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8E63" w14:textId="51DE8A41" w:rsidR="002A7CD2" w:rsidRPr="00A938F4" w:rsidRDefault="00AE3836" w:rsidP="000078D6">
      <w:pPr>
        <w:spacing w:after="0"/>
        <w:jc w:val="center"/>
        <w:rPr>
          <w:rFonts w:ascii="Times New Roman" w:hAnsi="Times New Roman" w:cs="Times New Roman"/>
        </w:rPr>
      </w:pPr>
      <w:r w:rsidRPr="00A938F4">
        <w:rPr>
          <w:rFonts w:ascii="Times New Roman" w:hAnsi="Times New Roman" w:cs="Times New Roman"/>
        </w:rPr>
        <w:softHyphen/>
      </w:r>
      <w:r w:rsidR="00441946" w:rsidRPr="00A938F4">
        <w:rPr>
          <w:rFonts w:ascii="Times New Roman" w:hAnsi="Times New Roman" w:cs="Times New Roman"/>
          <w:noProof/>
        </w:rPr>
        <w:drawing>
          <wp:inline distT="0" distB="0" distL="0" distR="0" wp14:anchorId="1353F54E" wp14:editId="11839CD7">
            <wp:extent cx="3850110" cy="13744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9724" cy="1410004"/>
                    </a:xfrm>
                    <a:prstGeom prst="rect">
                      <a:avLst/>
                    </a:prstGeom>
                    <a:noFill/>
                    <a:ln>
                      <a:noFill/>
                    </a:ln>
                  </pic:spPr>
                </pic:pic>
              </a:graphicData>
            </a:graphic>
          </wp:inline>
        </w:drawing>
      </w:r>
    </w:p>
    <w:p w14:paraId="617F9DA5" w14:textId="3158A147" w:rsidR="00616EA5" w:rsidRPr="00A938F4" w:rsidRDefault="00277840" w:rsidP="00F70795">
      <w:pPr>
        <w:spacing w:after="0"/>
        <w:jc w:val="center"/>
        <w:rPr>
          <w:rFonts w:ascii="Times New Roman" w:hAnsi="Times New Roman" w:cs="Times New Roman"/>
          <w:b/>
          <w:sz w:val="32"/>
          <w:szCs w:val="32"/>
        </w:rPr>
      </w:pPr>
      <w:r w:rsidRPr="00A938F4">
        <w:rPr>
          <w:rFonts w:ascii="Times New Roman" w:hAnsi="Times New Roman" w:cs="Times New Roman"/>
          <w:b/>
          <w:sz w:val="32"/>
          <w:szCs w:val="32"/>
        </w:rPr>
        <w:t>202</w:t>
      </w:r>
      <w:r w:rsidR="00741177" w:rsidRPr="00A938F4">
        <w:rPr>
          <w:rFonts w:ascii="Times New Roman" w:hAnsi="Times New Roman" w:cs="Times New Roman"/>
          <w:b/>
          <w:sz w:val="32"/>
          <w:szCs w:val="32"/>
        </w:rPr>
        <w:t>2</w:t>
      </w:r>
      <w:r w:rsidRPr="00A938F4">
        <w:rPr>
          <w:rFonts w:ascii="Times New Roman" w:hAnsi="Times New Roman" w:cs="Times New Roman"/>
          <w:b/>
          <w:sz w:val="32"/>
          <w:szCs w:val="32"/>
        </w:rPr>
        <w:t xml:space="preserve"> </w:t>
      </w:r>
      <w:r w:rsidR="008C0345" w:rsidRPr="00A938F4">
        <w:rPr>
          <w:rFonts w:ascii="Times New Roman" w:hAnsi="Times New Roman" w:cs="Times New Roman"/>
          <w:b/>
          <w:sz w:val="32"/>
          <w:szCs w:val="32"/>
        </w:rPr>
        <w:t xml:space="preserve">Housing Tax Credit </w:t>
      </w:r>
      <w:r w:rsidR="00F5717C">
        <w:rPr>
          <w:rFonts w:ascii="Times New Roman" w:hAnsi="Times New Roman" w:cs="Times New Roman"/>
          <w:b/>
          <w:sz w:val="32"/>
          <w:szCs w:val="32"/>
        </w:rPr>
        <w:t xml:space="preserve">Program </w:t>
      </w:r>
    </w:p>
    <w:p w14:paraId="2BB5916B" w14:textId="42A8FD8D" w:rsidR="00226B34" w:rsidRPr="00A938F4" w:rsidRDefault="00226B34" w:rsidP="00616EA5">
      <w:pPr>
        <w:pBdr>
          <w:bottom w:val="single" w:sz="6" w:space="1" w:color="auto"/>
        </w:pBdr>
        <w:spacing w:after="0"/>
        <w:jc w:val="center"/>
        <w:rPr>
          <w:rFonts w:ascii="Times New Roman" w:hAnsi="Times New Roman" w:cs="Times New Roman"/>
          <w:b/>
          <w:sz w:val="32"/>
          <w:szCs w:val="32"/>
        </w:rPr>
      </w:pPr>
      <w:r w:rsidRPr="00A938F4">
        <w:rPr>
          <w:rFonts w:ascii="Times New Roman" w:hAnsi="Times New Roman" w:cs="Times New Roman"/>
          <w:b/>
          <w:sz w:val="32"/>
          <w:szCs w:val="32"/>
        </w:rPr>
        <w:t>Questions and Answers</w:t>
      </w:r>
      <w:r w:rsidR="00D93FAE" w:rsidRPr="00A938F4">
        <w:rPr>
          <w:rFonts w:ascii="Times New Roman" w:hAnsi="Times New Roman" w:cs="Times New Roman"/>
          <w:b/>
          <w:sz w:val="32"/>
          <w:szCs w:val="32"/>
        </w:rPr>
        <w:t xml:space="preserve"> </w:t>
      </w:r>
    </w:p>
    <w:p w14:paraId="0407AE8F" w14:textId="4D500D0E" w:rsidR="007C0246" w:rsidRDefault="009A3438" w:rsidP="006D7569">
      <w:pPr>
        <w:spacing w:after="0"/>
        <w:rPr>
          <w:rFonts w:ascii="Times New Roman" w:hAnsi="Times New Roman" w:cs="Times New Roman"/>
          <w:noProof/>
        </w:rPr>
      </w:pPr>
      <w:r w:rsidRPr="00A938F4">
        <w:rPr>
          <w:rFonts w:ascii="Times New Roman" w:hAnsi="Times New Roman" w:cs="Times New Roman"/>
          <w:color w:val="A6A6A6" w:themeColor="background1" w:themeShade="A6"/>
        </w:rPr>
        <w:t>Published</w:t>
      </w:r>
      <w:r w:rsidR="00741177" w:rsidRPr="00A938F4">
        <w:rPr>
          <w:rFonts w:ascii="Times New Roman" w:hAnsi="Times New Roman" w:cs="Times New Roman"/>
          <w:color w:val="A6A6A6" w:themeColor="background1" w:themeShade="A6"/>
        </w:rPr>
        <w:t xml:space="preserve"> </w:t>
      </w:r>
      <w:r w:rsidR="0048024C" w:rsidRPr="000C19AE">
        <w:rPr>
          <w:rFonts w:ascii="Times New Roman" w:hAnsi="Times New Roman" w:cs="Times New Roman"/>
          <w:color w:val="A6A6A6" w:themeColor="background1" w:themeShade="A6"/>
        </w:rPr>
        <w:t>February 25</w:t>
      </w:r>
      <w:r w:rsidR="007C0246" w:rsidRPr="00A938F4">
        <w:rPr>
          <w:rFonts w:ascii="Times New Roman" w:hAnsi="Times New Roman" w:cs="Times New Roman"/>
          <w:color w:val="A6A6A6" w:themeColor="background1" w:themeShade="A6"/>
        </w:rPr>
        <w:t>, 202</w:t>
      </w:r>
      <w:r w:rsidR="00E91E6E" w:rsidRPr="00A938F4">
        <w:rPr>
          <w:rFonts w:ascii="Times New Roman" w:hAnsi="Times New Roman" w:cs="Times New Roman"/>
          <w:color w:val="A6A6A6" w:themeColor="background1" w:themeShade="A6"/>
        </w:rPr>
        <w:t>2</w:t>
      </w:r>
      <w:r w:rsidR="007C0246" w:rsidRPr="00A938F4">
        <w:rPr>
          <w:rFonts w:ascii="Times New Roman" w:hAnsi="Times New Roman" w:cs="Times New Roman"/>
          <w:noProof/>
        </w:rPr>
        <w:t xml:space="preserve"> </w:t>
      </w:r>
    </w:p>
    <w:p w14:paraId="30CF66E2" w14:textId="65529302" w:rsidR="00CE5ADE" w:rsidRPr="00CD388A" w:rsidRDefault="009C799D" w:rsidP="006D7569">
      <w:pPr>
        <w:spacing w:after="0"/>
        <w:rPr>
          <w:rFonts w:ascii="Times New Roman" w:hAnsi="Times New Roman" w:cs="Times New Roman"/>
          <w:noProof/>
          <w:color w:val="A6A6A6" w:themeColor="background1" w:themeShade="A6"/>
        </w:rPr>
      </w:pPr>
      <w:r w:rsidRPr="00CD388A">
        <w:rPr>
          <w:rFonts w:ascii="Times New Roman" w:hAnsi="Times New Roman" w:cs="Times New Roman"/>
          <w:noProof/>
          <w:color w:val="A6A6A6" w:themeColor="background1" w:themeShade="A6"/>
        </w:rPr>
        <w:t xml:space="preserve">Updated </w:t>
      </w:r>
      <w:r w:rsidR="0080150C">
        <w:rPr>
          <w:rFonts w:ascii="Times New Roman" w:hAnsi="Times New Roman" w:cs="Times New Roman"/>
          <w:noProof/>
          <w:color w:val="A6A6A6" w:themeColor="background1" w:themeShade="A6"/>
        </w:rPr>
        <w:t xml:space="preserve">April </w:t>
      </w:r>
      <w:r w:rsidR="00441484">
        <w:rPr>
          <w:rFonts w:ascii="Times New Roman" w:hAnsi="Times New Roman" w:cs="Times New Roman"/>
          <w:noProof/>
          <w:color w:val="A6A6A6" w:themeColor="background1" w:themeShade="A6"/>
        </w:rPr>
        <w:t>2</w:t>
      </w:r>
      <w:r w:rsidR="00BE2EC7">
        <w:rPr>
          <w:rFonts w:ascii="Times New Roman" w:hAnsi="Times New Roman" w:cs="Times New Roman"/>
          <w:noProof/>
          <w:color w:val="A6A6A6" w:themeColor="background1" w:themeShade="A6"/>
        </w:rPr>
        <w:t>2</w:t>
      </w:r>
      <w:r w:rsidR="0080150C">
        <w:rPr>
          <w:rFonts w:ascii="Times New Roman" w:hAnsi="Times New Roman" w:cs="Times New Roman"/>
          <w:noProof/>
          <w:color w:val="A6A6A6" w:themeColor="background1" w:themeShade="A6"/>
        </w:rPr>
        <w:t xml:space="preserve">, 2022 </w:t>
      </w:r>
    </w:p>
    <w:p w14:paraId="3BAA02D4" w14:textId="7E6F77E5" w:rsidR="00E90677" w:rsidRPr="00A938F4" w:rsidRDefault="00EF4055" w:rsidP="00C80CAC">
      <w:pPr>
        <w:rPr>
          <w:rFonts w:ascii="Times New Roman" w:hAnsi="Times New Roman" w:cs="Times New Roman"/>
        </w:rPr>
      </w:pPr>
      <w:r w:rsidRPr="00A938F4">
        <w:rPr>
          <w:rFonts w:ascii="Times New Roman" w:hAnsi="Times New Roman" w:cs="Times New Roman"/>
        </w:rPr>
        <w:t xml:space="preserve"> </w:t>
      </w:r>
      <w:r w:rsidR="003E3AE5" w:rsidRPr="00A938F4">
        <w:rPr>
          <w:rFonts w:ascii="Times New Roman" w:hAnsi="Times New Roman" w:cs="Times New Roman"/>
        </w:rPr>
        <w:t xml:space="preserve"> </w:t>
      </w:r>
    </w:p>
    <w:p w14:paraId="0CFBFD79" w14:textId="27FE0838" w:rsidR="005A42ED" w:rsidRPr="00A938F4" w:rsidRDefault="000F162F" w:rsidP="00C80CAC">
      <w:pPr>
        <w:rPr>
          <w:rFonts w:ascii="Times New Roman" w:hAnsi="Times New Roman" w:cs="Times New Roman"/>
        </w:rPr>
      </w:pPr>
      <w:r w:rsidRPr="00A938F4">
        <w:rPr>
          <w:rFonts w:ascii="Times New Roman" w:hAnsi="Times New Roman" w:cs="Times New Roman"/>
        </w:rPr>
        <w:t xml:space="preserve">The pages that follow </w:t>
      </w:r>
      <w:proofErr w:type="gramStart"/>
      <w:r w:rsidR="00C80CAC" w:rsidRPr="00A938F4">
        <w:rPr>
          <w:rFonts w:ascii="Times New Roman" w:hAnsi="Times New Roman" w:cs="Times New Roman"/>
        </w:rPr>
        <w:t>are</w:t>
      </w:r>
      <w:proofErr w:type="gramEnd"/>
      <w:r w:rsidR="00C80CAC" w:rsidRPr="00A938F4">
        <w:rPr>
          <w:rFonts w:ascii="Times New Roman" w:hAnsi="Times New Roman" w:cs="Times New Roman"/>
        </w:rPr>
        <w:t xml:space="preserve"> </w:t>
      </w:r>
      <w:r w:rsidR="009F2161" w:rsidRPr="00A938F4">
        <w:rPr>
          <w:rFonts w:ascii="Times New Roman" w:hAnsi="Times New Roman" w:cs="Times New Roman"/>
        </w:rPr>
        <w:t xml:space="preserve">DCA </w:t>
      </w:r>
      <w:r w:rsidR="00C80CAC" w:rsidRPr="00A938F4">
        <w:rPr>
          <w:rFonts w:ascii="Times New Roman" w:hAnsi="Times New Roman" w:cs="Times New Roman"/>
        </w:rPr>
        <w:t xml:space="preserve">responses to questions pertaining to </w:t>
      </w:r>
      <w:r w:rsidR="000657A6">
        <w:rPr>
          <w:rFonts w:ascii="Times New Roman" w:hAnsi="Times New Roman" w:cs="Times New Roman"/>
        </w:rPr>
        <w:t xml:space="preserve">the </w:t>
      </w:r>
      <w:r w:rsidR="00F01542" w:rsidRPr="00A938F4">
        <w:rPr>
          <w:rFonts w:ascii="Times New Roman" w:hAnsi="Times New Roman" w:cs="Times New Roman"/>
        </w:rPr>
        <w:t>Housing Tax Credit</w:t>
      </w:r>
      <w:r w:rsidR="00E94F24">
        <w:rPr>
          <w:rFonts w:ascii="Times New Roman" w:hAnsi="Times New Roman" w:cs="Times New Roman"/>
        </w:rPr>
        <w:t xml:space="preserve"> program</w:t>
      </w:r>
      <w:r w:rsidR="00F01542" w:rsidRPr="00A938F4">
        <w:rPr>
          <w:rFonts w:ascii="Times New Roman" w:hAnsi="Times New Roman" w:cs="Times New Roman"/>
        </w:rPr>
        <w:t>.</w:t>
      </w:r>
      <w:r w:rsidR="00402C8E" w:rsidRPr="00A938F4">
        <w:rPr>
          <w:rFonts w:ascii="Times New Roman" w:hAnsi="Times New Roman" w:cs="Times New Roman"/>
        </w:rPr>
        <w:t xml:space="preserve"> </w:t>
      </w:r>
    </w:p>
    <w:p w14:paraId="3FE01ED7" w14:textId="0885E8B7" w:rsidR="005A266F" w:rsidRPr="00A938F4" w:rsidRDefault="005A266F" w:rsidP="005A266F">
      <w:pPr>
        <w:pStyle w:val="Heading1"/>
        <w:rPr>
          <w:rFonts w:cs="Times New Roman"/>
        </w:rPr>
      </w:pPr>
      <w:r w:rsidRPr="00A938F4">
        <w:rPr>
          <w:rFonts w:cs="Times New Roman"/>
        </w:rPr>
        <w:t>Part I: Overview</w:t>
      </w:r>
    </w:p>
    <w:p w14:paraId="2F289F9B" w14:textId="386378C6" w:rsidR="006704F3" w:rsidRPr="00A938F4" w:rsidRDefault="006704F3" w:rsidP="006704F3">
      <w:pPr>
        <w:pStyle w:val="Heading2"/>
        <w:rPr>
          <w:rFonts w:cs="Times New Roman"/>
        </w:rPr>
      </w:pPr>
      <w:r w:rsidRPr="00A938F4">
        <w:rPr>
          <w:rFonts w:cs="Times New Roman"/>
        </w:rPr>
        <w:t>Submit</w:t>
      </w:r>
      <w:r w:rsidR="00CD1C00" w:rsidRPr="00A938F4">
        <w:rPr>
          <w:rFonts w:cs="Times New Roman"/>
        </w:rPr>
        <w:t>ting</w:t>
      </w:r>
      <w:r w:rsidRPr="00A938F4">
        <w:rPr>
          <w:rFonts w:cs="Times New Roman"/>
        </w:rPr>
        <w:t xml:space="preserve"> Questions</w:t>
      </w:r>
    </w:p>
    <w:p w14:paraId="5B270D2B" w14:textId="01A7251F" w:rsidR="004C6455" w:rsidRPr="00A938F4" w:rsidRDefault="00865369" w:rsidP="00C80CAC">
      <w:pPr>
        <w:rPr>
          <w:rFonts w:ascii="Times New Roman" w:hAnsi="Times New Roman" w:cs="Times New Roman"/>
        </w:rPr>
      </w:pPr>
      <w:r w:rsidRPr="00A938F4">
        <w:rPr>
          <w:rFonts w:ascii="Times New Roman" w:hAnsi="Times New Roman" w:cs="Times New Roman"/>
        </w:rPr>
        <w:t>Q</w:t>
      </w:r>
      <w:r w:rsidR="00C80CAC" w:rsidRPr="00A938F4">
        <w:rPr>
          <w:rFonts w:ascii="Times New Roman" w:hAnsi="Times New Roman" w:cs="Times New Roman"/>
        </w:rPr>
        <w:t xml:space="preserve">uestions must be submitted through the online </w:t>
      </w:r>
      <w:r w:rsidR="003F2D75" w:rsidRPr="00FE47C0">
        <w:rPr>
          <w:rFonts w:ascii="Times New Roman" w:hAnsi="Times New Roman" w:cs="Times New Roman"/>
        </w:rPr>
        <w:t>2022</w:t>
      </w:r>
      <w:r w:rsidR="00C67543" w:rsidRPr="00FE47C0">
        <w:rPr>
          <w:rFonts w:ascii="Times New Roman" w:hAnsi="Times New Roman" w:cs="Times New Roman"/>
        </w:rPr>
        <w:t xml:space="preserve"> </w:t>
      </w:r>
      <w:r w:rsidR="001344B0" w:rsidRPr="00A938F4">
        <w:rPr>
          <w:rFonts w:ascii="Times New Roman" w:hAnsi="Times New Roman" w:cs="Times New Roman"/>
        </w:rPr>
        <w:t>Housing Tax Credit</w:t>
      </w:r>
      <w:r w:rsidR="00A56DE6" w:rsidRPr="00A938F4">
        <w:rPr>
          <w:rFonts w:ascii="Times New Roman" w:hAnsi="Times New Roman" w:cs="Times New Roman"/>
        </w:rPr>
        <w:t xml:space="preserve"> </w:t>
      </w:r>
      <w:r w:rsidR="00A93549">
        <w:rPr>
          <w:rFonts w:ascii="Times New Roman" w:hAnsi="Times New Roman" w:cs="Times New Roman"/>
        </w:rPr>
        <w:t xml:space="preserve">program </w:t>
      </w:r>
      <w:r w:rsidR="00C80CAC" w:rsidRPr="00A938F4">
        <w:rPr>
          <w:rFonts w:ascii="Times New Roman" w:hAnsi="Times New Roman" w:cs="Times New Roman"/>
        </w:rPr>
        <w:t xml:space="preserve">Q&amp;A </w:t>
      </w:r>
      <w:r w:rsidR="004B66C7">
        <w:rPr>
          <w:rFonts w:ascii="Times New Roman" w:hAnsi="Times New Roman" w:cs="Times New Roman"/>
        </w:rPr>
        <w:t xml:space="preserve">survey </w:t>
      </w:r>
      <w:r w:rsidR="00C80CAC" w:rsidRPr="00A938F4">
        <w:rPr>
          <w:rFonts w:ascii="Times New Roman" w:hAnsi="Times New Roman" w:cs="Times New Roman"/>
        </w:rPr>
        <w:t xml:space="preserve">hosted on the </w:t>
      </w:r>
      <w:r w:rsidR="00140B5A">
        <w:rPr>
          <w:rFonts w:ascii="Times New Roman" w:hAnsi="Times New Roman" w:cs="Times New Roman"/>
        </w:rPr>
        <w:t>“</w:t>
      </w:r>
      <w:r w:rsidR="00C80CAC" w:rsidRPr="00A938F4">
        <w:rPr>
          <w:rFonts w:ascii="Times New Roman" w:hAnsi="Times New Roman" w:cs="Times New Roman"/>
        </w:rPr>
        <w:t>202</w:t>
      </w:r>
      <w:r w:rsidR="0046638A" w:rsidRPr="00A938F4">
        <w:rPr>
          <w:rFonts w:ascii="Times New Roman" w:hAnsi="Times New Roman" w:cs="Times New Roman"/>
        </w:rPr>
        <w:t>2</w:t>
      </w:r>
      <w:r w:rsidR="00C80CAC" w:rsidRPr="00A938F4">
        <w:rPr>
          <w:rFonts w:ascii="Times New Roman" w:hAnsi="Times New Roman" w:cs="Times New Roman"/>
        </w:rPr>
        <w:t xml:space="preserve"> QAP and Related Documents</w:t>
      </w:r>
      <w:r w:rsidR="00140B5A">
        <w:rPr>
          <w:rFonts w:ascii="Times New Roman" w:hAnsi="Times New Roman" w:cs="Times New Roman"/>
        </w:rPr>
        <w:t>”</w:t>
      </w:r>
      <w:r w:rsidR="00C80CAC" w:rsidRPr="00A938F4">
        <w:rPr>
          <w:rFonts w:ascii="Times New Roman" w:hAnsi="Times New Roman" w:cs="Times New Roman"/>
        </w:rPr>
        <w:t xml:space="preserve"> webpage </w:t>
      </w:r>
      <w:r w:rsidR="004D60EA">
        <w:rPr>
          <w:rFonts w:ascii="Times New Roman" w:hAnsi="Times New Roman" w:cs="Times New Roman"/>
        </w:rPr>
        <w:t xml:space="preserve">of the DCA website </w:t>
      </w:r>
      <w:r w:rsidR="00C80CAC" w:rsidRPr="00A938F4">
        <w:rPr>
          <w:rFonts w:ascii="Times New Roman" w:hAnsi="Times New Roman" w:cs="Times New Roman"/>
        </w:rPr>
        <w:t>(</w:t>
      </w:r>
      <w:hyperlink r:id="rId12" w:history="1">
        <w:r w:rsidR="00C80CAC" w:rsidRPr="00A938F4">
          <w:rPr>
            <w:rStyle w:val="Hyperlink"/>
            <w:rFonts w:ascii="Times New Roman" w:hAnsi="Times New Roman" w:cs="Times New Roman"/>
          </w:rPr>
          <w:t>click here</w:t>
        </w:r>
      </w:hyperlink>
      <w:r w:rsidR="00C80CAC" w:rsidRPr="00A938F4">
        <w:rPr>
          <w:rFonts w:ascii="Times New Roman" w:hAnsi="Times New Roman" w:cs="Times New Roman"/>
        </w:rPr>
        <w:t xml:space="preserve">). </w:t>
      </w:r>
    </w:p>
    <w:p w14:paraId="2E528202" w14:textId="23FCA9B0" w:rsidR="004C6455" w:rsidRPr="00A938F4" w:rsidRDefault="003F1CA0" w:rsidP="00486905">
      <w:pPr>
        <w:pStyle w:val="ListParagraph"/>
        <w:numPr>
          <w:ilvl w:val="0"/>
          <w:numId w:val="2"/>
        </w:numPr>
        <w:rPr>
          <w:rFonts w:ascii="Times New Roman" w:hAnsi="Times New Roman" w:cs="Times New Roman"/>
        </w:rPr>
      </w:pPr>
      <w:r w:rsidRPr="00A938F4">
        <w:rPr>
          <w:rFonts w:ascii="Times New Roman" w:hAnsi="Times New Roman" w:cs="Times New Roman"/>
          <w:b/>
          <w:bCs/>
        </w:rPr>
        <w:t xml:space="preserve">Having </w:t>
      </w:r>
      <w:r w:rsidR="004E7E05" w:rsidRPr="00A938F4">
        <w:rPr>
          <w:rFonts w:ascii="Times New Roman" w:hAnsi="Times New Roman" w:cs="Times New Roman"/>
          <w:b/>
          <w:bCs/>
        </w:rPr>
        <w:t xml:space="preserve">issues using the </w:t>
      </w:r>
      <w:r w:rsidRPr="00A938F4">
        <w:rPr>
          <w:rFonts w:ascii="Times New Roman" w:hAnsi="Times New Roman" w:cs="Times New Roman"/>
          <w:b/>
          <w:bCs/>
        </w:rPr>
        <w:t xml:space="preserve">online </w:t>
      </w:r>
      <w:r w:rsidR="004E7E05" w:rsidRPr="00A938F4">
        <w:rPr>
          <w:rFonts w:ascii="Times New Roman" w:hAnsi="Times New Roman" w:cs="Times New Roman"/>
          <w:b/>
          <w:bCs/>
        </w:rPr>
        <w:t>survey?</w:t>
      </w:r>
      <w:r w:rsidR="004E7E05" w:rsidRPr="00A938F4">
        <w:rPr>
          <w:rFonts w:ascii="Times New Roman" w:hAnsi="Times New Roman" w:cs="Times New Roman"/>
        </w:rPr>
        <w:t xml:space="preserve"> P</w:t>
      </w:r>
      <w:r w:rsidR="00CD140E" w:rsidRPr="00A938F4">
        <w:rPr>
          <w:rFonts w:ascii="Times New Roman" w:hAnsi="Times New Roman" w:cs="Times New Roman"/>
        </w:rPr>
        <w:t xml:space="preserve">lease email </w:t>
      </w:r>
      <w:hyperlink r:id="rId13" w:history="1">
        <w:r w:rsidR="00CD140E" w:rsidRPr="00A938F4">
          <w:rPr>
            <w:rStyle w:val="Hyperlink"/>
            <w:rFonts w:ascii="Times New Roman" w:hAnsi="Times New Roman" w:cs="Times New Roman"/>
          </w:rPr>
          <w:t>hfdround@dca.ga.gov</w:t>
        </w:r>
      </w:hyperlink>
      <w:r w:rsidR="00CD140E" w:rsidRPr="00A938F4">
        <w:rPr>
          <w:rFonts w:ascii="Times New Roman" w:hAnsi="Times New Roman" w:cs="Times New Roman"/>
        </w:rPr>
        <w:t xml:space="preserve">. </w:t>
      </w:r>
    </w:p>
    <w:p w14:paraId="28DE8BF9" w14:textId="718DC267" w:rsidR="00B75985" w:rsidRPr="00A938F4" w:rsidRDefault="009E0E40" w:rsidP="00486905">
      <w:pPr>
        <w:pStyle w:val="ListParagraph"/>
        <w:numPr>
          <w:ilvl w:val="0"/>
          <w:numId w:val="2"/>
        </w:numPr>
        <w:rPr>
          <w:rFonts w:ascii="Times New Roman" w:hAnsi="Times New Roman" w:cs="Times New Roman"/>
        </w:rPr>
      </w:pPr>
      <w:r w:rsidRPr="00A938F4">
        <w:rPr>
          <w:rFonts w:ascii="Times New Roman" w:hAnsi="Times New Roman" w:cs="Times New Roman"/>
          <w:b/>
          <w:bCs/>
        </w:rPr>
        <w:t xml:space="preserve">Concerned </w:t>
      </w:r>
      <w:r w:rsidR="00935E6E" w:rsidRPr="00A938F4">
        <w:rPr>
          <w:rFonts w:ascii="Times New Roman" w:hAnsi="Times New Roman" w:cs="Times New Roman"/>
          <w:b/>
          <w:bCs/>
        </w:rPr>
        <w:t xml:space="preserve">about the timing of DCA’s response? </w:t>
      </w:r>
    </w:p>
    <w:p w14:paraId="102A8AA8" w14:textId="3C56A5DA" w:rsidR="00943A93" w:rsidRPr="001A1D47" w:rsidRDefault="009E51D1" w:rsidP="001A1D47">
      <w:pPr>
        <w:pStyle w:val="ListParagraph"/>
        <w:numPr>
          <w:ilvl w:val="1"/>
          <w:numId w:val="2"/>
        </w:numPr>
        <w:rPr>
          <w:rFonts w:ascii="Times New Roman" w:hAnsi="Times New Roman" w:cs="Times New Roman"/>
        </w:rPr>
      </w:pPr>
      <w:r>
        <w:rPr>
          <w:rFonts w:ascii="Times New Roman" w:hAnsi="Times New Roman" w:cs="Times New Roman"/>
        </w:rPr>
        <w:t xml:space="preserve">At this time, </w:t>
      </w:r>
      <w:r w:rsidR="00F20E15">
        <w:rPr>
          <w:rFonts w:ascii="Times New Roman" w:hAnsi="Times New Roman" w:cs="Times New Roman"/>
        </w:rPr>
        <w:t>DCA is prioritizing questions pertaining to the Pre-Application deadline</w:t>
      </w:r>
      <w:r w:rsidR="004E6D40">
        <w:rPr>
          <w:rFonts w:ascii="Times New Roman" w:hAnsi="Times New Roman" w:cs="Times New Roman"/>
        </w:rPr>
        <w:t xml:space="preserve"> and </w:t>
      </w:r>
      <w:r w:rsidR="006F0805">
        <w:rPr>
          <w:rFonts w:ascii="Times New Roman" w:hAnsi="Times New Roman" w:cs="Times New Roman"/>
        </w:rPr>
        <w:t>site selection</w:t>
      </w:r>
      <w:r w:rsidR="00F20E15">
        <w:rPr>
          <w:rFonts w:ascii="Times New Roman" w:hAnsi="Times New Roman" w:cs="Times New Roman"/>
        </w:rPr>
        <w:t xml:space="preserve">. </w:t>
      </w:r>
      <w:r w:rsidR="00EF5AD0">
        <w:rPr>
          <w:rFonts w:ascii="Times New Roman" w:hAnsi="Times New Roman" w:cs="Times New Roman"/>
        </w:rPr>
        <w:t xml:space="preserve">For all other questions, please expect </w:t>
      </w:r>
      <w:r w:rsidR="00E06292">
        <w:rPr>
          <w:rFonts w:ascii="Times New Roman" w:hAnsi="Times New Roman" w:cs="Times New Roman"/>
        </w:rPr>
        <w:t xml:space="preserve">at least </w:t>
      </w:r>
      <w:r w:rsidR="003A4865">
        <w:rPr>
          <w:rFonts w:ascii="Times New Roman" w:hAnsi="Times New Roman" w:cs="Times New Roman"/>
        </w:rPr>
        <w:t xml:space="preserve">two </w:t>
      </w:r>
      <w:r w:rsidR="00CD1FAF">
        <w:rPr>
          <w:rFonts w:ascii="Times New Roman" w:hAnsi="Times New Roman" w:cs="Times New Roman"/>
        </w:rPr>
        <w:t xml:space="preserve">weeks </w:t>
      </w:r>
      <w:r w:rsidR="003A6B47">
        <w:rPr>
          <w:rFonts w:ascii="Times New Roman" w:hAnsi="Times New Roman" w:cs="Times New Roman"/>
        </w:rPr>
        <w:t xml:space="preserve">to see a posted response. </w:t>
      </w:r>
    </w:p>
    <w:p w14:paraId="0E30F057" w14:textId="2AB91C0B" w:rsidR="00ED26AE" w:rsidRPr="00A938F4" w:rsidRDefault="00CA4A26" w:rsidP="00486905">
      <w:pPr>
        <w:pStyle w:val="ListParagraph"/>
        <w:numPr>
          <w:ilvl w:val="1"/>
          <w:numId w:val="2"/>
        </w:numPr>
        <w:rPr>
          <w:rFonts w:ascii="Times New Roman" w:hAnsi="Times New Roman" w:cs="Times New Roman"/>
        </w:rPr>
      </w:pPr>
      <w:r w:rsidRPr="00A938F4">
        <w:rPr>
          <w:rFonts w:ascii="Times New Roman" w:hAnsi="Times New Roman" w:cs="Times New Roman"/>
        </w:rPr>
        <w:t xml:space="preserve">If you have concerns related to response timing, please email </w:t>
      </w:r>
      <w:hyperlink r:id="rId14" w:history="1">
        <w:r w:rsidR="00305E3C" w:rsidRPr="00A938F4">
          <w:rPr>
            <w:rStyle w:val="Hyperlink"/>
            <w:rFonts w:ascii="Times New Roman" w:hAnsi="Times New Roman" w:cs="Times New Roman"/>
          </w:rPr>
          <w:t>hfdround@dca.ga.gov</w:t>
        </w:r>
      </w:hyperlink>
      <w:r w:rsidR="00305E3C" w:rsidRPr="00A938F4">
        <w:rPr>
          <w:rFonts w:ascii="Times New Roman" w:hAnsi="Times New Roman" w:cs="Times New Roman"/>
        </w:rPr>
        <w:t xml:space="preserve"> </w:t>
      </w:r>
    </w:p>
    <w:p w14:paraId="483D250E" w14:textId="53501754" w:rsidR="0026322C" w:rsidRPr="00A938F4" w:rsidRDefault="00ED26AE" w:rsidP="00486905">
      <w:pPr>
        <w:pStyle w:val="ListParagraph"/>
        <w:numPr>
          <w:ilvl w:val="0"/>
          <w:numId w:val="2"/>
        </w:numPr>
        <w:rPr>
          <w:rFonts w:ascii="Times New Roman" w:hAnsi="Times New Roman" w:cs="Times New Roman"/>
        </w:rPr>
      </w:pPr>
      <w:r w:rsidRPr="00A938F4">
        <w:rPr>
          <w:rFonts w:ascii="Times New Roman" w:hAnsi="Times New Roman" w:cs="Times New Roman"/>
          <w:b/>
          <w:bCs/>
        </w:rPr>
        <w:t>Have a project-specific question?</w:t>
      </w:r>
      <w:r w:rsidRPr="00A938F4">
        <w:rPr>
          <w:rFonts w:ascii="Times New Roman" w:hAnsi="Times New Roman" w:cs="Times New Roman"/>
        </w:rPr>
        <w:t xml:space="preserve"> </w:t>
      </w:r>
      <w:r w:rsidR="00037557" w:rsidRPr="00A938F4">
        <w:rPr>
          <w:rFonts w:ascii="Times New Roman" w:hAnsi="Times New Roman" w:cs="Times New Roman"/>
        </w:rPr>
        <w:t xml:space="preserve">There is no separate option for “project-specific” questions. </w:t>
      </w:r>
      <w:r w:rsidR="008F7D71" w:rsidRPr="00A938F4">
        <w:rPr>
          <w:rFonts w:ascii="Times New Roman" w:hAnsi="Times New Roman" w:cs="Times New Roman"/>
        </w:rPr>
        <w:t>Currently</w:t>
      </w:r>
      <w:r w:rsidR="002E6451" w:rsidRPr="00A938F4">
        <w:rPr>
          <w:rFonts w:ascii="Times New Roman" w:hAnsi="Times New Roman" w:cs="Times New Roman"/>
        </w:rPr>
        <w:t>,</w:t>
      </w:r>
      <w:r w:rsidR="00A42788" w:rsidRPr="00A938F4">
        <w:rPr>
          <w:rFonts w:ascii="Times New Roman" w:hAnsi="Times New Roman" w:cs="Times New Roman"/>
        </w:rPr>
        <w:t xml:space="preserve"> </w:t>
      </w:r>
      <w:r w:rsidR="003F73AF" w:rsidRPr="00A938F4">
        <w:rPr>
          <w:rFonts w:ascii="Times New Roman" w:hAnsi="Times New Roman" w:cs="Times New Roman"/>
        </w:rPr>
        <w:t xml:space="preserve">all questions </w:t>
      </w:r>
      <w:r w:rsidR="00281571" w:rsidRPr="00A938F4">
        <w:rPr>
          <w:rFonts w:ascii="Times New Roman" w:hAnsi="Times New Roman" w:cs="Times New Roman"/>
        </w:rPr>
        <w:t>go through the same</w:t>
      </w:r>
      <w:r w:rsidR="00A879AB" w:rsidRPr="00A938F4">
        <w:rPr>
          <w:rFonts w:ascii="Times New Roman" w:hAnsi="Times New Roman" w:cs="Times New Roman"/>
        </w:rPr>
        <w:t xml:space="preserve"> approval and publication process. </w:t>
      </w:r>
      <w:r w:rsidR="005B2371" w:rsidRPr="00A938F4">
        <w:rPr>
          <w:rFonts w:ascii="Times New Roman" w:hAnsi="Times New Roman" w:cs="Times New Roman"/>
        </w:rPr>
        <w:t xml:space="preserve"> </w:t>
      </w:r>
      <w:r w:rsidR="002E6451" w:rsidRPr="00A938F4">
        <w:rPr>
          <w:rFonts w:ascii="Times New Roman" w:hAnsi="Times New Roman" w:cs="Times New Roman"/>
        </w:rPr>
        <w:t xml:space="preserve"> </w:t>
      </w:r>
    </w:p>
    <w:p w14:paraId="429BCD4E" w14:textId="5994FD4E" w:rsidR="00320169" w:rsidRPr="00A938F4" w:rsidRDefault="00320169" w:rsidP="00486905">
      <w:pPr>
        <w:pStyle w:val="ListParagraph"/>
        <w:numPr>
          <w:ilvl w:val="0"/>
          <w:numId w:val="2"/>
        </w:numPr>
        <w:rPr>
          <w:rFonts w:ascii="Times New Roman" w:hAnsi="Times New Roman" w:cs="Times New Roman"/>
        </w:rPr>
      </w:pPr>
      <w:r w:rsidRPr="00A938F4">
        <w:rPr>
          <w:rFonts w:ascii="Times New Roman" w:hAnsi="Times New Roman" w:cs="Times New Roman"/>
          <w:b/>
          <w:bCs/>
        </w:rPr>
        <w:t xml:space="preserve">Want to </w:t>
      </w:r>
      <w:r w:rsidR="00D80A78" w:rsidRPr="00A938F4">
        <w:rPr>
          <w:rFonts w:ascii="Times New Roman" w:hAnsi="Times New Roman" w:cs="Times New Roman"/>
          <w:b/>
          <w:bCs/>
        </w:rPr>
        <w:t xml:space="preserve">add context to </w:t>
      </w:r>
      <w:r w:rsidRPr="00A938F4">
        <w:rPr>
          <w:rFonts w:ascii="Times New Roman" w:hAnsi="Times New Roman" w:cs="Times New Roman"/>
          <w:b/>
          <w:bCs/>
        </w:rPr>
        <w:t xml:space="preserve">a </w:t>
      </w:r>
      <w:proofErr w:type="gramStart"/>
      <w:r w:rsidRPr="00A938F4">
        <w:rPr>
          <w:rFonts w:ascii="Times New Roman" w:hAnsi="Times New Roman" w:cs="Times New Roman"/>
          <w:b/>
          <w:bCs/>
        </w:rPr>
        <w:t>previously</w:t>
      </w:r>
      <w:r w:rsidR="00243C0C" w:rsidRPr="00A938F4">
        <w:rPr>
          <w:rFonts w:ascii="Times New Roman" w:hAnsi="Times New Roman" w:cs="Times New Roman"/>
          <w:b/>
          <w:bCs/>
        </w:rPr>
        <w:t>-</w:t>
      </w:r>
      <w:r w:rsidRPr="00A938F4">
        <w:rPr>
          <w:rFonts w:ascii="Times New Roman" w:hAnsi="Times New Roman" w:cs="Times New Roman"/>
          <w:b/>
          <w:bCs/>
        </w:rPr>
        <w:t>submitted</w:t>
      </w:r>
      <w:proofErr w:type="gramEnd"/>
      <w:r w:rsidRPr="00A938F4">
        <w:rPr>
          <w:rFonts w:ascii="Times New Roman" w:hAnsi="Times New Roman" w:cs="Times New Roman"/>
          <w:b/>
          <w:bCs/>
        </w:rPr>
        <w:t xml:space="preserve"> question? </w:t>
      </w:r>
      <w:r w:rsidR="00EA4A6E" w:rsidRPr="00A938F4">
        <w:rPr>
          <w:rFonts w:ascii="Times New Roman" w:hAnsi="Times New Roman" w:cs="Times New Roman"/>
        </w:rPr>
        <w:t xml:space="preserve">DCA updates </w:t>
      </w:r>
      <w:r w:rsidR="00526338" w:rsidRPr="00A938F4">
        <w:rPr>
          <w:rFonts w:ascii="Times New Roman" w:hAnsi="Times New Roman" w:cs="Times New Roman"/>
        </w:rPr>
        <w:t>the Q&amp;A postings based on what has been submitted through the online survey. To ensure your comment is considered, please</w:t>
      </w:r>
      <w:r w:rsidR="00EA4A6E" w:rsidRPr="00A938F4">
        <w:rPr>
          <w:rFonts w:ascii="Times New Roman" w:hAnsi="Times New Roman" w:cs="Times New Roman"/>
        </w:rPr>
        <w:t xml:space="preserve"> </w:t>
      </w:r>
      <w:r w:rsidR="00756E57" w:rsidRPr="00A938F4">
        <w:rPr>
          <w:rFonts w:ascii="Times New Roman" w:hAnsi="Times New Roman" w:cs="Times New Roman"/>
        </w:rPr>
        <w:t xml:space="preserve">do not email individual DCA staff. Instead, please submit your additional context through the online survey </w:t>
      </w:r>
      <w:r w:rsidR="00CC47B6" w:rsidRPr="00A938F4">
        <w:rPr>
          <w:rFonts w:ascii="Times New Roman" w:hAnsi="Times New Roman" w:cs="Times New Roman"/>
        </w:rPr>
        <w:t xml:space="preserve">and reference the </w:t>
      </w:r>
      <w:proofErr w:type="gramStart"/>
      <w:r w:rsidR="00CC47B6" w:rsidRPr="00A938F4">
        <w:rPr>
          <w:rFonts w:ascii="Times New Roman" w:hAnsi="Times New Roman" w:cs="Times New Roman"/>
        </w:rPr>
        <w:t>previously-submitted</w:t>
      </w:r>
      <w:proofErr w:type="gramEnd"/>
      <w:r w:rsidR="00CC47B6" w:rsidRPr="00A938F4">
        <w:rPr>
          <w:rFonts w:ascii="Times New Roman" w:hAnsi="Times New Roman" w:cs="Times New Roman"/>
        </w:rPr>
        <w:t xml:space="preserve"> question.</w:t>
      </w:r>
      <w:r w:rsidR="00447698" w:rsidRPr="00A938F4">
        <w:rPr>
          <w:rFonts w:ascii="Times New Roman" w:hAnsi="Times New Roman" w:cs="Times New Roman"/>
        </w:rPr>
        <w:t xml:space="preserve"> </w:t>
      </w:r>
      <w:r w:rsidRPr="00A938F4">
        <w:rPr>
          <w:rFonts w:ascii="Times New Roman" w:hAnsi="Times New Roman" w:cs="Times New Roman"/>
        </w:rPr>
        <w:t xml:space="preserve"> </w:t>
      </w:r>
    </w:p>
    <w:p w14:paraId="568508D4" w14:textId="16C441B5" w:rsidR="004C6455" w:rsidRPr="00A938F4" w:rsidRDefault="004C6455" w:rsidP="00ED26AE">
      <w:pPr>
        <w:rPr>
          <w:rFonts w:ascii="Times New Roman" w:hAnsi="Times New Roman" w:cs="Times New Roman"/>
        </w:rPr>
      </w:pPr>
    </w:p>
    <w:p w14:paraId="16987001" w14:textId="35B544C5" w:rsidR="003658C9" w:rsidRPr="00A938F4" w:rsidRDefault="0029286B" w:rsidP="0029286B">
      <w:pPr>
        <w:pStyle w:val="Heading2"/>
        <w:rPr>
          <w:rFonts w:cs="Times New Roman"/>
        </w:rPr>
      </w:pPr>
      <w:r w:rsidRPr="00A938F4">
        <w:rPr>
          <w:rFonts w:cs="Times New Roman"/>
        </w:rPr>
        <w:lastRenderedPageBreak/>
        <w:t>Deadline to Submit Questions</w:t>
      </w:r>
    </w:p>
    <w:p w14:paraId="52B2F71A" w14:textId="497B4C86" w:rsidR="00131FA9" w:rsidRDefault="00591E07" w:rsidP="00C80CAC">
      <w:pPr>
        <w:rPr>
          <w:rFonts w:ascii="Times New Roman" w:hAnsi="Times New Roman" w:cs="Times New Roman"/>
        </w:rPr>
      </w:pPr>
      <w:r w:rsidRPr="00A938F4">
        <w:rPr>
          <w:rFonts w:ascii="Times New Roman" w:hAnsi="Times New Roman" w:cs="Times New Roman"/>
        </w:rPr>
        <w:t xml:space="preserve">The deadline to submit questions is </w:t>
      </w:r>
      <w:r w:rsidR="00131FA9">
        <w:rPr>
          <w:rFonts w:ascii="Times New Roman" w:hAnsi="Times New Roman" w:cs="Times New Roman"/>
        </w:rPr>
        <w:t>the later of the following</w:t>
      </w:r>
      <w:r w:rsidR="005231E4">
        <w:rPr>
          <w:rFonts w:ascii="Times New Roman" w:hAnsi="Times New Roman" w:cs="Times New Roman"/>
        </w:rPr>
        <w:t xml:space="preserve"> two</w:t>
      </w:r>
      <w:r w:rsidR="00F61AA8">
        <w:rPr>
          <w:rFonts w:ascii="Times New Roman" w:hAnsi="Times New Roman" w:cs="Times New Roman"/>
        </w:rPr>
        <w:t xml:space="preserve"> dates:</w:t>
      </w:r>
      <w:r w:rsidR="00131FA9">
        <w:rPr>
          <w:rFonts w:ascii="Times New Roman" w:hAnsi="Times New Roman" w:cs="Times New Roman"/>
        </w:rPr>
        <w:t xml:space="preserve"> </w:t>
      </w:r>
    </w:p>
    <w:p w14:paraId="3525455B" w14:textId="401F2DC1" w:rsidR="00131FA9" w:rsidRDefault="00591E07" w:rsidP="00F32AC6">
      <w:pPr>
        <w:pStyle w:val="ListParagraph"/>
        <w:numPr>
          <w:ilvl w:val="0"/>
          <w:numId w:val="6"/>
        </w:numPr>
        <w:rPr>
          <w:rFonts w:ascii="Times New Roman" w:hAnsi="Times New Roman" w:cs="Times New Roman"/>
        </w:rPr>
      </w:pPr>
      <w:r w:rsidRPr="00FC6303">
        <w:rPr>
          <w:rFonts w:ascii="Times New Roman" w:hAnsi="Times New Roman" w:cs="Times New Roman"/>
        </w:rPr>
        <w:t>Monday, April 2</w:t>
      </w:r>
      <w:r w:rsidR="00754CC8" w:rsidRPr="00FC6303">
        <w:rPr>
          <w:rFonts w:ascii="Times New Roman" w:hAnsi="Times New Roman" w:cs="Times New Roman"/>
        </w:rPr>
        <w:t>5</w:t>
      </w:r>
      <w:r w:rsidRPr="00FC6303">
        <w:rPr>
          <w:rFonts w:ascii="Times New Roman" w:hAnsi="Times New Roman" w:cs="Times New Roman"/>
        </w:rPr>
        <w:t>, 2</w:t>
      </w:r>
      <w:r w:rsidRPr="00131FA9">
        <w:rPr>
          <w:rFonts w:ascii="Times New Roman" w:hAnsi="Times New Roman" w:cs="Times New Roman"/>
        </w:rPr>
        <w:t>02</w:t>
      </w:r>
      <w:r w:rsidR="00E91E6E" w:rsidRPr="00131FA9">
        <w:rPr>
          <w:rFonts w:ascii="Times New Roman" w:hAnsi="Times New Roman" w:cs="Times New Roman"/>
        </w:rPr>
        <w:t>2</w:t>
      </w:r>
      <w:r w:rsidR="0094425C" w:rsidRPr="00131FA9">
        <w:rPr>
          <w:rFonts w:ascii="Times New Roman" w:hAnsi="Times New Roman" w:cs="Times New Roman"/>
        </w:rPr>
        <w:t xml:space="preserve"> </w:t>
      </w:r>
    </w:p>
    <w:p w14:paraId="062F8E27" w14:textId="664DF35D" w:rsidR="00D46D92" w:rsidRDefault="0046399A" w:rsidP="00F32AC6">
      <w:pPr>
        <w:pStyle w:val="ListParagraph"/>
        <w:numPr>
          <w:ilvl w:val="0"/>
          <w:numId w:val="6"/>
        </w:numPr>
        <w:rPr>
          <w:rFonts w:ascii="Times New Roman" w:hAnsi="Times New Roman" w:cs="Times New Roman"/>
        </w:rPr>
      </w:pPr>
      <w:r>
        <w:rPr>
          <w:rFonts w:ascii="Times New Roman" w:hAnsi="Times New Roman" w:cs="Times New Roman"/>
        </w:rPr>
        <w:t xml:space="preserve">One week following the </w:t>
      </w:r>
      <w:r w:rsidR="00AF1E58">
        <w:rPr>
          <w:rFonts w:ascii="Times New Roman" w:hAnsi="Times New Roman" w:cs="Times New Roman"/>
        </w:rPr>
        <w:t xml:space="preserve">posting of the </w:t>
      </w:r>
      <w:proofErr w:type="spellStart"/>
      <w:r w:rsidR="00AF1E58">
        <w:rPr>
          <w:rFonts w:ascii="Times New Roman" w:hAnsi="Times New Roman" w:cs="Times New Roman"/>
        </w:rPr>
        <w:t>Emphasys</w:t>
      </w:r>
      <w:proofErr w:type="spellEnd"/>
      <w:r w:rsidR="00AF1E58">
        <w:rPr>
          <w:rFonts w:ascii="Times New Roman" w:hAnsi="Times New Roman" w:cs="Times New Roman"/>
        </w:rPr>
        <w:t xml:space="preserve"> application</w:t>
      </w:r>
      <w:r w:rsidR="006B7B27">
        <w:rPr>
          <w:rFonts w:ascii="Times New Roman" w:hAnsi="Times New Roman" w:cs="Times New Roman"/>
        </w:rPr>
        <w:t xml:space="preserve"> for 9% Credit application preparation</w:t>
      </w:r>
      <w:r w:rsidR="00F454E7">
        <w:rPr>
          <w:rFonts w:ascii="Times New Roman" w:hAnsi="Times New Roman" w:cs="Times New Roman"/>
        </w:rPr>
        <w:t xml:space="preserve"> </w:t>
      </w:r>
    </w:p>
    <w:p w14:paraId="372C529F" w14:textId="64CE9BCA" w:rsidR="00F93A97" w:rsidRPr="00805D6D" w:rsidRDefault="004D7806" w:rsidP="00805D6D">
      <w:pPr>
        <w:rPr>
          <w:rFonts w:ascii="Times New Roman" w:hAnsi="Times New Roman" w:cs="Times New Roman"/>
        </w:rPr>
      </w:pPr>
      <w:r w:rsidRPr="00805D6D">
        <w:rPr>
          <w:rFonts w:ascii="Times New Roman" w:hAnsi="Times New Roman" w:cs="Times New Roman"/>
        </w:rPr>
        <w:t>This deadline is to ensure that</w:t>
      </w:r>
      <w:r w:rsidR="000D7DA3" w:rsidRPr="00805D6D">
        <w:rPr>
          <w:rFonts w:ascii="Times New Roman" w:hAnsi="Times New Roman" w:cs="Times New Roman"/>
        </w:rPr>
        <w:t xml:space="preserve"> all applicants have sufficient time to</w:t>
      </w:r>
      <w:r w:rsidR="00081752" w:rsidRPr="00805D6D">
        <w:rPr>
          <w:rFonts w:ascii="Times New Roman" w:hAnsi="Times New Roman" w:cs="Times New Roman"/>
        </w:rPr>
        <w:t xml:space="preserve"> </w:t>
      </w:r>
      <w:r w:rsidR="003E2E40" w:rsidRPr="00805D6D">
        <w:rPr>
          <w:rFonts w:ascii="Times New Roman" w:hAnsi="Times New Roman" w:cs="Times New Roman"/>
        </w:rPr>
        <w:t xml:space="preserve">react </w:t>
      </w:r>
      <w:r w:rsidR="00081752" w:rsidRPr="00805D6D">
        <w:rPr>
          <w:rFonts w:ascii="Times New Roman" w:hAnsi="Times New Roman" w:cs="Times New Roman"/>
        </w:rPr>
        <w:t xml:space="preserve">to </w:t>
      </w:r>
      <w:r w:rsidR="00A029B5" w:rsidRPr="00805D6D">
        <w:rPr>
          <w:rFonts w:ascii="Times New Roman" w:hAnsi="Times New Roman" w:cs="Times New Roman"/>
        </w:rPr>
        <w:t xml:space="preserve">posted DCA responses </w:t>
      </w:r>
      <w:r w:rsidR="00322065" w:rsidRPr="00805D6D">
        <w:rPr>
          <w:rFonts w:ascii="Times New Roman" w:hAnsi="Times New Roman" w:cs="Times New Roman"/>
        </w:rPr>
        <w:t xml:space="preserve">before the </w:t>
      </w:r>
      <w:r w:rsidR="00F4227F" w:rsidRPr="00E11C7E">
        <w:rPr>
          <w:rFonts w:ascii="Times New Roman" w:hAnsi="Times New Roman" w:cs="Times New Roman"/>
        </w:rPr>
        <w:t>May 2</w:t>
      </w:r>
      <w:r w:rsidR="00615202" w:rsidRPr="00E11C7E">
        <w:rPr>
          <w:rFonts w:ascii="Times New Roman" w:hAnsi="Times New Roman" w:cs="Times New Roman"/>
        </w:rPr>
        <w:t>0</w:t>
      </w:r>
      <w:r w:rsidR="00615202">
        <w:rPr>
          <w:rFonts w:ascii="Times New Roman" w:hAnsi="Times New Roman" w:cs="Times New Roman"/>
          <w:vertAlign w:val="superscript"/>
        </w:rPr>
        <w:t xml:space="preserve"> </w:t>
      </w:r>
      <w:r w:rsidR="00322065" w:rsidRPr="00805D6D">
        <w:rPr>
          <w:rFonts w:ascii="Times New Roman" w:hAnsi="Times New Roman" w:cs="Times New Roman"/>
        </w:rPr>
        <w:t>application submission deadline</w:t>
      </w:r>
      <w:r w:rsidR="00CB5B83">
        <w:rPr>
          <w:rFonts w:ascii="Times New Roman" w:hAnsi="Times New Roman" w:cs="Times New Roman"/>
        </w:rPr>
        <w:t xml:space="preserve">. </w:t>
      </w:r>
    </w:p>
    <w:p w14:paraId="70C79854" w14:textId="7CF4E7E7" w:rsidR="00321263" w:rsidRPr="00A938F4" w:rsidRDefault="00321263" w:rsidP="00C80CAC">
      <w:pPr>
        <w:rPr>
          <w:rFonts w:ascii="Times New Roman" w:hAnsi="Times New Roman" w:cs="Times New Roman"/>
        </w:rPr>
      </w:pPr>
      <w:r w:rsidRPr="00A938F4">
        <w:rPr>
          <w:rFonts w:ascii="Times New Roman" w:hAnsi="Times New Roman" w:cs="Times New Roman"/>
        </w:rPr>
        <w:t xml:space="preserve">After this deadline, DCA will only respond to questions pertaining to the mechanics of application submission (e.g., </w:t>
      </w:r>
      <w:r w:rsidR="00A77D26" w:rsidRPr="00A938F4">
        <w:rPr>
          <w:rFonts w:ascii="Times New Roman" w:hAnsi="Times New Roman" w:cs="Times New Roman"/>
        </w:rPr>
        <w:t xml:space="preserve">issues </w:t>
      </w:r>
      <w:r w:rsidR="002D6F1A" w:rsidRPr="00A938F4">
        <w:rPr>
          <w:rFonts w:ascii="Times New Roman" w:hAnsi="Times New Roman" w:cs="Times New Roman"/>
        </w:rPr>
        <w:t>accessing the online application portal</w:t>
      </w:r>
      <w:r w:rsidR="008C2106">
        <w:rPr>
          <w:rFonts w:ascii="Times New Roman" w:hAnsi="Times New Roman" w:cs="Times New Roman"/>
        </w:rPr>
        <w:t xml:space="preserve">, </w:t>
      </w:r>
      <w:proofErr w:type="spellStart"/>
      <w:r w:rsidR="008C2106">
        <w:rPr>
          <w:rFonts w:ascii="Times New Roman" w:hAnsi="Times New Roman" w:cs="Times New Roman"/>
        </w:rPr>
        <w:t>Emphasys</w:t>
      </w:r>
      <w:proofErr w:type="spellEnd"/>
      <w:r w:rsidR="002D6F1A" w:rsidRPr="00A938F4">
        <w:rPr>
          <w:rFonts w:ascii="Times New Roman" w:hAnsi="Times New Roman" w:cs="Times New Roman"/>
        </w:rPr>
        <w:t xml:space="preserve">). </w:t>
      </w:r>
    </w:p>
    <w:p w14:paraId="0343A782" w14:textId="05D2FF4D" w:rsidR="003E4094" w:rsidRPr="00A938F4" w:rsidRDefault="004007BE" w:rsidP="004007BE">
      <w:pPr>
        <w:pStyle w:val="Heading2"/>
        <w:rPr>
          <w:rFonts w:cs="Times New Roman"/>
        </w:rPr>
      </w:pPr>
      <w:r w:rsidRPr="00A938F4">
        <w:rPr>
          <w:rFonts w:cs="Times New Roman"/>
        </w:rPr>
        <w:t xml:space="preserve">Q&amp;A Document Update Process  </w:t>
      </w:r>
    </w:p>
    <w:p w14:paraId="01F7CC9B" w14:textId="77777777" w:rsidR="00F6468A" w:rsidRPr="00A938F4" w:rsidRDefault="00C80CAC" w:rsidP="00C80CAC">
      <w:pPr>
        <w:rPr>
          <w:rFonts w:ascii="Times New Roman" w:hAnsi="Times New Roman" w:cs="Times New Roman"/>
        </w:rPr>
      </w:pPr>
      <w:r w:rsidRPr="00A938F4">
        <w:rPr>
          <w:rFonts w:ascii="Times New Roman" w:hAnsi="Times New Roman" w:cs="Times New Roman"/>
        </w:rPr>
        <w:t xml:space="preserve">DCA will update the Q&amp;A document </w:t>
      </w:r>
      <w:r w:rsidR="00DD5513" w:rsidRPr="00A938F4">
        <w:rPr>
          <w:rFonts w:ascii="Times New Roman" w:hAnsi="Times New Roman" w:cs="Times New Roman"/>
        </w:rPr>
        <w:t xml:space="preserve">in small, incremental </w:t>
      </w:r>
      <w:r w:rsidR="006C26C3" w:rsidRPr="00A938F4">
        <w:rPr>
          <w:rFonts w:ascii="Times New Roman" w:hAnsi="Times New Roman" w:cs="Times New Roman"/>
        </w:rPr>
        <w:t xml:space="preserve">response </w:t>
      </w:r>
      <w:r w:rsidR="008C4E1D" w:rsidRPr="00A938F4">
        <w:rPr>
          <w:rFonts w:ascii="Times New Roman" w:hAnsi="Times New Roman" w:cs="Times New Roman"/>
        </w:rPr>
        <w:t>sets</w:t>
      </w:r>
      <w:r w:rsidR="008D68BE" w:rsidRPr="00A938F4">
        <w:rPr>
          <w:rFonts w:ascii="Times New Roman" w:hAnsi="Times New Roman" w:cs="Times New Roman"/>
        </w:rPr>
        <w:t xml:space="preserve">. </w:t>
      </w:r>
      <w:r w:rsidRPr="00A938F4">
        <w:rPr>
          <w:rFonts w:ascii="Times New Roman" w:hAnsi="Times New Roman" w:cs="Times New Roman"/>
        </w:rPr>
        <w:t xml:space="preserve">As this will increase the number of updates to the document relative to prior years, DCA will not send an email notification each time the Q&amp;A document is updated. </w:t>
      </w:r>
    </w:p>
    <w:p w14:paraId="4087F9F7" w14:textId="4023BE0A" w:rsidR="00C80CAC" w:rsidRPr="00A938F4" w:rsidRDefault="00C80CAC" w:rsidP="00C80CAC">
      <w:pPr>
        <w:rPr>
          <w:rFonts w:ascii="Times New Roman" w:hAnsi="Times New Roman" w:cs="Times New Roman"/>
        </w:rPr>
      </w:pPr>
      <w:r w:rsidRPr="00A938F4">
        <w:rPr>
          <w:rFonts w:ascii="Times New Roman" w:hAnsi="Times New Roman" w:cs="Times New Roman"/>
        </w:rPr>
        <w:t xml:space="preserve">Please monitor the “Updated” date by the Q&amp;A document on the DCA website to track when DCA has released additional responses. </w:t>
      </w:r>
      <w:r w:rsidR="00C02D9E" w:rsidRPr="00A938F4">
        <w:rPr>
          <w:rFonts w:ascii="Times New Roman" w:hAnsi="Times New Roman" w:cs="Times New Roman"/>
        </w:rPr>
        <w:t xml:space="preserve">By default, the table below will be sorted such that the most recent responses are at the top. </w:t>
      </w:r>
    </w:p>
    <w:p w14:paraId="3B8D43A9" w14:textId="4CF53CC9" w:rsidR="00C80CAC" w:rsidRPr="00A938F4" w:rsidRDefault="00C80CAC" w:rsidP="00035F89">
      <w:pPr>
        <w:pStyle w:val="Heading2"/>
        <w:rPr>
          <w:rFonts w:cs="Times New Roman"/>
        </w:rPr>
      </w:pPr>
      <w:r w:rsidRPr="00A938F4">
        <w:rPr>
          <w:rFonts w:cs="Times New Roman"/>
        </w:rPr>
        <w:t>Navigating</w:t>
      </w:r>
      <w:r w:rsidR="0095013A" w:rsidRPr="00A938F4">
        <w:rPr>
          <w:rFonts w:cs="Times New Roman"/>
        </w:rPr>
        <w:t xml:space="preserve"> the Q&amp;A Table</w:t>
      </w:r>
      <w:r w:rsidRPr="00A938F4">
        <w:rPr>
          <w:rFonts w:cs="Times New Roman"/>
        </w:rPr>
        <w:t xml:space="preserve"> </w:t>
      </w:r>
    </w:p>
    <w:p w14:paraId="0B956C17" w14:textId="1E3CC9A3" w:rsidR="00804F23" w:rsidRPr="00A938F4" w:rsidRDefault="00C80CAC" w:rsidP="00785F6D">
      <w:pPr>
        <w:rPr>
          <w:rFonts w:ascii="Times New Roman" w:hAnsi="Times New Roman" w:cs="Times New Roman"/>
        </w:rPr>
      </w:pPr>
      <w:r w:rsidRPr="00A938F4">
        <w:rPr>
          <w:rFonts w:ascii="Times New Roman" w:hAnsi="Times New Roman" w:cs="Times New Roman"/>
        </w:rPr>
        <w:t xml:space="preserve">The below table, as posted to the DCA website, is sorted in descending order by date posted. </w:t>
      </w:r>
      <w:r w:rsidR="002235D3" w:rsidRPr="00A938F4">
        <w:rPr>
          <w:rFonts w:ascii="Times New Roman" w:hAnsi="Times New Roman" w:cs="Times New Roman"/>
        </w:rPr>
        <w:t xml:space="preserve">If preferred, the </w:t>
      </w:r>
      <w:r w:rsidR="00382A45" w:rsidRPr="00A938F4">
        <w:rPr>
          <w:rFonts w:ascii="Times New Roman" w:hAnsi="Times New Roman" w:cs="Times New Roman"/>
        </w:rPr>
        <w:t xml:space="preserve">document </w:t>
      </w:r>
      <w:r w:rsidRPr="00A938F4">
        <w:rPr>
          <w:rFonts w:ascii="Times New Roman" w:hAnsi="Times New Roman" w:cs="Times New Roman"/>
        </w:rPr>
        <w:t xml:space="preserve">can </w:t>
      </w:r>
      <w:r w:rsidR="00DD4B22" w:rsidRPr="00A938F4">
        <w:rPr>
          <w:rFonts w:ascii="Times New Roman" w:hAnsi="Times New Roman" w:cs="Times New Roman"/>
        </w:rPr>
        <w:t xml:space="preserve">also </w:t>
      </w:r>
      <w:r w:rsidRPr="00A938F4">
        <w:rPr>
          <w:rFonts w:ascii="Times New Roman" w:hAnsi="Times New Roman" w:cs="Times New Roman"/>
        </w:rPr>
        <w:t>be sorted by category</w:t>
      </w:r>
      <w:r w:rsidR="00A32665" w:rsidRPr="00A938F4">
        <w:rPr>
          <w:rFonts w:ascii="Times New Roman" w:hAnsi="Times New Roman" w:cs="Times New Roman"/>
        </w:rPr>
        <w:t xml:space="preserve"> (in Microsoft Word, </w:t>
      </w:r>
      <w:r w:rsidR="00E85598" w:rsidRPr="00A938F4">
        <w:rPr>
          <w:rFonts w:ascii="Times New Roman" w:hAnsi="Times New Roman" w:cs="Times New Roman"/>
        </w:rPr>
        <w:t xml:space="preserve">select the full table, </w:t>
      </w:r>
      <w:r w:rsidR="00A32665" w:rsidRPr="00A938F4">
        <w:rPr>
          <w:rFonts w:ascii="Times New Roman" w:hAnsi="Times New Roman" w:cs="Times New Roman"/>
        </w:rPr>
        <w:t xml:space="preserve">select “Home” </w:t>
      </w:r>
      <w:r w:rsidR="0070417D" w:rsidRPr="000A6953">
        <w:rPr>
          <w:rFonts w:ascii="Wingdings" w:eastAsia="Wingdings" w:hAnsi="Wingdings" w:cs="Wingdings"/>
        </w:rPr>
        <w:t>à</w:t>
      </w:r>
      <w:r w:rsidR="00A32665" w:rsidRPr="00A938F4">
        <w:rPr>
          <w:rFonts w:ascii="Times New Roman" w:hAnsi="Times New Roman" w:cs="Times New Roman"/>
        </w:rPr>
        <w:t xml:space="preserve"> </w:t>
      </w:r>
      <w:r w:rsidR="001C1B3F" w:rsidRPr="00A938F4">
        <w:rPr>
          <w:rFonts w:ascii="Times New Roman" w:hAnsi="Times New Roman" w:cs="Times New Roman"/>
        </w:rPr>
        <w:t>“Sort”</w:t>
      </w:r>
      <w:r w:rsidR="00B82A7F" w:rsidRPr="00A938F4">
        <w:rPr>
          <w:rFonts w:ascii="Times New Roman" w:hAnsi="Times New Roman" w:cs="Times New Roman"/>
        </w:rPr>
        <w:t xml:space="preserve">, </w:t>
      </w:r>
      <w:r w:rsidR="001C1B3F" w:rsidRPr="00A938F4">
        <w:rPr>
          <w:rFonts w:ascii="Times New Roman" w:hAnsi="Times New Roman" w:cs="Times New Roman"/>
        </w:rPr>
        <w:t xml:space="preserve">under </w:t>
      </w:r>
      <w:r w:rsidR="008B470F" w:rsidRPr="00A938F4">
        <w:rPr>
          <w:rFonts w:ascii="Times New Roman" w:hAnsi="Times New Roman" w:cs="Times New Roman"/>
        </w:rPr>
        <w:t xml:space="preserve">the </w:t>
      </w:r>
      <w:r w:rsidR="001C1B3F" w:rsidRPr="00A938F4">
        <w:rPr>
          <w:rFonts w:ascii="Times New Roman" w:hAnsi="Times New Roman" w:cs="Times New Roman"/>
        </w:rPr>
        <w:t>Paragraph section</w:t>
      </w:r>
      <w:r w:rsidR="00B82A7F" w:rsidRPr="00A938F4">
        <w:rPr>
          <w:rFonts w:ascii="Times New Roman" w:hAnsi="Times New Roman" w:cs="Times New Roman"/>
        </w:rPr>
        <w:t>)</w:t>
      </w:r>
      <w:r w:rsidRPr="00A938F4">
        <w:rPr>
          <w:rFonts w:ascii="Times New Roman" w:hAnsi="Times New Roman" w:cs="Times New Roman"/>
        </w:rPr>
        <w:t xml:space="preserve">. </w:t>
      </w:r>
    </w:p>
    <w:p w14:paraId="578628CE" w14:textId="00FB6021" w:rsidR="00A4436B" w:rsidRPr="00A938F4" w:rsidRDefault="00A4436B" w:rsidP="00785F6D">
      <w:pPr>
        <w:rPr>
          <w:rFonts w:ascii="Times New Roman" w:hAnsi="Times New Roman" w:cs="Times New Roman"/>
        </w:rPr>
      </w:pPr>
      <w:r w:rsidRPr="00A938F4">
        <w:rPr>
          <w:rFonts w:ascii="Times New Roman" w:hAnsi="Times New Roman" w:cs="Times New Roman"/>
        </w:rPr>
        <w:t>In the window that pops up, select the following:</w:t>
      </w:r>
    </w:p>
    <w:p w14:paraId="6F90EB88" w14:textId="61707B93" w:rsidR="00CC5812" w:rsidRPr="00A938F4" w:rsidRDefault="0015268E" w:rsidP="00F32AC6">
      <w:pPr>
        <w:pStyle w:val="ListParagraph"/>
        <w:numPr>
          <w:ilvl w:val="0"/>
          <w:numId w:val="4"/>
        </w:numPr>
        <w:rPr>
          <w:rFonts w:ascii="Times New Roman" w:hAnsi="Times New Roman" w:cs="Times New Roman"/>
        </w:rPr>
      </w:pPr>
      <w:r w:rsidRPr="00A938F4">
        <w:rPr>
          <w:rFonts w:ascii="Times New Roman" w:hAnsi="Times New Roman" w:cs="Times New Roman"/>
        </w:rPr>
        <w:t xml:space="preserve">The </w:t>
      </w:r>
      <w:r w:rsidRPr="00A938F4">
        <w:rPr>
          <w:rFonts w:ascii="Times New Roman" w:hAnsi="Times New Roman" w:cs="Times New Roman"/>
          <w:b/>
          <w:bCs/>
        </w:rPr>
        <w:t>Date</w:t>
      </w:r>
      <w:r w:rsidRPr="00A938F4">
        <w:rPr>
          <w:rFonts w:ascii="Times New Roman" w:hAnsi="Times New Roman" w:cs="Times New Roman"/>
        </w:rPr>
        <w:t xml:space="preserve"> </w:t>
      </w:r>
      <w:r w:rsidR="00F13F1A" w:rsidRPr="00A938F4">
        <w:rPr>
          <w:rFonts w:ascii="Times New Roman" w:hAnsi="Times New Roman" w:cs="Times New Roman"/>
          <w:b/>
          <w:bCs/>
        </w:rPr>
        <w:t>Posted</w:t>
      </w:r>
      <w:r w:rsidR="00F13F1A" w:rsidRPr="00A938F4">
        <w:rPr>
          <w:rFonts w:ascii="Times New Roman" w:hAnsi="Times New Roman" w:cs="Times New Roman"/>
        </w:rPr>
        <w:t xml:space="preserve"> column </w:t>
      </w:r>
      <w:r w:rsidRPr="00A938F4">
        <w:rPr>
          <w:rFonts w:ascii="Times New Roman" w:hAnsi="Times New Roman" w:cs="Times New Roman"/>
        </w:rPr>
        <w:t>should be sorted by “Type: Date”</w:t>
      </w:r>
    </w:p>
    <w:p w14:paraId="20EC5B97" w14:textId="43A84189" w:rsidR="0015268E" w:rsidRPr="00A938F4" w:rsidRDefault="0015268E" w:rsidP="00F32AC6">
      <w:pPr>
        <w:pStyle w:val="ListParagraph"/>
        <w:numPr>
          <w:ilvl w:val="0"/>
          <w:numId w:val="4"/>
        </w:numPr>
        <w:rPr>
          <w:rFonts w:ascii="Times New Roman" w:hAnsi="Times New Roman" w:cs="Times New Roman"/>
        </w:rPr>
      </w:pPr>
      <w:r w:rsidRPr="00A938F4">
        <w:rPr>
          <w:rFonts w:ascii="Times New Roman" w:hAnsi="Times New Roman" w:cs="Times New Roman"/>
        </w:rPr>
        <w:t xml:space="preserve">The </w:t>
      </w:r>
      <w:r w:rsidR="00F13F1A" w:rsidRPr="00A938F4">
        <w:rPr>
          <w:rFonts w:ascii="Times New Roman" w:hAnsi="Times New Roman" w:cs="Times New Roman"/>
          <w:b/>
          <w:bCs/>
        </w:rPr>
        <w:t>Category</w:t>
      </w:r>
      <w:r w:rsidR="00F13F1A" w:rsidRPr="00A938F4">
        <w:rPr>
          <w:rFonts w:ascii="Times New Roman" w:hAnsi="Times New Roman" w:cs="Times New Roman"/>
        </w:rPr>
        <w:t xml:space="preserve"> </w:t>
      </w:r>
      <w:r w:rsidR="00E45BA3" w:rsidRPr="00A938F4">
        <w:rPr>
          <w:rFonts w:ascii="Times New Roman" w:hAnsi="Times New Roman" w:cs="Times New Roman"/>
        </w:rPr>
        <w:t>column should be sorted by “Type: Number”</w:t>
      </w:r>
    </w:p>
    <w:p w14:paraId="29F1DB44" w14:textId="078E0062" w:rsidR="00C80CAC" w:rsidRPr="00A938F4" w:rsidRDefault="00BC6305" w:rsidP="00785F6D">
      <w:pPr>
        <w:rPr>
          <w:rFonts w:ascii="Times New Roman" w:hAnsi="Times New Roman" w:cs="Times New Roman"/>
        </w:rPr>
      </w:pPr>
      <w:r w:rsidRPr="00A938F4">
        <w:rPr>
          <w:rFonts w:ascii="Times New Roman" w:hAnsi="Times New Roman" w:cs="Times New Roman"/>
        </w:rPr>
        <w:t xml:space="preserve">Question categories are assigned a number </w:t>
      </w:r>
      <w:r w:rsidR="00C07BB7" w:rsidRPr="00A938F4">
        <w:rPr>
          <w:rFonts w:ascii="Times New Roman" w:hAnsi="Times New Roman" w:cs="Times New Roman"/>
        </w:rPr>
        <w:t xml:space="preserve">for purposes of </w:t>
      </w:r>
      <w:r w:rsidR="005B23E3" w:rsidRPr="00A938F4">
        <w:rPr>
          <w:rFonts w:ascii="Times New Roman" w:hAnsi="Times New Roman" w:cs="Times New Roman"/>
        </w:rPr>
        <w:t xml:space="preserve">table sorting. </w:t>
      </w:r>
      <w:r w:rsidR="005F0863" w:rsidRPr="00A938F4">
        <w:rPr>
          <w:rFonts w:ascii="Times New Roman" w:hAnsi="Times New Roman" w:cs="Times New Roman"/>
        </w:rPr>
        <w:t xml:space="preserve">Below are the category </w:t>
      </w:r>
      <w:r w:rsidR="00C563EB" w:rsidRPr="00A938F4">
        <w:rPr>
          <w:rFonts w:ascii="Times New Roman" w:hAnsi="Times New Roman" w:cs="Times New Roman"/>
        </w:rPr>
        <w:t xml:space="preserve">breakdowns in the Q&amp;A table: </w:t>
      </w:r>
    </w:p>
    <w:p w14:paraId="3E75901A" w14:textId="2FD3AF56"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1-Core Plan</w:t>
      </w:r>
    </w:p>
    <w:p w14:paraId="3F260B77" w14:textId="66FA2FEF"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2-Threshold</w:t>
      </w:r>
    </w:p>
    <w:p w14:paraId="31929BCA" w14:textId="270DDEC9"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3-Scoring</w:t>
      </w:r>
    </w:p>
    <w:p w14:paraId="606F59C4" w14:textId="56D405F9"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4-Compliance Appendix</w:t>
      </w:r>
    </w:p>
    <w:p w14:paraId="2AD395B0" w14:textId="4B420565"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5-Manuals</w:t>
      </w:r>
    </w:p>
    <w:p w14:paraId="3ED5D95F" w14:textId="1EBDB4CE" w:rsidR="00110808" w:rsidRPr="00A938F4" w:rsidRDefault="00110808" w:rsidP="00486905">
      <w:pPr>
        <w:pStyle w:val="ListParagraph"/>
        <w:numPr>
          <w:ilvl w:val="0"/>
          <w:numId w:val="1"/>
        </w:numPr>
        <w:rPr>
          <w:rFonts w:ascii="Times New Roman" w:hAnsi="Times New Roman" w:cs="Times New Roman"/>
        </w:rPr>
      </w:pPr>
      <w:r w:rsidRPr="00A938F4">
        <w:rPr>
          <w:rFonts w:ascii="Times New Roman" w:hAnsi="Times New Roman" w:cs="Times New Roman"/>
        </w:rPr>
        <w:t>6-</w:t>
      </w:r>
      <w:r w:rsidR="00C72428" w:rsidRPr="00A938F4">
        <w:rPr>
          <w:rFonts w:ascii="Times New Roman" w:hAnsi="Times New Roman" w:cs="Times New Roman"/>
        </w:rPr>
        <w:t xml:space="preserve">Emphasys </w:t>
      </w:r>
      <w:r w:rsidR="00A056E8" w:rsidRPr="00A938F4">
        <w:rPr>
          <w:rFonts w:ascii="Times New Roman" w:hAnsi="Times New Roman" w:cs="Times New Roman"/>
        </w:rPr>
        <w:t xml:space="preserve">Application Portal </w:t>
      </w:r>
    </w:p>
    <w:p w14:paraId="1222407B" w14:textId="40F8C772" w:rsidR="00C80CAC" w:rsidRPr="00A938F4" w:rsidRDefault="00A913C8" w:rsidP="00486905">
      <w:pPr>
        <w:pStyle w:val="ListParagraph"/>
        <w:numPr>
          <w:ilvl w:val="0"/>
          <w:numId w:val="1"/>
        </w:numPr>
        <w:rPr>
          <w:rFonts w:ascii="Times New Roman" w:hAnsi="Times New Roman" w:cs="Times New Roman"/>
        </w:rPr>
      </w:pPr>
      <w:r w:rsidRPr="00A938F4">
        <w:rPr>
          <w:rFonts w:ascii="Times New Roman" w:hAnsi="Times New Roman" w:cs="Times New Roman"/>
        </w:rPr>
        <w:t>7</w:t>
      </w:r>
      <w:r w:rsidR="00C80CAC" w:rsidRPr="00A938F4">
        <w:rPr>
          <w:rFonts w:ascii="Times New Roman" w:hAnsi="Times New Roman" w:cs="Times New Roman"/>
        </w:rPr>
        <w:t>-Application Materials</w:t>
      </w:r>
      <w:r w:rsidR="00182630" w:rsidRPr="00A938F4">
        <w:rPr>
          <w:rFonts w:ascii="Times New Roman" w:hAnsi="Times New Roman" w:cs="Times New Roman"/>
        </w:rPr>
        <w:t xml:space="preserve"> (Forms, etc.)</w:t>
      </w:r>
    </w:p>
    <w:p w14:paraId="230848B7" w14:textId="6F3C34D1" w:rsidR="00B74C3B" w:rsidRPr="00A938F4" w:rsidRDefault="00B74C3B" w:rsidP="00486905">
      <w:pPr>
        <w:pStyle w:val="ListParagraph"/>
        <w:numPr>
          <w:ilvl w:val="0"/>
          <w:numId w:val="1"/>
        </w:numPr>
        <w:rPr>
          <w:rFonts w:ascii="Times New Roman" w:hAnsi="Times New Roman" w:cs="Times New Roman"/>
        </w:rPr>
      </w:pPr>
      <w:r w:rsidRPr="00A938F4">
        <w:rPr>
          <w:rFonts w:ascii="Times New Roman" w:hAnsi="Times New Roman" w:cs="Times New Roman"/>
        </w:rPr>
        <w:lastRenderedPageBreak/>
        <w:t>8-</w:t>
      </w:r>
      <w:r w:rsidR="001414D9" w:rsidRPr="00A938F4">
        <w:rPr>
          <w:rFonts w:ascii="Times New Roman" w:hAnsi="Times New Roman" w:cs="Times New Roman"/>
        </w:rPr>
        <w:t xml:space="preserve">Post-Award Clarifications </w:t>
      </w:r>
      <w:r w:rsidR="008D4F7D" w:rsidRPr="00A938F4">
        <w:rPr>
          <w:rFonts w:ascii="Times New Roman" w:hAnsi="Times New Roman" w:cs="Times New Roman"/>
        </w:rPr>
        <w:t>(</w:t>
      </w:r>
      <w:r w:rsidR="001C6A3C" w:rsidRPr="00A938F4">
        <w:rPr>
          <w:rFonts w:ascii="Times New Roman" w:hAnsi="Times New Roman" w:cs="Times New Roman"/>
        </w:rPr>
        <w:t xml:space="preserve">for </w:t>
      </w:r>
      <w:r w:rsidR="00783CA7" w:rsidRPr="00A938F4">
        <w:rPr>
          <w:rFonts w:ascii="Times New Roman" w:hAnsi="Times New Roman" w:cs="Times New Roman"/>
        </w:rPr>
        <w:t xml:space="preserve">developments </w:t>
      </w:r>
      <w:r w:rsidR="001C6A3C" w:rsidRPr="00A938F4">
        <w:rPr>
          <w:rFonts w:ascii="Times New Roman" w:hAnsi="Times New Roman" w:cs="Times New Roman"/>
        </w:rPr>
        <w:t xml:space="preserve">that have not </w:t>
      </w:r>
      <w:r w:rsidR="000E463E" w:rsidRPr="00A938F4">
        <w:rPr>
          <w:rFonts w:ascii="Times New Roman" w:hAnsi="Times New Roman" w:cs="Times New Roman"/>
        </w:rPr>
        <w:t xml:space="preserve">yet </w:t>
      </w:r>
      <w:r w:rsidR="001C6A3C" w:rsidRPr="00A938F4">
        <w:rPr>
          <w:rFonts w:ascii="Times New Roman" w:hAnsi="Times New Roman" w:cs="Times New Roman"/>
        </w:rPr>
        <w:t>received 8609s</w:t>
      </w:r>
      <w:r w:rsidR="00820DFD" w:rsidRPr="00A938F4">
        <w:rPr>
          <w:rFonts w:ascii="Times New Roman" w:hAnsi="Times New Roman" w:cs="Times New Roman"/>
        </w:rPr>
        <w:t xml:space="preserve">) </w:t>
      </w:r>
      <w:r w:rsidR="008D4F7D" w:rsidRPr="00A938F4">
        <w:rPr>
          <w:rFonts w:ascii="Times New Roman" w:hAnsi="Times New Roman" w:cs="Times New Roman"/>
        </w:rPr>
        <w:t xml:space="preserve"> </w:t>
      </w:r>
    </w:p>
    <w:p w14:paraId="4D63FE65" w14:textId="7D8EEC49" w:rsidR="00E023E6" w:rsidRPr="00A938F4" w:rsidRDefault="000F54F9" w:rsidP="00486905">
      <w:pPr>
        <w:pStyle w:val="ListParagraph"/>
        <w:numPr>
          <w:ilvl w:val="0"/>
          <w:numId w:val="1"/>
        </w:numPr>
        <w:rPr>
          <w:rFonts w:ascii="Times New Roman" w:hAnsi="Times New Roman" w:cs="Times New Roman"/>
        </w:rPr>
      </w:pPr>
      <w:r w:rsidRPr="00A938F4">
        <w:rPr>
          <w:rFonts w:ascii="Times New Roman" w:hAnsi="Times New Roman" w:cs="Times New Roman"/>
        </w:rPr>
        <w:t>9</w:t>
      </w:r>
      <w:r w:rsidR="00C80CAC" w:rsidRPr="00A938F4">
        <w:rPr>
          <w:rFonts w:ascii="Times New Roman" w:hAnsi="Times New Roman" w:cs="Times New Roman"/>
        </w:rPr>
        <w:t xml:space="preserve">-Other </w:t>
      </w:r>
    </w:p>
    <w:p w14:paraId="036C49B6" w14:textId="77777777" w:rsidR="00B6442F" w:rsidRPr="00A938F4" w:rsidRDefault="005D7CF0" w:rsidP="00C965C9">
      <w:pPr>
        <w:rPr>
          <w:rFonts w:ascii="Times New Roman" w:hAnsi="Times New Roman" w:cs="Times New Roman"/>
        </w:rPr>
      </w:pPr>
      <w:r w:rsidRPr="00A938F4">
        <w:rPr>
          <w:rFonts w:ascii="Times New Roman" w:hAnsi="Times New Roman" w:cs="Times New Roman"/>
        </w:rPr>
        <w:t xml:space="preserve">Category numbers take the </w:t>
      </w:r>
      <w:r w:rsidR="00B6442F" w:rsidRPr="00A938F4">
        <w:rPr>
          <w:rFonts w:ascii="Times New Roman" w:hAnsi="Times New Roman" w:cs="Times New Roman"/>
        </w:rPr>
        <w:t xml:space="preserve">following </w:t>
      </w:r>
      <w:r w:rsidRPr="00A938F4">
        <w:rPr>
          <w:rFonts w:ascii="Times New Roman" w:hAnsi="Times New Roman" w:cs="Times New Roman"/>
        </w:rPr>
        <w:t>form</w:t>
      </w:r>
      <w:r w:rsidR="00B6442F" w:rsidRPr="00A938F4">
        <w:rPr>
          <w:rFonts w:ascii="Times New Roman" w:hAnsi="Times New Roman" w:cs="Times New Roman"/>
        </w:rPr>
        <w:t>:</w:t>
      </w:r>
      <w:r w:rsidRPr="00A938F4">
        <w:rPr>
          <w:rFonts w:ascii="Times New Roman" w:hAnsi="Times New Roman" w:cs="Times New Roman"/>
        </w:rPr>
        <w:t xml:space="preserve"> </w:t>
      </w:r>
    </w:p>
    <w:p w14:paraId="7A53DB4B" w14:textId="698B7CC6" w:rsidR="00B6442F" w:rsidRPr="00A938F4" w:rsidRDefault="005D7CF0" w:rsidP="00F95A96">
      <w:pPr>
        <w:jc w:val="center"/>
        <w:rPr>
          <w:rFonts w:ascii="Times New Roman" w:hAnsi="Times New Roman" w:cs="Times New Roman"/>
        </w:rPr>
      </w:pPr>
      <w:r w:rsidRPr="00A938F4">
        <w:rPr>
          <w:rFonts w:ascii="Times New Roman" w:hAnsi="Times New Roman" w:cs="Times New Roman"/>
          <w:i/>
          <w:iCs/>
        </w:rPr>
        <w:t>[Category number</w:t>
      </w:r>
      <w:proofErr w:type="gramStart"/>
      <w:r w:rsidRPr="00A938F4">
        <w:rPr>
          <w:rFonts w:ascii="Times New Roman" w:hAnsi="Times New Roman" w:cs="Times New Roman"/>
          <w:i/>
          <w:iCs/>
        </w:rPr>
        <w:t xml:space="preserve">] </w:t>
      </w:r>
      <w:r w:rsidRPr="00A938F4">
        <w:rPr>
          <w:rFonts w:ascii="Times New Roman" w:hAnsi="Times New Roman" w:cs="Times New Roman"/>
          <w:b/>
          <w:bCs/>
          <w:i/>
          <w:iCs/>
        </w:rPr>
        <w:t>.</w:t>
      </w:r>
      <w:proofErr w:type="gramEnd"/>
      <w:r w:rsidRPr="00A938F4">
        <w:rPr>
          <w:rFonts w:ascii="Times New Roman" w:hAnsi="Times New Roman" w:cs="Times New Roman"/>
          <w:i/>
          <w:iCs/>
        </w:rPr>
        <w:t xml:space="preserve"> [subsection #]</w:t>
      </w:r>
    </w:p>
    <w:p w14:paraId="5E0DCD06" w14:textId="2DA5D5AC" w:rsidR="00C965C9" w:rsidRPr="00A938F4" w:rsidRDefault="001B2E62" w:rsidP="00C965C9">
      <w:pPr>
        <w:rPr>
          <w:rFonts w:ascii="Times New Roman" w:hAnsi="Times New Roman" w:cs="Times New Roman"/>
        </w:rPr>
      </w:pPr>
      <w:r w:rsidRPr="00A938F4">
        <w:rPr>
          <w:rFonts w:ascii="Times New Roman" w:hAnsi="Times New Roman" w:cs="Times New Roman"/>
        </w:rPr>
        <w:t>For example,</w:t>
      </w:r>
      <w:r w:rsidR="00860482">
        <w:rPr>
          <w:rFonts w:ascii="Times New Roman" w:hAnsi="Times New Roman" w:cs="Times New Roman"/>
        </w:rPr>
        <w:t xml:space="preserve"> the 6</w:t>
      </w:r>
      <w:r w:rsidR="00860482" w:rsidRPr="00860482">
        <w:rPr>
          <w:rFonts w:ascii="Times New Roman" w:hAnsi="Times New Roman" w:cs="Times New Roman"/>
          <w:vertAlign w:val="superscript"/>
        </w:rPr>
        <w:t>th</w:t>
      </w:r>
      <w:r w:rsidR="00860482">
        <w:rPr>
          <w:rFonts w:ascii="Times New Roman" w:hAnsi="Times New Roman" w:cs="Times New Roman"/>
        </w:rPr>
        <w:t xml:space="preserve"> section of</w:t>
      </w:r>
      <w:r w:rsidRPr="00A938F4">
        <w:rPr>
          <w:rFonts w:ascii="Times New Roman" w:hAnsi="Times New Roman" w:cs="Times New Roman"/>
        </w:rPr>
        <w:t xml:space="preserve"> </w:t>
      </w:r>
      <w:r w:rsidR="005A388A" w:rsidRPr="00A938F4">
        <w:rPr>
          <w:rFonts w:ascii="Times New Roman" w:hAnsi="Times New Roman" w:cs="Times New Roman"/>
          <w:i/>
          <w:iCs/>
        </w:rPr>
        <w:t>Core Plan</w:t>
      </w:r>
      <w:r w:rsidR="002B1FA3">
        <w:rPr>
          <w:rFonts w:ascii="Times New Roman" w:hAnsi="Times New Roman" w:cs="Times New Roman"/>
          <w:i/>
          <w:iCs/>
        </w:rPr>
        <w:t xml:space="preserve"> </w:t>
      </w:r>
      <w:r w:rsidR="002B1FA3" w:rsidRPr="002B1FA3">
        <w:rPr>
          <w:rFonts w:ascii="Times New Roman" w:hAnsi="Times New Roman" w:cs="Times New Roman"/>
        </w:rPr>
        <w:t>is</w:t>
      </w:r>
      <w:r w:rsidR="005A388A" w:rsidRPr="00A938F4">
        <w:rPr>
          <w:rFonts w:ascii="Times New Roman" w:hAnsi="Times New Roman" w:cs="Times New Roman"/>
          <w:i/>
          <w:iCs/>
        </w:rPr>
        <w:t xml:space="preserve"> </w:t>
      </w:r>
      <w:r w:rsidR="006E06E2" w:rsidRPr="00A938F4">
        <w:rPr>
          <w:rFonts w:ascii="Times New Roman" w:hAnsi="Times New Roman" w:cs="Times New Roman"/>
          <w:i/>
          <w:iCs/>
        </w:rPr>
        <w:t>9% Round Set Asides</w:t>
      </w:r>
      <w:r w:rsidR="002B1FA3">
        <w:rPr>
          <w:rFonts w:ascii="Times New Roman" w:hAnsi="Times New Roman" w:cs="Times New Roman"/>
        </w:rPr>
        <w:t xml:space="preserve">. This section </w:t>
      </w:r>
      <w:r w:rsidR="006E06E2" w:rsidRPr="00A938F4">
        <w:rPr>
          <w:rFonts w:ascii="Times New Roman" w:hAnsi="Times New Roman" w:cs="Times New Roman"/>
        </w:rPr>
        <w:t xml:space="preserve">is </w:t>
      </w:r>
      <w:r w:rsidR="0085392D" w:rsidRPr="00A938F4">
        <w:rPr>
          <w:rFonts w:ascii="Times New Roman" w:hAnsi="Times New Roman" w:cs="Times New Roman"/>
        </w:rPr>
        <w:t xml:space="preserve">numbered as </w:t>
      </w:r>
      <w:r w:rsidR="005B4BDE" w:rsidRPr="00A938F4">
        <w:rPr>
          <w:rFonts w:ascii="Times New Roman" w:hAnsi="Times New Roman" w:cs="Times New Roman"/>
        </w:rPr>
        <w:t>“</w:t>
      </w:r>
      <w:r w:rsidR="0085392D" w:rsidRPr="00A938F4">
        <w:rPr>
          <w:rFonts w:ascii="Times New Roman" w:hAnsi="Times New Roman" w:cs="Times New Roman"/>
        </w:rPr>
        <w:t>1.</w:t>
      </w:r>
      <w:r w:rsidR="00C15AF0" w:rsidRPr="00A938F4">
        <w:rPr>
          <w:rFonts w:ascii="Times New Roman" w:hAnsi="Times New Roman" w:cs="Times New Roman"/>
        </w:rPr>
        <w:t>0</w:t>
      </w:r>
      <w:r w:rsidR="00001721">
        <w:rPr>
          <w:rFonts w:ascii="Times New Roman" w:hAnsi="Times New Roman" w:cs="Times New Roman"/>
        </w:rPr>
        <w:t>6</w:t>
      </w:r>
      <w:r w:rsidR="005B4BDE" w:rsidRPr="00A938F4">
        <w:rPr>
          <w:rFonts w:ascii="Times New Roman" w:hAnsi="Times New Roman" w:cs="Times New Roman"/>
        </w:rPr>
        <w:t>”</w:t>
      </w:r>
      <w:r w:rsidR="00CF519E" w:rsidRPr="00A938F4">
        <w:rPr>
          <w:rFonts w:ascii="Times New Roman" w:hAnsi="Times New Roman" w:cs="Times New Roman"/>
        </w:rPr>
        <w:t xml:space="preserve"> </w:t>
      </w:r>
      <w:r w:rsidR="001E676A">
        <w:rPr>
          <w:rFonts w:ascii="Times New Roman" w:hAnsi="Times New Roman" w:cs="Times New Roman"/>
        </w:rPr>
        <w:t xml:space="preserve">in the Q&amp;A table. </w:t>
      </w:r>
    </w:p>
    <w:p w14:paraId="74E0315E" w14:textId="6C93D75F" w:rsidR="00176327" w:rsidRPr="00A938F4" w:rsidRDefault="00CF0051" w:rsidP="00CC2BB6">
      <w:pPr>
        <w:pStyle w:val="Heading2"/>
        <w:rPr>
          <w:rFonts w:cs="Times New Roman"/>
        </w:rPr>
      </w:pPr>
      <w:r w:rsidRPr="00A938F4">
        <w:rPr>
          <w:rFonts w:cs="Times New Roman"/>
        </w:rPr>
        <w:t xml:space="preserve">Log of </w:t>
      </w:r>
      <w:r w:rsidR="001E0ADE" w:rsidRPr="00A938F4">
        <w:rPr>
          <w:rFonts w:cs="Times New Roman"/>
        </w:rPr>
        <w:t>Updates</w:t>
      </w:r>
      <w:r w:rsidR="00845192" w:rsidRPr="00A938F4">
        <w:rPr>
          <w:rFonts w:cs="Times New Roman"/>
        </w:rPr>
        <w:t xml:space="preserve"> to this Q&amp;A Document</w:t>
      </w:r>
    </w:p>
    <w:p w14:paraId="3E3AEE31" w14:textId="263ABEE5" w:rsidR="00292828" w:rsidRPr="00A938F4" w:rsidRDefault="00D77ADA" w:rsidP="00176327">
      <w:pPr>
        <w:rPr>
          <w:rFonts w:ascii="Times New Roman" w:hAnsi="Times New Roman" w:cs="Times New Roman"/>
        </w:rPr>
      </w:pPr>
      <w:r w:rsidRPr="00A938F4">
        <w:rPr>
          <w:rFonts w:ascii="Times New Roman" w:hAnsi="Times New Roman" w:cs="Times New Roman"/>
        </w:rPr>
        <w:t xml:space="preserve">This section </w:t>
      </w:r>
      <w:r w:rsidR="00D84E39" w:rsidRPr="00A938F4">
        <w:rPr>
          <w:rFonts w:ascii="Times New Roman" w:hAnsi="Times New Roman" w:cs="Times New Roman"/>
        </w:rPr>
        <w:t xml:space="preserve">provides a high-level description of </w:t>
      </w:r>
      <w:r w:rsidR="005306AE" w:rsidRPr="00A938F4">
        <w:rPr>
          <w:rFonts w:ascii="Times New Roman" w:hAnsi="Times New Roman" w:cs="Times New Roman"/>
        </w:rPr>
        <w:t>changes</w:t>
      </w:r>
      <w:r w:rsidR="004A29D5" w:rsidRPr="00A938F4">
        <w:rPr>
          <w:rFonts w:ascii="Times New Roman" w:hAnsi="Times New Roman" w:cs="Times New Roman"/>
        </w:rPr>
        <w:t xml:space="preserve"> made to the document from one version to the next.</w:t>
      </w:r>
    </w:p>
    <w:tbl>
      <w:tblPr>
        <w:tblStyle w:val="TableGrid"/>
        <w:tblW w:w="0" w:type="auto"/>
        <w:jc w:val="center"/>
        <w:tblLook w:val="04A0" w:firstRow="1" w:lastRow="0" w:firstColumn="1" w:lastColumn="0" w:noHBand="0" w:noVBand="1"/>
      </w:tblPr>
      <w:tblGrid>
        <w:gridCol w:w="1165"/>
        <w:gridCol w:w="8010"/>
      </w:tblGrid>
      <w:tr w:rsidR="00BA7622" w:rsidRPr="00A938F4" w14:paraId="73439BA0" w14:textId="77777777" w:rsidTr="00815B6A">
        <w:trPr>
          <w:jc w:val="center"/>
        </w:trPr>
        <w:tc>
          <w:tcPr>
            <w:tcW w:w="1165" w:type="dxa"/>
            <w:shd w:val="clear" w:color="auto" w:fill="D9D9D9" w:themeFill="background1" w:themeFillShade="D9"/>
            <w:tcMar>
              <w:top w:w="72" w:type="dxa"/>
              <w:left w:w="115" w:type="dxa"/>
              <w:bottom w:w="72" w:type="dxa"/>
              <w:right w:w="115" w:type="dxa"/>
            </w:tcMar>
            <w:vAlign w:val="center"/>
          </w:tcPr>
          <w:p w14:paraId="68960264" w14:textId="319B9684" w:rsidR="00BA7622" w:rsidRPr="00A938F4" w:rsidRDefault="00BA7622" w:rsidP="00820378">
            <w:pPr>
              <w:keepNext/>
              <w:jc w:val="center"/>
              <w:rPr>
                <w:rFonts w:ascii="Times New Roman" w:hAnsi="Times New Roman" w:cs="Times New Roman"/>
                <w:b/>
                <w:bCs/>
              </w:rPr>
            </w:pPr>
            <w:r w:rsidRPr="00A938F4">
              <w:rPr>
                <w:rFonts w:ascii="Times New Roman" w:hAnsi="Times New Roman" w:cs="Times New Roman"/>
                <w:b/>
                <w:bCs/>
              </w:rPr>
              <w:t>Update</w:t>
            </w:r>
          </w:p>
        </w:tc>
        <w:tc>
          <w:tcPr>
            <w:tcW w:w="8010" w:type="dxa"/>
            <w:shd w:val="clear" w:color="auto" w:fill="D9D9D9" w:themeFill="background1" w:themeFillShade="D9"/>
            <w:tcMar>
              <w:top w:w="72" w:type="dxa"/>
              <w:left w:w="115" w:type="dxa"/>
              <w:bottom w:w="72" w:type="dxa"/>
              <w:right w:w="115" w:type="dxa"/>
            </w:tcMar>
            <w:vAlign w:val="center"/>
          </w:tcPr>
          <w:p w14:paraId="5DE69DE1" w14:textId="4961E60C" w:rsidR="00BA7622" w:rsidRPr="00A938F4" w:rsidRDefault="00B64656" w:rsidP="00820378">
            <w:pPr>
              <w:keepNext/>
              <w:jc w:val="center"/>
              <w:rPr>
                <w:rFonts w:ascii="Times New Roman" w:hAnsi="Times New Roman" w:cs="Times New Roman"/>
                <w:b/>
                <w:bCs/>
              </w:rPr>
            </w:pPr>
            <w:r w:rsidRPr="00A938F4">
              <w:rPr>
                <w:rFonts w:ascii="Times New Roman" w:hAnsi="Times New Roman" w:cs="Times New Roman"/>
                <w:b/>
                <w:bCs/>
              </w:rPr>
              <w:t>Changes</w:t>
            </w:r>
          </w:p>
        </w:tc>
      </w:tr>
      <w:tr w:rsidR="00B64656" w:rsidRPr="00A938F4" w14:paraId="1AF854EC" w14:textId="77777777" w:rsidTr="00815B6A">
        <w:trPr>
          <w:jc w:val="center"/>
        </w:trPr>
        <w:tc>
          <w:tcPr>
            <w:tcW w:w="1165" w:type="dxa"/>
            <w:tcMar>
              <w:top w:w="72" w:type="dxa"/>
              <w:left w:w="115" w:type="dxa"/>
              <w:bottom w:w="72" w:type="dxa"/>
              <w:right w:w="115" w:type="dxa"/>
            </w:tcMar>
            <w:vAlign w:val="center"/>
          </w:tcPr>
          <w:p w14:paraId="649C1526" w14:textId="054C8096" w:rsidR="00B64656" w:rsidRPr="00A938F4" w:rsidRDefault="00B432C2" w:rsidP="00820378">
            <w:pPr>
              <w:keepNext/>
              <w:rPr>
                <w:rFonts w:ascii="Times New Roman" w:hAnsi="Times New Roman" w:cs="Times New Roman"/>
              </w:rPr>
            </w:pPr>
            <w:r>
              <w:rPr>
                <w:rFonts w:ascii="Times New Roman" w:hAnsi="Times New Roman" w:cs="Times New Roman"/>
              </w:rPr>
              <w:t>2/25/22</w:t>
            </w:r>
          </w:p>
        </w:tc>
        <w:tc>
          <w:tcPr>
            <w:tcW w:w="8010" w:type="dxa"/>
            <w:tcMar>
              <w:top w:w="72" w:type="dxa"/>
              <w:left w:w="115" w:type="dxa"/>
              <w:bottom w:w="72" w:type="dxa"/>
              <w:right w:w="115" w:type="dxa"/>
            </w:tcMar>
            <w:vAlign w:val="center"/>
          </w:tcPr>
          <w:p w14:paraId="417CA875" w14:textId="0D472CCF" w:rsidR="00C84B0F" w:rsidRDefault="00B432C2" w:rsidP="00F32AC6">
            <w:pPr>
              <w:pStyle w:val="ListParagraph"/>
              <w:keepNext/>
              <w:numPr>
                <w:ilvl w:val="0"/>
                <w:numId w:val="3"/>
              </w:numPr>
              <w:rPr>
                <w:rFonts w:ascii="Times New Roman" w:hAnsi="Times New Roman" w:cs="Times New Roman"/>
              </w:rPr>
            </w:pPr>
            <w:r>
              <w:rPr>
                <w:rFonts w:ascii="Times New Roman" w:hAnsi="Times New Roman" w:cs="Times New Roman"/>
              </w:rPr>
              <w:t xml:space="preserve">Initial </w:t>
            </w:r>
            <w:r w:rsidR="00C84B0F">
              <w:rPr>
                <w:rFonts w:ascii="Times New Roman" w:hAnsi="Times New Roman" w:cs="Times New Roman"/>
              </w:rPr>
              <w:t xml:space="preserve">document </w:t>
            </w:r>
            <w:r w:rsidR="001F4E30">
              <w:rPr>
                <w:rFonts w:ascii="Times New Roman" w:hAnsi="Times New Roman" w:cs="Times New Roman"/>
              </w:rPr>
              <w:t xml:space="preserve">publication </w:t>
            </w:r>
          </w:p>
          <w:p w14:paraId="52E44A04" w14:textId="274B3C00" w:rsidR="00B64656" w:rsidRPr="00A938F4" w:rsidRDefault="00DC20D7" w:rsidP="00F32AC6">
            <w:pPr>
              <w:pStyle w:val="ListParagraph"/>
              <w:keepNext/>
              <w:numPr>
                <w:ilvl w:val="0"/>
                <w:numId w:val="3"/>
              </w:numPr>
              <w:rPr>
                <w:rFonts w:ascii="Times New Roman" w:hAnsi="Times New Roman" w:cs="Times New Roman"/>
              </w:rPr>
            </w:pPr>
            <w:r>
              <w:rPr>
                <w:rFonts w:ascii="Times New Roman" w:hAnsi="Times New Roman" w:cs="Times New Roman"/>
              </w:rPr>
              <w:t xml:space="preserve">Posted first </w:t>
            </w:r>
            <w:r w:rsidR="00C84B0F">
              <w:rPr>
                <w:rFonts w:ascii="Times New Roman" w:hAnsi="Times New Roman" w:cs="Times New Roman"/>
              </w:rPr>
              <w:t xml:space="preserve">Q&amp;A </w:t>
            </w:r>
            <w:r w:rsidR="00031A24">
              <w:rPr>
                <w:rFonts w:ascii="Times New Roman" w:hAnsi="Times New Roman" w:cs="Times New Roman"/>
              </w:rPr>
              <w:t>set</w:t>
            </w:r>
            <w:r w:rsidR="00C84B0F">
              <w:rPr>
                <w:rFonts w:ascii="Times New Roman" w:hAnsi="Times New Roman" w:cs="Times New Roman"/>
              </w:rPr>
              <w:t xml:space="preserve"> </w:t>
            </w:r>
          </w:p>
        </w:tc>
      </w:tr>
      <w:tr w:rsidR="006B5063" w:rsidRPr="00A938F4" w14:paraId="3F9C3B04" w14:textId="77777777" w:rsidTr="00815B6A">
        <w:trPr>
          <w:jc w:val="center"/>
        </w:trPr>
        <w:tc>
          <w:tcPr>
            <w:tcW w:w="1165" w:type="dxa"/>
            <w:tcMar>
              <w:top w:w="72" w:type="dxa"/>
              <w:left w:w="115" w:type="dxa"/>
              <w:bottom w:w="72" w:type="dxa"/>
              <w:right w:w="115" w:type="dxa"/>
            </w:tcMar>
            <w:vAlign w:val="center"/>
          </w:tcPr>
          <w:p w14:paraId="09125CCD" w14:textId="3B098638" w:rsidR="006B5063" w:rsidRDefault="006B5063" w:rsidP="00820378">
            <w:pPr>
              <w:keepNext/>
              <w:rPr>
                <w:rFonts w:ascii="Times New Roman" w:hAnsi="Times New Roman" w:cs="Times New Roman"/>
              </w:rPr>
            </w:pPr>
            <w:r>
              <w:rPr>
                <w:rFonts w:ascii="Times New Roman" w:hAnsi="Times New Roman" w:cs="Times New Roman"/>
              </w:rPr>
              <w:t>3/</w:t>
            </w:r>
            <w:r w:rsidR="0090202B">
              <w:rPr>
                <w:rFonts w:ascii="Times New Roman" w:hAnsi="Times New Roman" w:cs="Times New Roman"/>
              </w:rPr>
              <w:t>3</w:t>
            </w:r>
            <w:r>
              <w:rPr>
                <w:rFonts w:ascii="Times New Roman" w:hAnsi="Times New Roman" w:cs="Times New Roman"/>
              </w:rPr>
              <w:t>/22</w:t>
            </w:r>
          </w:p>
        </w:tc>
        <w:tc>
          <w:tcPr>
            <w:tcW w:w="8010" w:type="dxa"/>
            <w:tcMar>
              <w:top w:w="72" w:type="dxa"/>
              <w:left w:w="115" w:type="dxa"/>
              <w:bottom w:w="72" w:type="dxa"/>
              <w:right w:w="115" w:type="dxa"/>
            </w:tcMar>
            <w:vAlign w:val="center"/>
          </w:tcPr>
          <w:p w14:paraId="207EE823" w14:textId="26696F3B" w:rsidR="006B5063" w:rsidRDefault="00400246" w:rsidP="00F32AC6">
            <w:pPr>
              <w:pStyle w:val="ListParagraph"/>
              <w:keepNext/>
              <w:numPr>
                <w:ilvl w:val="0"/>
                <w:numId w:val="3"/>
              </w:numPr>
              <w:rPr>
                <w:rFonts w:ascii="Times New Roman" w:hAnsi="Times New Roman" w:cs="Times New Roman"/>
              </w:rPr>
            </w:pPr>
            <w:r>
              <w:rPr>
                <w:rFonts w:ascii="Times New Roman" w:hAnsi="Times New Roman" w:cs="Times New Roman"/>
              </w:rPr>
              <w:t>New Q&amp;A set posted</w:t>
            </w:r>
          </w:p>
        </w:tc>
      </w:tr>
      <w:tr w:rsidR="00B21963" w:rsidRPr="00A938F4" w14:paraId="3BB4A2F2" w14:textId="77777777" w:rsidTr="00815B6A">
        <w:trPr>
          <w:jc w:val="center"/>
        </w:trPr>
        <w:tc>
          <w:tcPr>
            <w:tcW w:w="1165" w:type="dxa"/>
            <w:tcMar>
              <w:top w:w="72" w:type="dxa"/>
              <w:left w:w="115" w:type="dxa"/>
              <w:bottom w:w="72" w:type="dxa"/>
              <w:right w:w="115" w:type="dxa"/>
            </w:tcMar>
            <w:vAlign w:val="center"/>
          </w:tcPr>
          <w:p w14:paraId="6596BB3B" w14:textId="41C16BEC" w:rsidR="00B21963" w:rsidRDefault="00B21963" w:rsidP="00820378">
            <w:pPr>
              <w:keepNext/>
              <w:rPr>
                <w:rFonts w:ascii="Times New Roman" w:hAnsi="Times New Roman" w:cs="Times New Roman"/>
              </w:rPr>
            </w:pPr>
            <w:r>
              <w:rPr>
                <w:rFonts w:ascii="Times New Roman" w:hAnsi="Times New Roman" w:cs="Times New Roman"/>
              </w:rPr>
              <w:t>3/7/22</w:t>
            </w:r>
          </w:p>
        </w:tc>
        <w:tc>
          <w:tcPr>
            <w:tcW w:w="8010" w:type="dxa"/>
            <w:tcMar>
              <w:top w:w="72" w:type="dxa"/>
              <w:left w:w="115" w:type="dxa"/>
              <w:bottom w:w="72" w:type="dxa"/>
              <w:right w:w="115" w:type="dxa"/>
            </w:tcMar>
            <w:vAlign w:val="center"/>
          </w:tcPr>
          <w:p w14:paraId="6299A750" w14:textId="39332820" w:rsidR="00B21963" w:rsidRDefault="00B21963" w:rsidP="00F32AC6">
            <w:pPr>
              <w:pStyle w:val="ListParagraph"/>
              <w:keepNext/>
              <w:numPr>
                <w:ilvl w:val="0"/>
                <w:numId w:val="3"/>
              </w:numPr>
              <w:rPr>
                <w:rFonts w:ascii="Times New Roman" w:hAnsi="Times New Roman" w:cs="Times New Roman"/>
              </w:rPr>
            </w:pPr>
            <w:r>
              <w:rPr>
                <w:rFonts w:ascii="Times New Roman" w:hAnsi="Times New Roman" w:cs="Times New Roman"/>
              </w:rPr>
              <w:t>New Q&amp;A set posted</w:t>
            </w:r>
          </w:p>
        </w:tc>
      </w:tr>
      <w:tr w:rsidR="009716F1" w:rsidRPr="00A938F4" w14:paraId="3BEE959A" w14:textId="77777777" w:rsidTr="00815B6A">
        <w:trPr>
          <w:jc w:val="center"/>
        </w:trPr>
        <w:tc>
          <w:tcPr>
            <w:tcW w:w="1165" w:type="dxa"/>
            <w:tcMar>
              <w:top w:w="72" w:type="dxa"/>
              <w:left w:w="115" w:type="dxa"/>
              <w:bottom w:w="72" w:type="dxa"/>
              <w:right w:w="115" w:type="dxa"/>
            </w:tcMar>
            <w:vAlign w:val="center"/>
          </w:tcPr>
          <w:p w14:paraId="368430D1" w14:textId="3B69F567" w:rsidR="009716F1" w:rsidRDefault="009716F1" w:rsidP="00820378">
            <w:pPr>
              <w:keepNext/>
              <w:rPr>
                <w:rFonts w:ascii="Times New Roman" w:hAnsi="Times New Roman" w:cs="Times New Roman"/>
              </w:rPr>
            </w:pPr>
            <w:r>
              <w:rPr>
                <w:rFonts w:ascii="Times New Roman" w:hAnsi="Times New Roman" w:cs="Times New Roman"/>
              </w:rPr>
              <w:t>3/8/22</w:t>
            </w:r>
          </w:p>
        </w:tc>
        <w:tc>
          <w:tcPr>
            <w:tcW w:w="8010" w:type="dxa"/>
            <w:tcMar>
              <w:top w:w="72" w:type="dxa"/>
              <w:left w:w="115" w:type="dxa"/>
              <w:bottom w:w="72" w:type="dxa"/>
              <w:right w:w="115" w:type="dxa"/>
            </w:tcMar>
            <w:vAlign w:val="center"/>
          </w:tcPr>
          <w:p w14:paraId="08518F2E" w14:textId="1D00051F" w:rsidR="009716F1" w:rsidRDefault="009716F1" w:rsidP="00F32AC6">
            <w:pPr>
              <w:pStyle w:val="ListParagraph"/>
              <w:keepNext/>
              <w:numPr>
                <w:ilvl w:val="0"/>
                <w:numId w:val="3"/>
              </w:numPr>
              <w:rPr>
                <w:rFonts w:ascii="Times New Roman" w:hAnsi="Times New Roman" w:cs="Times New Roman"/>
              </w:rPr>
            </w:pPr>
            <w:r>
              <w:rPr>
                <w:rFonts w:ascii="Times New Roman" w:hAnsi="Times New Roman" w:cs="Times New Roman"/>
              </w:rPr>
              <w:t>New Q&amp;A set posted</w:t>
            </w:r>
          </w:p>
        </w:tc>
      </w:tr>
      <w:tr w:rsidR="001B0651" w:rsidRPr="00A938F4" w14:paraId="4BDF7C84" w14:textId="77777777" w:rsidTr="00815B6A">
        <w:trPr>
          <w:jc w:val="center"/>
        </w:trPr>
        <w:tc>
          <w:tcPr>
            <w:tcW w:w="1165" w:type="dxa"/>
            <w:tcMar>
              <w:top w:w="72" w:type="dxa"/>
              <w:left w:w="115" w:type="dxa"/>
              <w:bottom w:w="72" w:type="dxa"/>
              <w:right w:w="115" w:type="dxa"/>
            </w:tcMar>
            <w:vAlign w:val="center"/>
          </w:tcPr>
          <w:p w14:paraId="7B30B736" w14:textId="3A3E9EF1" w:rsidR="001B0651" w:rsidRDefault="001B0651" w:rsidP="00820378">
            <w:pPr>
              <w:keepNext/>
              <w:rPr>
                <w:rFonts w:ascii="Times New Roman" w:hAnsi="Times New Roman" w:cs="Times New Roman"/>
              </w:rPr>
            </w:pPr>
            <w:r>
              <w:rPr>
                <w:rFonts w:ascii="Times New Roman" w:hAnsi="Times New Roman" w:cs="Times New Roman"/>
              </w:rPr>
              <w:t>3/9/22</w:t>
            </w:r>
          </w:p>
        </w:tc>
        <w:tc>
          <w:tcPr>
            <w:tcW w:w="8010" w:type="dxa"/>
            <w:tcMar>
              <w:top w:w="72" w:type="dxa"/>
              <w:left w:w="115" w:type="dxa"/>
              <w:bottom w:w="72" w:type="dxa"/>
              <w:right w:w="115" w:type="dxa"/>
            </w:tcMar>
            <w:vAlign w:val="center"/>
          </w:tcPr>
          <w:p w14:paraId="16F18DF4" w14:textId="3273D886" w:rsidR="001B0651" w:rsidRDefault="001B0651" w:rsidP="00F32AC6">
            <w:pPr>
              <w:pStyle w:val="ListParagraph"/>
              <w:keepNext/>
              <w:numPr>
                <w:ilvl w:val="0"/>
                <w:numId w:val="3"/>
              </w:numPr>
              <w:rPr>
                <w:rFonts w:ascii="Times New Roman" w:hAnsi="Times New Roman" w:cs="Times New Roman"/>
              </w:rPr>
            </w:pPr>
            <w:r>
              <w:rPr>
                <w:rFonts w:ascii="Times New Roman" w:hAnsi="Times New Roman" w:cs="Times New Roman"/>
              </w:rPr>
              <w:t>New Q&amp;A set posted</w:t>
            </w:r>
          </w:p>
        </w:tc>
      </w:tr>
      <w:tr w:rsidR="1995616E" w14:paraId="2BEB48AC" w14:textId="77777777" w:rsidTr="1995616E">
        <w:trPr>
          <w:jc w:val="center"/>
        </w:trPr>
        <w:tc>
          <w:tcPr>
            <w:tcW w:w="1165" w:type="dxa"/>
            <w:tcMar>
              <w:top w:w="72" w:type="dxa"/>
              <w:left w:w="115" w:type="dxa"/>
              <w:bottom w:w="72" w:type="dxa"/>
              <w:right w:w="115" w:type="dxa"/>
            </w:tcMar>
            <w:vAlign w:val="center"/>
          </w:tcPr>
          <w:p w14:paraId="355D3F1D" w14:textId="671CCB26" w:rsidR="1995616E" w:rsidRDefault="1995616E" w:rsidP="1995616E">
            <w:pPr>
              <w:rPr>
                <w:rFonts w:ascii="Times New Roman" w:hAnsi="Times New Roman" w:cs="Times New Roman"/>
              </w:rPr>
            </w:pPr>
            <w:r w:rsidRPr="1995616E">
              <w:rPr>
                <w:rFonts w:ascii="Times New Roman" w:hAnsi="Times New Roman" w:cs="Times New Roman"/>
              </w:rPr>
              <w:t>3/10/22</w:t>
            </w:r>
          </w:p>
        </w:tc>
        <w:tc>
          <w:tcPr>
            <w:tcW w:w="8010" w:type="dxa"/>
            <w:tcMar>
              <w:top w:w="72" w:type="dxa"/>
              <w:left w:w="115" w:type="dxa"/>
              <w:bottom w:w="72" w:type="dxa"/>
              <w:right w:w="115" w:type="dxa"/>
            </w:tcMar>
            <w:vAlign w:val="center"/>
          </w:tcPr>
          <w:p w14:paraId="604A9CA1" w14:textId="0AB5E5A3" w:rsidR="1995616E" w:rsidRPr="000A6953" w:rsidRDefault="1995616E" w:rsidP="00F32AC6">
            <w:pPr>
              <w:pStyle w:val="ListParagraph"/>
              <w:numPr>
                <w:ilvl w:val="0"/>
                <w:numId w:val="3"/>
              </w:numPr>
              <w:rPr>
                <w:rFonts w:ascii="Times New Roman" w:eastAsiaTheme="minorEastAsia" w:hAnsi="Times New Roman" w:cs="Times New Roman"/>
              </w:rPr>
            </w:pPr>
            <w:r w:rsidRPr="1995616E">
              <w:rPr>
                <w:rFonts w:ascii="Times New Roman" w:hAnsi="Times New Roman" w:cs="Times New Roman"/>
              </w:rPr>
              <w:t>New Q&amp;A set posted</w:t>
            </w:r>
          </w:p>
        </w:tc>
      </w:tr>
      <w:tr w:rsidR="009B714B" w:rsidRPr="000A6953" w14:paraId="47885BE0" w14:textId="77777777" w:rsidTr="1995616E">
        <w:trPr>
          <w:jc w:val="center"/>
        </w:trPr>
        <w:tc>
          <w:tcPr>
            <w:tcW w:w="1165" w:type="dxa"/>
            <w:tcMar>
              <w:top w:w="72" w:type="dxa"/>
              <w:left w:w="115" w:type="dxa"/>
              <w:bottom w:w="72" w:type="dxa"/>
              <w:right w:w="115" w:type="dxa"/>
            </w:tcMar>
            <w:vAlign w:val="center"/>
          </w:tcPr>
          <w:p w14:paraId="33DE2B05" w14:textId="15C56181" w:rsidR="009B714B" w:rsidRPr="000A6953" w:rsidRDefault="009B714B" w:rsidP="1995616E">
            <w:pPr>
              <w:rPr>
                <w:rFonts w:ascii="Times New Roman" w:hAnsi="Times New Roman" w:cs="Times New Roman"/>
              </w:rPr>
            </w:pPr>
            <w:r w:rsidRPr="000A6953">
              <w:rPr>
                <w:rFonts w:ascii="Times New Roman" w:hAnsi="Times New Roman" w:cs="Times New Roman"/>
              </w:rPr>
              <w:t>3/2</w:t>
            </w:r>
            <w:r w:rsidR="006C1EB3">
              <w:rPr>
                <w:rFonts w:ascii="Times New Roman" w:hAnsi="Times New Roman" w:cs="Times New Roman"/>
              </w:rPr>
              <w:t>2</w:t>
            </w:r>
            <w:r w:rsidRPr="000A6953">
              <w:rPr>
                <w:rFonts w:ascii="Times New Roman" w:hAnsi="Times New Roman" w:cs="Times New Roman"/>
              </w:rPr>
              <w:t>/22</w:t>
            </w:r>
          </w:p>
        </w:tc>
        <w:tc>
          <w:tcPr>
            <w:tcW w:w="8010" w:type="dxa"/>
            <w:tcMar>
              <w:top w:w="72" w:type="dxa"/>
              <w:left w:w="115" w:type="dxa"/>
              <w:bottom w:w="72" w:type="dxa"/>
              <w:right w:w="115" w:type="dxa"/>
            </w:tcMar>
            <w:vAlign w:val="center"/>
          </w:tcPr>
          <w:p w14:paraId="6D2535A8" w14:textId="588F6050" w:rsidR="009B714B" w:rsidRPr="000A6953" w:rsidRDefault="009B714B"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DC52D1" w:rsidRPr="000A6953" w14:paraId="5E2BB2E9" w14:textId="77777777" w:rsidTr="1995616E">
        <w:trPr>
          <w:jc w:val="center"/>
        </w:trPr>
        <w:tc>
          <w:tcPr>
            <w:tcW w:w="1165" w:type="dxa"/>
            <w:tcMar>
              <w:top w:w="72" w:type="dxa"/>
              <w:left w:w="115" w:type="dxa"/>
              <w:bottom w:w="72" w:type="dxa"/>
              <w:right w:w="115" w:type="dxa"/>
            </w:tcMar>
            <w:vAlign w:val="center"/>
          </w:tcPr>
          <w:p w14:paraId="27D491A2" w14:textId="56F401C6" w:rsidR="00DC52D1" w:rsidRPr="000A6953" w:rsidRDefault="00DC52D1" w:rsidP="1995616E">
            <w:pPr>
              <w:rPr>
                <w:rFonts w:ascii="Times New Roman" w:hAnsi="Times New Roman" w:cs="Times New Roman"/>
              </w:rPr>
            </w:pPr>
            <w:r>
              <w:rPr>
                <w:rFonts w:ascii="Times New Roman" w:hAnsi="Times New Roman" w:cs="Times New Roman"/>
              </w:rPr>
              <w:t>3/31/22</w:t>
            </w:r>
          </w:p>
        </w:tc>
        <w:tc>
          <w:tcPr>
            <w:tcW w:w="8010" w:type="dxa"/>
            <w:tcMar>
              <w:top w:w="72" w:type="dxa"/>
              <w:left w:w="115" w:type="dxa"/>
              <w:bottom w:w="72" w:type="dxa"/>
              <w:right w:w="115" w:type="dxa"/>
            </w:tcMar>
            <w:vAlign w:val="center"/>
          </w:tcPr>
          <w:p w14:paraId="20E3CC92" w14:textId="0E570CA9" w:rsidR="00DC52D1" w:rsidRPr="000A6953" w:rsidRDefault="00DC52D1"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E82BB7" w:rsidRPr="000A6953" w14:paraId="4F9FD03D" w14:textId="77777777" w:rsidTr="1995616E">
        <w:trPr>
          <w:jc w:val="center"/>
        </w:trPr>
        <w:tc>
          <w:tcPr>
            <w:tcW w:w="1165" w:type="dxa"/>
            <w:tcMar>
              <w:top w:w="72" w:type="dxa"/>
              <w:left w:w="115" w:type="dxa"/>
              <w:bottom w:w="72" w:type="dxa"/>
              <w:right w:w="115" w:type="dxa"/>
            </w:tcMar>
            <w:vAlign w:val="center"/>
          </w:tcPr>
          <w:p w14:paraId="3CC844FC" w14:textId="0F905EFE" w:rsidR="00E82BB7" w:rsidRDefault="00E82BB7" w:rsidP="1995616E">
            <w:pPr>
              <w:rPr>
                <w:rFonts w:ascii="Times New Roman" w:hAnsi="Times New Roman" w:cs="Times New Roman"/>
              </w:rPr>
            </w:pPr>
            <w:r>
              <w:rPr>
                <w:rFonts w:ascii="Times New Roman" w:hAnsi="Times New Roman" w:cs="Times New Roman"/>
              </w:rPr>
              <w:t>4/5/22</w:t>
            </w:r>
          </w:p>
        </w:tc>
        <w:tc>
          <w:tcPr>
            <w:tcW w:w="8010" w:type="dxa"/>
            <w:tcMar>
              <w:top w:w="72" w:type="dxa"/>
              <w:left w:w="115" w:type="dxa"/>
              <w:bottom w:w="72" w:type="dxa"/>
              <w:right w:w="115" w:type="dxa"/>
            </w:tcMar>
            <w:vAlign w:val="center"/>
          </w:tcPr>
          <w:p w14:paraId="6A0B53EE" w14:textId="0EBFBC14" w:rsidR="00E82BB7" w:rsidRPr="000A6953" w:rsidRDefault="006D59F5"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5B3B1C" w:rsidRPr="000A6953" w14:paraId="47F78D9D" w14:textId="77777777" w:rsidTr="1995616E">
        <w:trPr>
          <w:jc w:val="center"/>
        </w:trPr>
        <w:tc>
          <w:tcPr>
            <w:tcW w:w="1165" w:type="dxa"/>
            <w:tcMar>
              <w:top w:w="72" w:type="dxa"/>
              <w:left w:w="115" w:type="dxa"/>
              <w:bottom w:w="72" w:type="dxa"/>
              <w:right w:w="115" w:type="dxa"/>
            </w:tcMar>
            <w:vAlign w:val="center"/>
          </w:tcPr>
          <w:p w14:paraId="57317577" w14:textId="0220E683" w:rsidR="005B3B1C" w:rsidRDefault="005B3B1C" w:rsidP="1995616E">
            <w:pPr>
              <w:rPr>
                <w:rFonts w:ascii="Times New Roman" w:hAnsi="Times New Roman" w:cs="Times New Roman"/>
              </w:rPr>
            </w:pPr>
            <w:r>
              <w:rPr>
                <w:rFonts w:ascii="Times New Roman" w:hAnsi="Times New Roman" w:cs="Times New Roman"/>
              </w:rPr>
              <w:t>4/7/22</w:t>
            </w:r>
          </w:p>
        </w:tc>
        <w:tc>
          <w:tcPr>
            <w:tcW w:w="8010" w:type="dxa"/>
            <w:tcMar>
              <w:top w:w="72" w:type="dxa"/>
              <w:left w:w="115" w:type="dxa"/>
              <w:bottom w:w="72" w:type="dxa"/>
              <w:right w:w="115" w:type="dxa"/>
            </w:tcMar>
            <w:vAlign w:val="center"/>
          </w:tcPr>
          <w:p w14:paraId="1F7433E5" w14:textId="5B0F0605" w:rsidR="005B3B1C" w:rsidRPr="000A6953" w:rsidRDefault="005B3B1C"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270CB9" w:rsidRPr="000A6953" w14:paraId="6A2859E6" w14:textId="77777777" w:rsidTr="1995616E">
        <w:trPr>
          <w:jc w:val="center"/>
        </w:trPr>
        <w:tc>
          <w:tcPr>
            <w:tcW w:w="1165" w:type="dxa"/>
            <w:tcMar>
              <w:top w:w="72" w:type="dxa"/>
              <w:left w:w="115" w:type="dxa"/>
              <w:bottom w:w="72" w:type="dxa"/>
              <w:right w:w="115" w:type="dxa"/>
            </w:tcMar>
            <w:vAlign w:val="center"/>
          </w:tcPr>
          <w:p w14:paraId="1B45BFD0" w14:textId="6D9D3A72" w:rsidR="00270CB9" w:rsidRDefault="00270CB9" w:rsidP="1995616E">
            <w:pPr>
              <w:rPr>
                <w:rFonts w:ascii="Times New Roman" w:hAnsi="Times New Roman" w:cs="Times New Roman"/>
              </w:rPr>
            </w:pPr>
            <w:r>
              <w:rPr>
                <w:rFonts w:ascii="Times New Roman" w:hAnsi="Times New Roman" w:cs="Times New Roman"/>
              </w:rPr>
              <w:t>4/1</w:t>
            </w:r>
            <w:r w:rsidR="000D1449">
              <w:rPr>
                <w:rFonts w:ascii="Times New Roman" w:hAnsi="Times New Roman" w:cs="Times New Roman"/>
              </w:rPr>
              <w:t>4</w:t>
            </w:r>
            <w:r>
              <w:rPr>
                <w:rFonts w:ascii="Times New Roman" w:hAnsi="Times New Roman" w:cs="Times New Roman"/>
              </w:rPr>
              <w:t>/22</w:t>
            </w:r>
          </w:p>
        </w:tc>
        <w:tc>
          <w:tcPr>
            <w:tcW w:w="8010" w:type="dxa"/>
            <w:tcMar>
              <w:top w:w="72" w:type="dxa"/>
              <w:left w:w="115" w:type="dxa"/>
              <w:bottom w:w="72" w:type="dxa"/>
              <w:right w:w="115" w:type="dxa"/>
            </w:tcMar>
            <w:vAlign w:val="center"/>
          </w:tcPr>
          <w:p w14:paraId="5DDC5EA9" w14:textId="296E572B" w:rsidR="00270CB9" w:rsidRPr="000A6953" w:rsidRDefault="00270CB9"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441484" w:rsidRPr="000A6953" w14:paraId="30572C6C" w14:textId="77777777" w:rsidTr="1995616E">
        <w:trPr>
          <w:jc w:val="center"/>
        </w:trPr>
        <w:tc>
          <w:tcPr>
            <w:tcW w:w="1165" w:type="dxa"/>
            <w:tcMar>
              <w:top w:w="72" w:type="dxa"/>
              <w:left w:w="115" w:type="dxa"/>
              <w:bottom w:w="72" w:type="dxa"/>
              <w:right w:w="115" w:type="dxa"/>
            </w:tcMar>
            <w:vAlign w:val="center"/>
          </w:tcPr>
          <w:p w14:paraId="4E34CF70" w14:textId="6145EA69" w:rsidR="00441484" w:rsidRDefault="00441484" w:rsidP="1995616E">
            <w:pPr>
              <w:rPr>
                <w:rFonts w:ascii="Times New Roman" w:hAnsi="Times New Roman" w:cs="Times New Roman"/>
              </w:rPr>
            </w:pPr>
            <w:r>
              <w:rPr>
                <w:rFonts w:ascii="Times New Roman" w:hAnsi="Times New Roman" w:cs="Times New Roman"/>
              </w:rPr>
              <w:t>4/2</w:t>
            </w:r>
            <w:r w:rsidR="00675F81">
              <w:rPr>
                <w:rFonts w:ascii="Times New Roman" w:hAnsi="Times New Roman" w:cs="Times New Roman"/>
              </w:rPr>
              <w:t>1</w:t>
            </w:r>
            <w:r>
              <w:rPr>
                <w:rFonts w:ascii="Times New Roman" w:hAnsi="Times New Roman" w:cs="Times New Roman"/>
              </w:rPr>
              <w:t>/22</w:t>
            </w:r>
          </w:p>
        </w:tc>
        <w:tc>
          <w:tcPr>
            <w:tcW w:w="8010" w:type="dxa"/>
            <w:tcMar>
              <w:top w:w="72" w:type="dxa"/>
              <w:left w:w="115" w:type="dxa"/>
              <w:bottom w:w="72" w:type="dxa"/>
              <w:right w:w="115" w:type="dxa"/>
            </w:tcMar>
            <w:vAlign w:val="center"/>
          </w:tcPr>
          <w:p w14:paraId="5B06D646" w14:textId="54FE7CB2" w:rsidR="00441484" w:rsidRPr="000A6953" w:rsidRDefault="00441484"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BE2EC7" w:rsidRPr="000A6953" w14:paraId="23D02164" w14:textId="77777777" w:rsidTr="1995616E">
        <w:trPr>
          <w:jc w:val="center"/>
        </w:trPr>
        <w:tc>
          <w:tcPr>
            <w:tcW w:w="1165" w:type="dxa"/>
            <w:tcMar>
              <w:top w:w="72" w:type="dxa"/>
              <w:left w:w="115" w:type="dxa"/>
              <w:bottom w:w="72" w:type="dxa"/>
              <w:right w:w="115" w:type="dxa"/>
            </w:tcMar>
            <w:vAlign w:val="center"/>
          </w:tcPr>
          <w:p w14:paraId="48F3F75E" w14:textId="50DB6374" w:rsidR="00BE2EC7" w:rsidRDefault="00BE2EC7" w:rsidP="1995616E">
            <w:pPr>
              <w:rPr>
                <w:rFonts w:ascii="Times New Roman" w:hAnsi="Times New Roman" w:cs="Times New Roman"/>
              </w:rPr>
            </w:pPr>
            <w:r>
              <w:rPr>
                <w:rFonts w:ascii="Times New Roman" w:hAnsi="Times New Roman" w:cs="Times New Roman"/>
              </w:rPr>
              <w:t>4/22/22</w:t>
            </w:r>
          </w:p>
        </w:tc>
        <w:tc>
          <w:tcPr>
            <w:tcW w:w="8010" w:type="dxa"/>
            <w:tcMar>
              <w:top w:w="72" w:type="dxa"/>
              <w:left w:w="115" w:type="dxa"/>
              <w:bottom w:w="72" w:type="dxa"/>
              <w:right w:w="115" w:type="dxa"/>
            </w:tcMar>
            <w:vAlign w:val="center"/>
          </w:tcPr>
          <w:p w14:paraId="5265BB52" w14:textId="246229D1" w:rsidR="00BE2EC7" w:rsidRDefault="00BE2EC7"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bl>
    <w:p w14:paraId="09C9DF0C" w14:textId="028B2F61" w:rsidR="005873CE" w:rsidRPr="000A6953" w:rsidRDefault="005873CE">
      <w:pPr>
        <w:rPr>
          <w:rFonts w:ascii="Times New Roman" w:hAnsi="Times New Roman" w:cs="Times New Roman"/>
        </w:rPr>
      </w:pPr>
    </w:p>
    <w:p w14:paraId="6863E81D" w14:textId="702C3FD5" w:rsidR="00A75466" w:rsidRPr="000A6953" w:rsidRDefault="00E54915" w:rsidP="00D477ED">
      <w:pPr>
        <w:pStyle w:val="Heading1"/>
        <w:rPr>
          <w:rFonts w:cs="Times New Roman"/>
        </w:rPr>
      </w:pPr>
      <w:r w:rsidRPr="000A6953">
        <w:rPr>
          <w:rFonts w:cs="Times New Roman"/>
        </w:rPr>
        <w:lastRenderedPageBreak/>
        <w:t xml:space="preserve">Part II: </w:t>
      </w:r>
      <w:r w:rsidR="00137597" w:rsidRPr="000A6953">
        <w:rPr>
          <w:rFonts w:cs="Times New Roman"/>
        </w:rPr>
        <w:t>Question and Answer Table</w:t>
      </w:r>
      <w:r w:rsidR="00D477ED" w:rsidRPr="000A6953">
        <w:rPr>
          <w:rFonts w:cs="Times New Roman"/>
        </w:rPr>
        <w:br/>
      </w:r>
    </w:p>
    <w:tbl>
      <w:tblPr>
        <w:tblStyle w:val="TableGrid"/>
        <w:tblW w:w="13945" w:type="dxa"/>
        <w:jc w:val="center"/>
        <w:tblLook w:val="04A0" w:firstRow="1" w:lastRow="0" w:firstColumn="1" w:lastColumn="0" w:noHBand="0" w:noVBand="1"/>
      </w:tblPr>
      <w:tblGrid>
        <w:gridCol w:w="2157"/>
        <w:gridCol w:w="2198"/>
        <w:gridCol w:w="9590"/>
      </w:tblGrid>
      <w:tr w:rsidR="00B33E48" w:rsidRPr="00E00CB3" w14:paraId="52FF54E0" w14:textId="77777777" w:rsidTr="2A62FF34">
        <w:trPr>
          <w:jc w:val="center"/>
        </w:trPr>
        <w:tc>
          <w:tcPr>
            <w:tcW w:w="2157" w:type="dxa"/>
            <w:shd w:val="clear" w:color="auto" w:fill="D9D9D9" w:themeFill="background1" w:themeFillShade="D9"/>
            <w:tcMar>
              <w:top w:w="72" w:type="dxa"/>
              <w:left w:w="115" w:type="dxa"/>
              <w:bottom w:w="72" w:type="dxa"/>
              <w:right w:w="115" w:type="dxa"/>
            </w:tcMar>
            <w:vAlign w:val="center"/>
          </w:tcPr>
          <w:p w14:paraId="52D2B612" w14:textId="77777777" w:rsidR="00B33E48" w:rsidRPr="00E00CB3" w:rsidRDefault="00B33E48" w:rsidP="00163089">
            <w:pPr>
              <w:jc w:val="center"/>
              <w:rPr>
                <w:rFonts w:ascii="Times New Roman" w:hAnsi="Times New Roman" w:cs="Times New Roman"/>
                <w:b/>
                <w:bCs/>
                <w:noProof/>
              </w:rPr>
            </w:pPr>
            <w:r w:rsidRPr="00E00CB3">
              <w:rPr>
                <w:rFonts w:ascii="Times New Roman" w:hAnsi="Times New Roman" w:cs="Times New Roman"/>
                <w:b/>
                <w:bCs/>
                <w:noProof/>
              </w:rPr>
              <w:t>Date</w:t>
            </w:r>
          </w:p>
          <w:p w14:paraId="789FC127" w14:textId="77777777" w:rsidR="00B33E48" w:rsidRPr="00E00CB3" w:rsidRDefault="00B33E48" w:rsidP="00163089">
            <w:pPr>
              <w:jc w:val="center"/>
              <w:rPr>
                <w:rFonts w:ascii="Times New Roman" w:hAnsi="Times New Roman" w:cs="Times New Roman"/>
                <w:b/>
                <w:bCs/>
                <w:noProof/>
              </w:rPr>
            </w:pPr>
            <w:r w:rsidRPr="00E00CB3">
              <w:rPr>
                <w:rFonts w:ascii="Times New Roman" w:hAnsi="Times New Roman" w:cs="Times New Roman"/>
                <w:b/>
                <w:bCs/>
                <w:noProof/>
              </w:rPr>
              <w:t>Posted</w:t>
            </w:r>
          </w:p>
        </w:tc>
        <w:tc>
          <w:tcPr>
            <w:tcW w:w="2198" w:type="dxa"/>
            <w:shd w:val="clear" w:color="auto" w:fill="D9D9D9" w:themeFill="background1" w:themeFillShade="D9"/>
            <w:tcMar>
              <w:top w:w="72" w:type="dxa"/>
              <w:left w:w="115" w:type="dxa"/>
              <w:bottom w:w="72" w:type="dxa"/>
              <w:right w:w="115" w:type="dxa"/>
            </w:tcMar>
            <w:vAlign w:val="center"/>
          </w:tcPr>
          <w:p w14:paraId="23C1F599" w14:textId="77777777" w:rsidR="00B33E48" w:rsidRPr="00E00CB3" w:rsidRDefault="00B33E48" w:rsidP="00163089">
            <w:pPr>
              <w:jc w:val="center"/>
              <w:rPr>
                <w:rFonts w:ascii="Times New Roman" w:hAnsi="Times New Roman" w:cs="Times New Roman"/>
                <w:b/>
                <w:bCs/>
                <w:noProof/>
              </w:rPr>
            </w:pPr>
            <w:r w:rsidRPr="00E00CB3">
              <w:rPr>
                <w:rFonts w:ascii="Times New Roman" w:hAnsi="Times New Roman" w:cs="Times New Roman"/>
                <w:b/>
                <w:bCs/>
                <w:noProof/>
              </w:rPr>
              <w:t>Category</w:t>
            </w:r>
          </w:p>
        </w:tc>
        <w:tc>
          <w:tcPr>
            <w:tcW w:w="9590" w:type="dxa"/>
            <w:shd w:val="clear" w:color="auto" w:fill="D9D9D9" w:themeFill="background1" w:themeFillShade="D9"/>
            <w:tcMar>
              <w:top w:w="72" w:type="dxa"/>
              <w:left w:w="115" w:type="dxa"/>
              <w:bottom w:w="72" w:type="dxa"/>
              <w:right w:w="115" w:type="dxa"/>
            </w:tcMar>
            <w:vAlign w:val="center"/>
          </w:tcPr>
          <w:p w14:paraId="62F7AEF2" w14:textId="77777777" w:rsidR="00B33E48" w:rsidRPr="00E00CB3" w:rsidRDefault="00B33E48" w:rsidP="00163089">
            <w:pPr>
              <w:jc w:val="center"/>
              <w:rPr>
                <w:rFonts w:ascii="Times New Roman" w:hAnsi="Times New Roman" w:cs="Times New Roman"/>
                <w:b/>
                <w:bCs/>
                <w:noProof/>
              </w:rPr>
            </w:pPr>
            <w:r w:rsidRPr="00E00CB3">
              <w:rPr>
                <w:rFonts w:ascii="Times New Roman" w:hAnsi="Times New Roman" w:cs="Times New Roman"/>
                <w:b/>
                <w:bCs/>
                <w:noProof/>
              </w:rPr>
              <w:t>Question and Answer</w:t>
            </w:r>
          </w:p>
        </w:tc>
      </w:tr>
      <w:tr w:rsidR="00B33E48" w:rsidRPr="00E00CB3" w14:paraId="4EE200ED" w14:textId="77777777" w:rsidTr="1995616E">
        <w:trPr>
          <w:jc w:val="center"/>
        </w:trPr>
        <w:tc>
          <w:tcPr>
            <w:tcW w:w="2157" w:type="dxa"/>
            <w:shd w:val="clear" w:color="auto" w:fill="auto"/>
            <w:tcMar>
              <w:top w:w="72" w:type="dxa"/>
              <w:left w:w="115" w:type="dxa"/>
              <w:bottom w:w="72" w:type="dxa"/>
              <w:right w:w="115" w:type="dxa"/>
            </w:tcMar>
            <w:vAlign w:val="center"/>
          </w:tcPr>
          <w:p w14:paraId="286802D9" w14:textId="77777777" w:rsidR="00B33E48" w:rsidRPr="00D41F3B" w:rsidRDefault="00B33E48" w:rsidP="00CF7F25">
            <w:pPr>
              <w:rPr>
                <w:rFonts w:ascii="Times New Roman" w:hAnsi="Times New Roman" w:cs="Times New Roman"/>
                <w:noProof/>
                <w:sz w:val="20"/>
                <w:szCs w:val="20"/>
              </w:rPr>
            </w:pPr>
            <w:r w:rsidRPr="00D41F3B">
              <w:rPr>
                <w:rFonts w:ascii="Times New Roman" w:hAnsi="Times New Roman" w:cs="Times New Roman"/>
                <w:noProof/>
                <w:sz w:val="20"/>
                <w:szCs w:val="20"/>
              </w:rPr>
              <w:t>4/22/22</w:t>
            </w:r>
          </w:p>
        </w:tc>
        <w:tc>
          <w:tcPr>
            <w:tcW w:w="2198" w:type="dxa"/>
            <w:shd w:val="clear" w:color="auto" w:fill="auto"/>
            <w:tcMar>
              <w:top w:w="72" w:type="dxa"/>
              <w:left w:w="115" w:type="dxa"/>
              <w:bottom w:w="72" w:type="dxa"/>
              <w:right w:w="115" w:type="dxa"/>
            </w:tcMar>
            <w:vAlign w:val="center"/>
          </w:tcPr>
          <w:p w14:paraId="394200C5" w14:textId="77777777" w:rsidR="00B33E48" w:rsidRPr="00D41F3B" w:rsidRDefault="00B33E48" w:rsidP="00CF7F25">
            <w:pPr>
              <w:rPr>
                <w:rFonts w:ascii="Times New Roman" w:hAnsi="Times New Roman" w:cs="Times New Roman"/>
                <w:sz w:val="20"/>
                <w:szCs w:val="20"/>
              </w:rPr>
            </w:pPr>
            <w:r w:rsidRPr="00D41F3B">
              <w:rPr>
                <w:rFonts w:ascii="Times New Roman" w:hAnsi="Times New Roman" w:cs="Times New Roman"/>
                <w:sz w:val="20"/>
                <w:szCs w:val="20"/>
              </w:rPr>
              <w:t>1.16</w:t>
            </w:r>
          </w:p>
          <w:p w14:paraId="3424596A" w14:textId="77777777" w:rsidR="00B33E48" w:rsidRPr="00D41F3B" w:rsidRDefault="00B33E48" w:rsidP="00CF7F25">
            <w:pPr>
              <w:rPr>
                <w:rFonts w:ascii="Times New Roman" w:hAnsi="Times New Roman" w:cs="Times New Roman"/>
                <w:sz w:val="20"/>
                <w:szCs w:val="20"/>
              </w:rPr>
            </w:pPr>
            <w:r w:rsidRPr="00D41F3B">
              <w:rPr>
                <w:rFonts w:ascii="Times New Roman" w:hAnsi="Times New Roman" w:cs="Times New Roman"/>
                <w:sz w:val="20"/>
                <w:szCs w:val="20"/>
              </w:rPr>
              <w:t xml:space="preserve">Core </w:t>
            </w:r>
            <w:proofErr w:type="gramStart"/>
            <w:r w:rsidRPr="00D41F3B">
              <w:rPr>
                <w:rFonts w:ascii="Times New Roman" w:hAnsi="Times New Roman" w:cs="Times New Roman"/>
                <w:sz w:val="20"/>
                <w:szCs w:val="20"/>
              </w:rPr>
              <w:t>Plan;</w:t>
            </w:r>
            <w:proofErr w:type="gramEnd"/>
          </w:p>
          <w:p w14:paraId="7186F4CC" w14:textId="77777777" w:rsidR="00B33E48" w:rsidRPr="00D41F3B" w:rsidRDefault="00B33E48" w:rsidP="00CF7F25">
            <w:pPr>
              <w:rPr>
                <w:rFonts w:ascii="Times New Roman" w:hAnsi="Times New Roman" w:cs="Times New Roman"/>
                <w:sz w:val="20"/>
                <w:szCs w:val="20"/>
              </w:rPr>
            </w:pPr>
            <w:r w:rsidRPr="00D41F3B">
              <w:rPr>
                <w:rFonts w:ascii="Times New Roman" w:hAnsi="Times New Roman" w:cs="Times New Roman"/>
                <w:sz w:val="20"/>
                <w:szCs w:val="20"/>
              </w:rPr>
              <w:t>Evaluation of 9% Tax Credit Competitive Applications</w:t>
            </w:r>
          </w:p>
        </w:tc>
        <w:tc>
          <w:tcPr>
            <w:tcW w:w="9590" w:type="dxa"/>
            <w:shd w:val="clear" w:color="auto" w:fill="auto"/>
            <w:tcMar>
              <w:top w:w="72" w:type="dxa"/>
              <w:left w:w="115" w:type="dxa"/>
              <w:bottom w:w="72" w:type="dxa"/>
              <w:right w:w="115" w:type="dxa"/>
            </w:tcMar>
            <w:vAlign w:val="center"/>
          </w:tcPr>
          <w:p w14:paraId="616A2646" w14:textId="77777777" w:rsidR="00B33E48" w:rsidRPr="00D41F3B" w:rsidRDefault="00B33E48" w:rsidP="000536B1">
            <w:pPr>
              <w:pStyle w:val="paragraph"/>
              <w:spacing w:before="0" w:beforeAutospacing="0" w:after="0" w:afterAutospacing="0"/>
              <w:textAlignment w:val="baseline"/>
              <w:rPr>
                <w:sz w:val="20"/>
                <w:szCs w:val="20"/>
              </w:rPr>
            </w:pPr>
            <w:r w:rsidRPr="00D41F3B">
              <w:rPr>
                <w:rStyle w:val="normaltextrun"/>
                <w:b/>
                <w:bCs/>
                <w:sz w:val="20"/>
                <w:szCs w:val="20"/>
              </w:rPr>
              <w:t>Question</w:t>
            </w:r>
            <w:r w:rsidRPr="00D41F3B">
              <w:rPr>
                <w:rStyle w:val="normaltextrun"/>
                <w:sz w:val="20"/>
                <w:szCs w:val="20"/>
              </w:rPr>
              <w:t>: Q22_0406_01</w:t>
            </w:r>
            <w:r w:rsidRPr="00D41F3B">
              <w:rPr>
                <w:rStyle w:val="eop"/>
                <w:sz w:val="20"/>
                <w:szCs w:val="20"/>
              </w:rPr>
              <w:t> </w:t>
            </w:r>
            <w:r>
              <w:rPr>
                <w:rStyle w:val="eop"/>
                <w:sz w:val="20"/>
                <w:szCs w:val="20"/>
              </w:rPr>
              <w:br/>
            </w:r>
          </w:p>
          <w:p w14:paraId="404B487C" w14:textId="77777777" w:rsidR="00B33E48" w:rsidRPr="00D41F3B" w:rsidRDefault="00B33E48" w:rsidP="000536B1">
            <w:pPr>
              <w:pStyle w:val="paragraph"/>
              <w:numPr>
                <w:ilvl w:val="0"/>
                <w:numId w:val="41"/>
              </w:numPr>
              <w:spacing w:before="0" w:beforeAutospacing="0" w:after="0" w:afterAutospacing="0"/>
              <w:ind w:left="1080" w:firstLine="0"/>
              <w:textAlignment w:val="baseline"/>
              <w:rPr>
                <w:sz w:val="20"/>
                <w:szCs w:val="20"/>
              </w:rPr>
            </w:pPr>
            <w:r w:rsidRPr="00D41F3B">
              <w:rPr>
                <w:rStyle w:val="normaltextrun"/>
                <w:sz w:val="20"/>
                <w:szCs w:val="20"/>
              </w:rPr>
              <w:t>The QAP allows that a developer may submit two applications. Can the applications submitted be for Phase I and Phase II of a new construction project? In this way, the developer can more efficiently construct the project and infrastructure resulting in cost savings. Is this acceptable to submit two separate applications for two phases on one site?</w:t>
            </w:r>
            <w:r w:rsidRPr="00D41F3B">
              <w:rPr>
                <w:rStyle w:val="scxw124788065"/>
                <w:sz w:val="20"/>
                <w:szCs w:val="20"/>
              </w:rPr>
              <w:t> </w:t>
            </w:r>
            <w:r w:rsidRPr="00D41F3B">
              <w:rPr>
                <w:sz w:val="20"/>
                <w:szCs w:val="20"/>
              </w:rPr>
              <w:br/>
            </w:r>
            <w:r w:rsidRPr="00D41F3B">
              <w:rPr>
                <w:rStyle w:val="eop"/>
                <w:sz w:val="20"/>
                <w:szCs w:val="20"/>
              </w:rPr>
              <w:t> </w:t>
            </w:r>
          </w:p>
          <w:p w14:paraId="23289CF5" w14:textId="77777777" w:rsidR="00B33E48" w:rsidRPr="00D41F3B" w:rsidRDefault="00B33E48" w:rsidP="000536B1">
            <w:pPr>
              <w:pStyle w:val="paragraph"/>
              <w:numPr>
                <w:ilvl w:val="0"/>
                <w:numId w:val="42"/>
              </w:numPr>
              <w:spacing w:before="0" w:beforeAutospacing="0" w:after="0" w:afterAutospacing="0"/>
              <w:ind w:left="1080" w:firstLine="0"/>
              <w:textAlignment w:val="baseline"/>
              <w:rPr>
                <w:sz w:val="20"/>
                <w:szCs w:val="20"/>
              </w:rPr>
            </w:pPr>
            <w:r w:rsidRPr="00D41F3B">
              <w:rPr>
                <w:rStyle w:val="normaltextrun"/>
                <w:sz w:val="20"/>
                <w:szCs w:val="20"/>
              </w:rPr>
              <w:t xml:space="preserve">Developers are limited to two applications to be selected for funding in any given year. Is it possible to submit two applications within the requisite allocation limitation </w:t>
            </w:r>
            <w:r w:rsidRPr="00D41F3B">
              <w:rPr>
                <w:rStyle w:val="normaltextrun"/>
                <w:b/>
                <w:bCs/>
                <w:sz w:val="20"/>
                <w:szCs w:val="20"/>
              </w:rPr>
              <w:t>for one site</w:t>
            </w:r>
            <w:r w:rsidRPr="00D41F3B">
              <w:rPr>
                <w:rStyle w:val="normaltextrun"/>
                <w:sz w:val="20"/>
                <w:szCs w:val="20"/>
              </w:rPr>
              <w:t xml:space="preserve"> thereby allowing the funding of an </w:t>
            </w:r>
            <w:r w:rsidRPr="00D41F3B">
              <w:rPr>
                <w:rStyle w:val="normaltextrun"/>
                <w:b/>
                <w:bCs/>
                <w:sz w:val="20"/>
                <w:szCs w:val="20"/>
              </w:rPr>
              <w:t>entire development</w:t>
            </w:r>
            <w:r w:rsidRPr="00D41F3B">
              <w:rPr>
                <w:rStyle w:val="normaltextrun"/>
                <w:sz w:val="20"/>
                <w:szCs w:val="20"/>
              </w:rPr>
              <w:t xml:space="preserve"> in one year? </w:t>
            </w:r>
            <w:r w:rsidRPr="00D41F3B">
              <w:rPr>
                <w:rStyle w:val="eop"/>
                <w:sz w:val="20"/>
                <w:szCs w:val="20"/>
              </w:rPr>
              <w:t> </w:t>
            </w:r>
          </w:p>
          <w:p w14:paraId="681A29A9" w14:textId="77777777" w:rsidR="00B33E48" w:rsidRPr="00D41F3B" w:rsidRDefault="00B33E48" w:rsidP="000536B1">
            <w:pPr>
              <w:pStyle w:val="paragraph"/>
              <w:spacing w:before="0" w:beforeAutospacing="0" w:after="0" w:afterAutospacing="0"/>
              <w:textAlignment w:val="baseline"/>
              <w:rPr>
                <w:sz w:val="20"/>
                <w:szCs w:val="20"/>
              </w:rPr>
            </w:pPr>
            <w:r w:rsidRPr="00D41F3B">
              <w:rPr>
                <w:rStyle w:val="eop"/>
                <w:sz w:val="20"/>
                <w:szCs w:val="20"/>
              </w:rPr>
              <w:t> </w:t>
            </w:r>
          </w:p>
          <w:p w14:paraId="4EBD1D3F" w14:textId="77777777" w:rsidR="00B33E48" w:rsidRPr="00D41F3B" w:rsidRDefault="00B33E48" w:rsidP="000536B1">
            <w:pPr>
              <w:pStyle w:val="paragraph"/>
              <w:spacing w:before="0" w:beforeAutospacing="0" w:after="0" w:afterAutospacing="0"/>
              <w:textAlignment w:val="baseline"/>
              <w:rPr>
                <w:sz w:val="20"/>
                <w:szCs w:val="20"/>
              </w:rPr>
            </w:pPr>
            <w:r w:rsidRPr="00D41F3B">
              <w:rPr>
                <w:rStyle w:val="normaltextrun"/>
                <w:b/>
                <w:bCs/>
                <w:sz w:val="20"/>
                <w:szCs w:val="20"/>
              </w:rPr>
              <w:t>Answer</w:t>
            </w:r>
            <w:r w:rsidRPr="00D41F3B">
              <w:rPr>
                <w:rStyle w:val="normaltextrun"/>
                <w:sz w:val="20"/>
                <w:szCs w:val="20"/>
              </w:rPr>
              <w:t>: </w:t>
            </w:r>
            <w:r w:rsidRPr="00D41F3B">
              <w:rPr>
                <w:rStyle w:val="eop"/>
                <w:sz w:val="20"/>
                <w:szCs w:val="20"/>
              </w:rPr>
              <w:t> </w:t>
            </w:r>
          </w:p>
          <w:p w14:paraId="4817E675" w14:textId="77777777" w:rsidR="00B33E48" w:rsidRPr="00D41F3B" w:rsidRDefault="00B33E48" w:rsidP="000536B1">
            <w:pPr>
              <w:pStyle w:val="paragraph"/>
              <w:spacing w:before="0" w:beforeAutospacing="0" w:after="0" w:afterAutospacing="0"/>
              <w:textAlignment w:val="baseline"/>
              <w:rPr>
                <w:sz w:val="20"/>
                <w:szCs w:val="20"/>
              </w:rPr>
            </w:pPr>
            <w:r w:rsidRPr="00D41F3B">
              <w:rPr>
                <w:rStyle w:val="normaltextrun"/>
                <w:sz w:val="20"/>
                <w:szCs w:val="20"/>
              </w:rPr>
              <w:t xml:space="preserve">For the first question, the QAP states in </w:t>
            </w:r>
            <w:r w:rsidRPr="00D41F3B">
              <w:rPr>
                <w:rStyle w:val="normaltextrun"/>
                <w:b/>
                <w:bCs/>
                <w:sz w:val="20"/>
                <w:szCs w:val="20"/>
              </w:rPr>
              <w:t xml:space="preserve">(Core Plan) Evaluation of 9% Tax Credit Competitive Applications, </w:t>
            </w:r>
            <w:r w:rsidRPr="00D41F3B">
              <w:rPr>
                <w:rStyle w:val="normaltextrun"/>
                <w:sz w:val="20"/>
                <w:szCs w:val="20"/>
              </w:rPr>
              <w:t>subsection</w:t>
            </w:r>
            <w:r w:rsidRPr="00D41F3B">
              <w:rPr>
                <w:rStyle w:val="normaltextrun"/>
                <w:b/>
                <w:bCs/>
                <w:sz w:val="20"/>
                <w:szCs w:val="20"/>
              </w:rPr>
              <w:t xml:space="preserve"> D. Selection, 3. Geographic Allocation Limitations for Projects selected in the New Supply Competitive Process:</w:t>
            </w:r>
            <w:r w:rsidRPr="00D41F3B">
              <w:rPr>
                <w:rStyle w:val="normaltextrun"/>
                <w:sz w:val="20"/>
                <w:szCs w:val="20"/>
              </w:rPr>
              <w:t xml:space="preserve"> “DCA will not select more than one phase of a multi-phase development.”</w:t>
            </w:r>
            <w:r w:rsidRPr="00D41F3B">
              <w:rPr>
                <w:rStyle w:val="scxw124788065"/>
                <w:sz w:val="20"/>
                <w:szCs w:val="20"/>
              </w:rPr>
              <w:t> </w:t>
            </w:r>
            <w:r w:rsidRPr="00D41F3B">
              <w:rPr>
                <w:sz w:val="20"/>
                <w:szCs w:val="20"/>
              </w:rPr>
              <w:br/>
            </w:r>
            <w:r w:rsidRPr="00D41F3B">
              <w:rPr>
                <w:rStyle w:val="eop"/>
                <w:sz w:val="20"/>
                <w:szCs w:val="20"/>
              </w:rPr>
              <w:t> </w:t>
            </w:r>
          </w:p>
          <w:p w14:paraId="57F0F7E9" w14:textId="77777777" w:rsidR="00B33E48" w:rsidRPr="00D41F3B" w:rsidRDefault="00B33E48" w:rsidP="000536B1">
            <w:pPr>
              <w:pStyle w:val="paragraph"/>
              <w:spacing w:before="0" w:beforeAutospacing="0" w:after="0" w:afterAutospacing="0"/>
              <w:textAlignment w:val="baseline"/>
              <w:rPr>
                <w:sz w:val="20"/>
                <w:szCs w:val="20"/>
              </w:rPr>
            </w:pPr>
            <w:r w:rsidRPr="00D41F3B">
              <w:rPr>
                <w:rStyle w:val="normaltextrun"/>
                <w:sz w:val="20"/>
                <w:szCs w:val="20"/>
              </w:rPr>
              <w:t>The second question is functionally the same, and so the answer is also no, this is not allowed. Funding two applications that represent development activity on “one site” to “[allow] the funding of an entire development in one year” is selecting “more than one phase of a multi-phase development.” </w:t>
            </w:r>
            <w:r w:rsidRPr="00D41F3B">
              <w:rPr>
                <w:rStyle w:val="eop"/>
                <w:sz w:val="20"/>
                <w:szCs w:val="20"/>
              </w:rPr>
              <w:t> </w:t>
            </w:r>
          </w:p>
          <w:p w14:paraId="52638494" w14:textId="77777777" w:rsidR="00B33E48" w:rsidRPr="00D41F3B" w:rsidRDefault="00B33E48" w:rsidP="00FD616A">
            <w:pPr>
              <w:textAlignment w:val="baseline"/>
              <w:rPr>
                <w:rFonts w:ascii="Times New Roman" w:eastAsia="Times New Roman" w:hAnsi="Times New Roman" w:cs="Times New Roman"/>
                <w:b/>
                <w:bCs/>
                <w:sz w:val="20"/>
                <w:szCs w:val="20"/>
              </w:rPr>
            </w:pPr>
          </w:p>
        </w:tc>
      </w:tr>
      <w:tr w:rsidR="00B33E48" w:rsidRPr="00E00CB3" w14:paraId="646AD45C" w14:textId="77777777" w:rsidTr="1995616E">
        <w:trPr>
          <w:jc w:val="center"/>
        </w:trPr>
        <w:tc>
          <w:tcPr>
            <w:tcW w:w="2157" w:type="dxa"/>
            <w:shd w:val="clear" w:color="auto" w:fill="auto"/>
            <w:tcMar>
              <w:top w:w="72" w:type="dxa"/>
              <w:left w:w="115" w:type="dxa"/>
              <w:bottom w:w="72" w:type="dxa"/>
              <w:right w:w="115" w:type="dxa"/>
            </w:tcMar>
            <w:vAlign w:val="center"/>
          </w:tcPr>
          <w:p w14:paraId="4F4A51CC" w14:textId="77777777" w:rsidR="00B33E48" w:rsidRPr="00D41F3B" w:rsidRDefault="00B33E48" w:rsidP="00CF7F25">
            <w:pPr>
              <w:rPr>
                <w:rFonts w:ascii="Times New Roman" w:hAnsi="Times New Roman" w:cs="Times New Roman"/>
                <w:noProof/>
                <w:sz w:val="20"/>
                <w:szCs w:val="20"/>
              </w:rPr>
            </w:pPr>
            <w:r w:rsidRPr="00D41F3B">
              <w:rPr>
                <w:rFonts w:ascii="Times New Roman" w:hAnsi="Times New Roman" w:cs="Times New Roman"/>
                <w:noProof/>
                <w:sz w:val="20"/>
                <w:szCs w:val="20"/>
              </w:rPr>
              <w:t>4/22/22</w:t>
            </w:r>
          </w:p>
        </w:tc>
        <w:tc>
          <w:tcPr>
            <w:tcW w:w="2198" w:type="dxa"/>
            <w:shd w:val="clear" w:color="auto" w:fill="auto"/>
            <w:tcMar>
              <w:top w:w="72" w:type="dxa"/>
              <w:left w:w="115" w:type="dxa"/>
              <w:bottom w:w="72" w:type="dxa"/>
              <w:right w:w="115" w:type="dxa"/>
            </w:tcMar>
            <w:vAlign w:val="center"/>
          </w:tcPr>
          <w:p w14:paraId="7130E6CF" w14:textId="77777777" w:rsidR="00B33E48" w:rsidRPr="00D41F3B" w:rsidRDefault="00B33E48" w:rsidP="00CF7F25">
            <w:pPr>
              <w:rPr>
                <w:rFonts w:ascii="Times New Roman" w:hAnsi="Times New Roman" w:cs="Times New Roman"/>
                <w:sz w:val="20"/>
                <w:szCs w:val="20"/>
              </w:rPr>
            </w:pPr>
            <w:r w:rsidRPr="00D41F3B">
              <w:rPr>
                <w:rFonts w:ascii="Times New Roman" w:hAnsi="Times New Roman" w:cs="Times New Roman"/>
                <w:sz w:val="20"/>
                <w:szCs w:val="20"/>
              </w:rPr>
              <w:t>3.17</w:t>
            </w:r>
          </w:p>
          <w:p w14:paraId="7C137C05" w14:textId="77777777" w:rsidR="00B33E48" w:rsidRPr="00D41F3B" w:rsidRDefault="00B33E48" w:rsidP="00CF7F25">
            <w:pPr>
              <w:rPr>
                <w:rFonts w:ascii="Times New Roman" w:hAnsi="Times New Roman" w:cs="Times New Roman"/>
                <w:sz w:val="20"/>
                <w:szCs w:val="20"/>
              </w:rPr>
            </w:pPr>
            <w:proofErr w:type="gramStart"/>
            <w:r w:rsidRPr="00D41F3B">
              <w:rPr>
                <w:rFonts w:ascii="Times New Roman" w:hAnsi="Times New Roman" w:cs="Times New Roman"/>
                <w:sz w:val="20"/>
                <w:szCs w:val="20"/>
              </w:rPr>
              <w:t>Scoring;</w:t>
            </w:r>
            <w:proofErr w:type="gramEnd"/>
          </w:p>
          <w:p w14:paraId="1289D084" w14:textId="77777777" w:rsidR="00B33E48" w:rsidRPr="00D41F3B" w:rsidRDefault="00B33E48" w:rsidP="00CF7F25">
            <w:pPr>
              <w:rPr>
                <w:rFonts w:ascii="Times New Roman" w:hAnsi="Times New Roman" w:cs="Times New Roman"/>
                <w:sz w:val="20"/>
                <w:szCs w:val="20"/>
              </w:rPr>
            </w:pPr>
            <w:r w:rsidRPr="00D41F3B">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4C1125CE" w14:textId="77777777" w:rsidR="00B33E48" w:rsidRPr="00FD616A" w:rsidRDefault="00B33E48" w:rsidP="00FD616A">
            <w:pPr>
              <w:textAlignment w:val="baseline"/>
              <w:rPr>
                <w:rFonts w:ascii="Times New Roman" w:eastAsia="Times New Roman" w:hAnsi="Times New Roman" w:cs="Times New Roman"/>
                <w:sz w:val="20"/>
                <w:szCs w:val="20"/>
              </w:rPr>
            </w:pPr>
            <w:r w:rsidRPr="00FD616A">
              <w:rPr>
                <w:rFonts w:ascii="Times New Roman" w:eastAsia="Times New Roman" w:hAnsi="Times New Roman" w:cs="Times New Roman"/>
                <w:b/>
                <w:bCs/>
                <w:sz w:val="20"/>
                <w:szCs w:val="20"/>
              </w:rPr>
              <w:t>Question</w:t>
            </w:r>
            <w:r w:rsidRPr="00FD616A">
              <w:rPr>
                <w:rFonts w:ascii="Times New Roman" w:eastAsia="Times New Roman" w:hAnsi="Times New Roman" w:cs="Times New Roman"/>
                <w:sz w:val="20"/>
                <w:szCs w:val="20"/>
              </w:rPr>
              <w:t>: Q22_0408_01 </w:t>
            </w:r>
          </w:p>
          <w:p w14:paraId="48E41F1C" w14:textId="77777777" w:rsidR="00B33E48" w:rsidRPr="00FD616A" w:rsidRDefault="00B33E48" w:rsidP="00FD616A">
            <w:pPr>
              <w:textAlignment w:val="baseline"/>
              <w:rPr>
                <w:rFonts w:ascii="Times New Roman" w:eastAsia="Times New Roman" w:hAnsi="Times New Roman" w:cs="Times New Roman"/>
                <w:sz w:val="20"/>
                <w:szCs w:val="20"/>
              </w:rPr>
            </w:pPr>
            <w:r w:rsidRPr="00FD616A">
              <w:rPr>
                <w:rFonts w:ascii="Times New Roman" w:eastAsia="Times New Roman" w:hAnsi="Times New Roman" w:cs="Times New Roman"/>
                <w:color w:val="000000"/>
                <w:sz w:val="20"/>
                <w:szCs w:val="20"/>
              </w:rPr>
              <w:t>In question Q22_0216_08, DCA states that the QAP does not disallow subcontractors when taking points under Section XVII of the scoring section.  We are glad to hear this.  The NAICS code for subcontractors typically used in multifamily construction is 238.  This code is not listed on DCA's list of codes that will be considered to accept certification.  We would like DCA to verify that NAICS code 238, defined as "performing specialized construction work on multifamily housing and other residential buildings, generally on a subcontract basis" is a code that will qualify an applicant to claim points in this section.   </w:t>
            </w:r>
          </w:p>
          <w:p w14:paraId="728A55C0" w14:textId="77777777" w:rsidR="00B33E48" w:rsidRPr="00FD616A" w:rsidRDefault="00B33E48" w:rsidP="00FD616A">
            <w:pPr>
              <w:textAlignment w:val="baseline"/>
              <w:rPr>
                <w:rFonts w:ascii="Times New Roman" w:eastAsia="Times New Roman" w:hAnsi="Times New Roman" w:cs="Times New Roman"/>
                <w:sz w:val="20"/>
                <w:szCs w:val="20"/>
              </w:rPr>
            </w:pPr>
            <w:r w:rsidRPr="00FD616A">
              <w:rPr>
                <w:rFonts w:ascii="Times New Roman" w:eastAsia="Times New Roman" w:hAnsi="Times New Roman" w:cs="Times New Roman"/>
                <w:color w:val="000000"/>
                <w:sz w:val="20"/>
                <w:szCs w:val="20"/>
              </w:rPr>
              <w:t>   </w:t>
            </w:r>
          </w:p>
          <w:p w14:paraId="4008AC1F" w14:textId="77777777" w:rsidR="00B33E48" w:rsidRPr="00FD616A" w:rsidRDefault="00B33E48" w:rsidP="00FD616A">
            <w:pPr>
              <w:textAlignment w:val="baseline"/>
              <w:rPr>
                <w:rFonts w:ascii="Times New Roman" w:eastAsia="Times New Roman" w:hAnsi="Times New Roman" w:cs="Times New Roman"/>
                <w:sz w:val="20"/>
                <w:szCs w:val="20"/>
              </w:rPr>
            </w:pPr>
            <w:r w:rsidRPr="00FD616A">
              <w:rPr>
                <w:rFonts w:ascii="Times New Roman" w:eastAsia="Times New Roman" w:hAnsi="Times New Roman" w:cs="Times New Roman"/>
                <w:color w:val="000000"/>
                <w:sz w:val="20"/>
                <w:szCs w:val="20"/>
              </w:rPr>
              <w:t>Some examples of NAICS codes that pertain to subs in the LIHTC industry are: 238110 Poured Concrete Foundation Contractors; 238130 Framing Contractors; 238140 Masonry Contractors; 238150 Glass and Glazing Contractors; 238160 Roofing Contractors; 238170 Siding Contractors; 238220 Plumbing, Heating and Air-</w:t>
            </w:r>
            <w:r w:rsidRPr="00FD616A">
              <w:rPr>
                <w:rFonts w:ascii="Times New Roman" w:eastAsia="Times New Roman" w:hAnsi="Times New Roman" w:cs="Times New Roman"/>
                <w:color w:val="000000"/>
                <w:sz w:val="20"/>
                <w:szCs w:val="20"/>
              </w:rPr>
              <w:lastRenderedPageBreak/>
              <w:t>Conditioning Contractors. None of these codes are currently listed in DCA's Minority-and Women-Owned Business Engagement Policy, therefore, we want to make sure we understand what is allowed. </w:t>
            </w:r>
          </w:p>
          <w:p w14:paraId="27C00764" w14:textId="77777777" w:rsidR="00B33E48" w:rsidRPr="00FD616A" w:rsidRDefault="00B33E48" w:rsidP="00FD616A">
            <w:pPr>
              <w:textAlignment w:val="baseline"/>
              <w:rPr>
                <w:rFonts w:ascii="Times New Roman" w:eastAsia="Times New Roman" w:hAnsi="Times New Roman" w:cs="Times New Roman"/>
                <w:sz w:val="20"/>
                <w:szCs w:val="20"/>
              </w:rPr>
            </w:pPr>
            <w:r w:rsidRPr="00FD616A">
              <w:rPr>
                <w:rFonts w:ascii="Times New Roman" w:eastAsia="Times New Roman" w:hAnsi="Times New Roman" w:cs="Times New Roman"/>
                <w:sz w:val="20"/>
                <w:szCs w:val="20"/>
              </w:rPr>
              <w:t> </w:t>
            </w:r>
          </w:p>
          <w:p w14:paraId="0CE850E9" w14:textId="77777777" w:rsidR="00B33E48" w:rsidRPr="00FD616A" w:rsidRDefault="00B33E48" w:rsidP="00FD616A">
            <w:pPr>
              <w:textAlignment w:val="baseline"/>
              <w:rPr>
                <w:rFonts w:ascii="Times New Roman" w:eastAsia="Times New Roman" w:hAnsi="Times New Roman" w:cs="Times New Roman"/>
                <w:sz w:val="20"/>
                <w:szCs w:val="20"/>
              </w:rPr>
            </w:pPr>
            <w:r w:rsidRPr="00FD616A">
              <w:rPr>
                <w:rFonts w:ascii="Times New Roman" w:eastAsia="Times New Roman" w:hAnsi="Times New Roman" w:cs="Times New Roman"/>
                <w:b/>
                <w:bCs/>
                <w:sz w:val="20"/>
                <w:szCs w:val="20"/>
              </w:rPr>
              <w:t>Answer</w:t>
            </w:r>
            <w:r w:rsidRPr="00FD616A">
              <w:rPr>
                <w:rFonts w:ascii="Times New Roman" w:eastAsia="Times New Roman" w:hAnsi="Times New Roman" w:cs="Times New Roman"/>
                <w:sz w:val="20"/>
                <w:szCs w:val="20"/>
              </w:rPr>
              <w:t>:  </w:t>
            </w:r>
          </w:p>
          <w:p w14:paraId="4774BC5B" w14:textId="77777777" w:rsidR="00B33E48" w:rsidRPr="00D41F3B" w:rsidRDefault="00B33E48" w:rsidP="00FD616A">
            <w:pPr>
              <w:textAlignment w:val="baseline"/>
              <w:rPr>
                <w:rFonts w:ascii="Times New Roman" w:eastAsia="Times New Roman" w:hAnsi="Times New Roman" w:cs="Times New Roman"/>
                <w:sz w:val="20"/>
                <w:szCs w:val="20"/>
              </w:rPr>
            </w:pPr>
            <w:r w:rsidRPr="00FD616A">
              <w:rPr>
                <w:rFonts w:ascii="Times New Roman" w:eastAsia="Times New Roman" w:hAnsi="Times New Roman" w:cs="Times New Roman"/>
                <w:sz w:val="20"/>
                <w:szCs w:val="20"/>
              </w:rPr>
              <w:t xml:space="preserve">The </w:t>
            </w:r>
            <w:r w:rsidRPr="00FD616A">
              <w:rPr>
                <w:rFonts w:ascii="Times New Roman" w:eastAsia="Times New Roman" w:hAnsi="Times New Roman" w:cs="Times New Roman"/>
                <w:i/>
                <w:iCs/>
                <w:sz w:val="20"/>
                <w:szCs w:val="20"/>
              </w:rPr>
              <w:t>DCA Minority- and Women-Owned Business Engagement Policy</w:t>
            </w:r>
            <w:r w:rsidRPr="00FD616A">
              <w:rPr>
                <w:rFonts w:ascii="Times New Roman" w:eastAsia="Times New Roman" w:hAnsi="Times New Roman" w:cs="Times New Roman"/>
                <w:sz w:val="20"/>
                <w:szCs w:val="20"/>
              </w:rPr>
              <w:t xml:space="preserve"> has been updated to include businesses with NAICS codes which fall under 238 – the Specialty Trade Contractors subsector. The updated policy has been uploaded to the Scoring Documents and Data page of the DCA website (</w:t>
            </w:r>
            <w:hyperlink r:id="rId15" w:tgtFrame="_blank" w:history="1">
              <w:r w:rsidRPr="00FD616A">
                <w:rPr>
                  <w:rFonts w:ascii="Times New Roman" w:eastAsia="Times New Roman" w:hAnsi="Times New Roman" w:cs="Times New Roman"/>
                  <w:color w:val="0563C1"/>
                  <w:sz w:val="20"/>
                  <w:szCs w:val="20"/>
                  <w:u w:val="single"/>
                </w:rPr>
                <w:t>click here</w:t>
              </w:r>
            </w:hyperlink>
            <w:r w:rsidRPr="00FD616A">
              <w:rPr>
                <w:rFonts w:ascii="Times New Roman" w:eastAsia="Times New Roman" w:hAnsi="Times New Roman" w:cs="Times New Roman"/>
                <w:sz w:val="20"/>
                <w:szCs w:val="20"/>
              </w:rPr>
              <w:t>). </w:t>
            </w:r>
          </w:p>
        </w:tc>
      </w:tr>
      <w:tr w:rsidR="00B33E48" w:rsidRPr="00E00CB3" w14:paraId="3D89D18C" w14:textId="77777777" w:rsidTr="1995616E">
        <w:trPr>
          <w:jc w:val="center"/>
        </w:trPr>
        <w:tc>
          <w:tcPr>
            <w:tcW w:w="2157" w:type="dxa"/>
            <w:shd w:val="clear" w:color="auto" w:fill="auto"/>
            <w:tcMar>
              <w:top w:w="72" w:type="dxa"/>
              <w:left w:w="115" w:type="dxa"/>
              <w:bottom w:w="72" w:type="dxa"/>
              <w:right w:w="115" w:type="dxa"/>
            </w:tcMar>
            <w:vAlign w:val="center"/>
          </w:tcPr>
          <w:p w14:paraId="7161BD70" w14:textId="77777777" w:rsidR="00B33E48" w:rsidRPr="00D41F3B" w:rsidRDefault="00B33E48" w:rsidP="00CF7F25">
            <w:pPr>
              <w:rPr>
                <w:rFonts w:ascii="Times New Roman" w:hAnsi="Times New Roman" w:cs="Times New Roman"/>
                <w:noProof/>
                <w:sz w:val="20"/>
                <w:szCs w:val="20"/>
              </w:rPr>
            </w:pPr>
            <w:r w:rsidRPr="00D41F3B">
              <w:rPr>
                <w:rFonts w:ascii="Times New Roman" w:hAnsi="Times New Roman" w:cs="Times New Roman"/>
                <w:noProof/>
                <w:sz w:val="20"/>
                <w:szCs w:val="20"/>
              </w:rPr>
              <w:lastRenderedPageBreak/>
              <w:t>4/22/22</w:t>
            </w:r>
          </w:p>
        </w:tc>
        <w:tc>
          <w:tcPr>
            <w:tcW w:w="2198" w:type="dxa"/>
            <w:shd w:val="clear" w:color="auto" w:fill="auto"/>
            <w:tcMar>
              <w:top w:w="72" w:type="dxa"/>
              <w:left w:w="115" w:type="dxa"/>
              <w:bottom w:w="72" w:type="dxa"/>
              <w:right w:w="115" w:type="dxa"/>
            </w:tcMar>
            <w:vAlign w:val="center"/>
          </w:tcPr>
          <w:p w14:paraId="4DAD60BB" w14:textId="77777777" w:rsidR="00B33E48" w:rsidRPr="00D41F3B" w:rsidRDefault="00B33E48" w:rsidP="00CF7F25">
            <w:pPr>
              <w:rPr>
                <w:rFonts w:ascii="Times New Roman" w:hAnsi="Times New Roman" w:cs="Times New Roman"/>
                <w:sz w:val="20"/>
                <w:szCs w:val="20"/>
              </w:rPr>
            </w:pPr>
            <w:r w:rsidRPr="00D41F3B">
              <w:rPr>
                <w:rFonts w:ascii="Times New Roman" w:hAnsi="Times New Roman" w:cs="Times New Roman"/>
                <w:sz w:val="20"/>
                <w:szCs w:val="20"/>
              </w:rPr>
              <w:t>3.18</w:t>
            </w:r>
          </w:p>
          <w:p w14:paraId="0F64C745" w14:textId="77777777" w:rsidR="00B33E48" w:rsidRPr="00D41F3B" w:rsidRDefault="00B33E48" w:rsidP="00CF7F25">
            <w:pPr>
              <w:rPr>
                <w:rFonts w:ascii="Times New Roman" w:hAnsi="Times New Roman" w:cs="Times New Roman"/>
                <w:sz w:val="20"/>
                <w:szCs w:val="20"/>
              </w:rPr>
            </w:pPr>
            <w:proofErr w:type="gramStart"/>
            <w:r w:rsidRPr="00D41F3B">
              <w:rPr>
                <w:rFonts w:ascii="Times New Roman" w:hAnsi="Times New Roman" w:cs="Times New Roman"/>
                <w:sz w:val="20"/>
                <w:szCs w:val="20"/>
              </w:rPr>
              <w:t>Scoring;</w:t>
            </w:r>
            <w:proofErr w:type="gramEnd"/>
          </w:p>
          <w:p w14:paraId="283D53AC" w14:textId="77777777" w:rsidR="00B33E48" w:rsidRPr="00D41F3B" w:rsidRDefault="00B33E48" w:rsidP="00CF7F25">
            <w:pPr>
              <w:rPr>
                <w:rFonts w:ascii="Times New Roman" w:hAnsi="Times New Roman" w:cs="Times New Roman"/>
                <w:sz w:val="20"/>
                <w:szCs w:val="20"/>
              </w:rPr>
            </w:pPr>
            <w:r w:rsidRPr="00D41F3B">
              <w:rPr>
                <w:rFonts w:ascii="Times New Roman" w:hAnsi="Times New Roman" w:cs="Times New Roman"/>
                <w:sz w:val="20"/>
                <w:szCs w:val="20"/>
              </w:rPr>
              <w:t>Enriched Property Services</w:t>
            </w:r>
          </w:p>
        </w:tc>
        <w:tc>
          <w:tcPr>
            <w:tcW w:w="9590" w:type="dxa"/>
            <w:shd w:val="clear" w:color="auto" w:fill="auto"/>
            <w:tcMar>
              <w:top w:w="72" w:type="dxa"/>
              <w:left w:w="115" w:type="dxa"/>
              <w:bottom w:w="72" w:type="dxa"/>
              <w:right w:w="115" w:type="dxa"/>
            </w:tcMar>
            <w:vAlign w:val="center"/>
          </w:tcPr>
          <w:p w14:paraId="53BFAA66" w14:textId="77777777" w:rsidR="00B33E48" w:rsidRPr="00D41F3B" w:rsidRDefault="00B33E48" w:rsidP="007F589C">
            <w:pPr>
              <w:contextualSpacing/>
              <w:rPr>
                <w:rFonts w:ascii="Times New Roman" w:hAnsi="Times New Roman" w:cs="Times New Roman"/>
                <w:sz w:val="20"/>
                <w:szCs w:val="20"/>
              </w:rPr>
            </w:pPr>
            <w:r w:rsidRPr="00D41F3B">
              <w:rPr>
                <w:rFonts w:ascii="Times New Roman" w:hAnsi="Times New Roman" w:cs="Times New Roman"/>
                <w:b/>
                <w:bCs/>
                <w:sz w:val="20"/>
                <w:szCs w:val="20"/>
              </w:rPr>
              <w:t>Question</w:t>
            </w:r>
            <w:r w:rsidRPr="00D41F3B">
              <w:rPr>
                <w:rFonts w:ascii="Times New Roman" w:hAnsi="Times New Roman" w:cs="Times New Roman"/>
                <w:sz w:val="20"/>
                <w:szCs w:val="20"/>
              </w:rPr>
              <w:t xml:space="preserve">: </w:t>
            </w:r>
            <w:r w:rsidRPr="00D41F3B">
              <w:rPr>
                <w:rFonts w:ascii="Times New Roman" w:hAnsi="Times New Roman" w:cs="Times New Roman"/>
                <w:b/>
                <w:bCs/>
                <w:sz w:val="20"/>
                <w:szCs w:val="20"/>
              </w:rPr>
              <w:t>Q22_0422_15</w:t>
            </w:r>
            <w:r w:rsidRPr="00D41F3B">
              <w:rPr>
                <w:rFonts w:ascii="Times New Roman" w:hAnsi="Times New Roman" w:cs="Times New Roman"/>
                <w:sz w:val="20"/>
                <w:szCs w:val="20"/>
              </w:rPr>
              <w:t xml:space="preserve"> </w:t>
            </w:r>
          </w:p>
          <w:p w14:paraId="7AF8FEBE" w14:textId="77777777" w:rsidR="00B33E48" w:rsidRPr="00D41F3B" w:rsidRDefault="00B33E48" w:rsidP="007F589C">
            <w:pPr>
              <w:rPr>
                <w:rFonts w:ascii="Times New Roman" w:hAnsi="Times New Roman" w:cs="Times New Roman"/>
                <w:sz w:val="20"/>
                <w:szCs w:val="20"/>
              </w:rPr>
            </w:pPr>
            <w:r w:rsidRPr="00D41F3B">
              <w:rPr>
                <w:rFonts w:ascii="Times New Roman" w:hAnsi="Times New Roman" w:cs="Times New Roman"/>
                <w:sz w:val="20"/>
                <w:szCs w:val="20"/>
              </w:rPr>
              <w:t xml:space="preserve">For </w:t>
            </w:r>
            <w:r w:rsidRPr="00D41F3B">
              <w:rPr>
                <w:rFonts w:ascii="Times New Roman" w:hAnsi="Times New Roman" w:cs="Times New Roman"/>
                <w:b/>
                <w:bCs/>
                <w:sz w:val="20"/>
                <w:szCs w:val="20"/>
              </w:rPr>
              <w:t>(Scoring Criteria) Enriched Property Services</w:t>
            </w:r>
            <w:r w:rsidRPr="00D41F3B">
              <w:rPr>
                <w:rFonts w:ascii="Times New Roman" w:hAnsi="Times New Roman" w:cs="Times New Roman"/>
                <w:sz w:val="20"/>
                <w:szCs w:val="20"/>
              </w:rPr>
              <w:t>, can you please clarify how DCA expects the 3</w:t>
            </w:r>
            <w:r w:rsidRPr="00D41F3B">
              <w:rPr>
                <w:rFonts w:ascii="Times New Roman" w:hAnsi="Times New Roman" w:cs="Times New Roman"/>
                <w:sz w:val="20"/>
                <w:szCs w:val="20"/>
                <w:vertAlign w:val="superscript"/>
              </w:rPr>
              <w:t>rd</w:t>
            </w:r>
            <w:r w:rsidRPr="00D41F3B">
              <w:rPr>
                <w:rFonts w:ascii="Times New Roman" w:hAnsi="Times New Roman" w:cs="Times New Roman"/>
                <w:sz w:val="20"/>
                <w:szCs w:val="20"/>
              </w:rPr>
              <w:t xml:space="preserve"> Party Contracting process to play out and what it means to be compliant with this commitment? </w:t>
            </w:r>
          </w:p>
          <w:p w14:paraId="3D51AA3F" w14:textId="77777777" w:rsidR="00B33E48" w:rsidRPr="00D41F3B" w:rsidRDefault="00B33E48" w:rsidP="007F589C">
            <w:pPr>
              <w:contextualSpacing/>
              <w:rPr>
                <w:rFonts w:ascii="Times New Roman" w:hAnsi="Times New Roman" w:cs="Times New Roman"/>
                <w:sz w:val="20"/>
                <w:szCs w:val="20"/>
              </w:rPr>
            </w:pPr>
          </w:p>
          <w:p w14:paraId="00FD0A08" w14:textId="77777777" w:rsidR="00B33E48" w:rsidRPr="00D41F3B" w:rsidRDefault="00B33E48" w:rsidP="007F589C">
            <w:pPr>
              <w:contextualSpacing/>
              <w:rPr>
                <w:rFonts w:ascii="Times New Roman" w:hAnsi="Times New Roman" w:cs="Times New Roman"/>
                <w:sz w:val="20"/>
                <w:szCs w:val="20"/>
              </w:rPr>
            </w:pPr>
            <w:r w:rsidRPr="00D41F3B">
              <w:rPr>
                <w:rFonts w:ascii="Times New Roman" w:hAnsi="Times New Roman" w:cs="Times New Roman"/>
                <w:b/>
                <w:bCs/>
                <w:sz w:val="20"/>
                <w:szCs w:val="20"/>
              </w:rPr>
              <w:t>Answer</w:t>
            </w:r>
            <w:r w:rsidRPr="00D41F3B">
              <w:rPr>
                <w:rFonts w:ascii="Times New Roman" w:hAnsi="Times New Roman" w:cs="Times New Roman"/>
                <w:sz w:val="20"/>
                <w:szCs w:val="20"/>
              </w:rPr>
              <w:t xml:space="preserve">: </w:t>
            </w:r>
          </w:p>
          <w:p w14:paraId="067691E7" w14:textId="77777777" w:rsidR="00B33E48" w:rsidRDefault="00B33E48" w:rsidP="007F589C">
            <w:pPr>
              <w:rPr>
                <w:rFonts w:ascii="Times New Roman" w:hAnsi="Times New Roman" w:cs="Times New Roman"/>
                <w:sz w:val="20"/>
                <w:szCs w:val="20"/>
              </w:rPr>
            </w:pPr>
            <w:r w:rsidRPr="00D41F3B">
              <w:rPr>
                <w:rFonts w:ascii="Times New Roman" w:hAnsi="Times New Roman" w:cs="Times New Roman"/>
                <w:sz w:val="20"/>
                <w:szCs w:val="20"/>
              </w:rPr>
              <w:t>DCA has consolidated responses to related questions submitted in one Enforcement Clarifications document in Scoring Documents and Data on the DCA website (</w:t>
            </w:r>
            <w:hyperlink r:id="rId16">
              <w:r w:rsidRPr="00D41F3B">
                <w:rPr>
                  <w:rStyle w:val="Hyperlink"/>
                  <w:rFonts w:ascii="Times New Roman" w:hAnsi="Times New Roman" w:cs="Times New Roman"/>
                  <w:sz w:val="20"/>
                  <w:szCs w:val="20"/>
                </w:rPr>
                <w:t>click here</w:t>
              </w:r>
            </w:hyperlink>
            <w:r w:rsidRPr="00D41F3B">
              <w:rPr>
                <w:rFonts w:ascii="Times New Roman" w:hAnsi="Times New Roman" w:cs="Times New Roman"/>
                <w:sz w:val="20"/>
                <w:szCs w:val="20"/>
              </w:rPr>
              <w:t xml:space="preserve">). </w:t>
            </w:r>
          </w:p>
          <w:p w14:paraId="0DC7F8DB" w14:textId="77777777" w:rsidR="00B33E48" w:rsidRDefault="00B33E48" w:rsidP="007F589C">
            <w:pPr>
              <w:rPr>
                <w:rFonts w:ascii="Times New Roman" w:hAnsi="Times New Roman" w:cs="Times New Roman"/>
                <w:sz w:val="20"/>
                <w:szCs w:val="20"/>
              </w:rPr>
            </w:pPr>
          </w:p>
          <w:p w14:paraId="4BA28F6E" w14:textId="77777777" w:rsidR="00B33E48" w:rsidRDefault="00B33E48" w:rsidP="007F589C">
            <w:pPr>
              <w:pStyle w:val="ListParagraph"/>
              <w:numPr>
                <w:ilvl w:val="0"/>
                <w:numId w:val="3"/>
              </w:numPr>
              <w:rPr>
                <w:rFonts w:ascii="Times New Roman" w:hAnsi="Times New Roman" w:cs="Times New Roman"/>
                <w:sz w:val="20"/>
                <w:szCs w:val="20"/>
              </w:rPr>
            </w:pPr>
            <w:r w:rsidRPr="00831E35">
              <w:rPr>
                <w:rFonts w:ascii="Times New Roman" w:hAnsi="Times New Roman" w:cs="Times New Roman"/>
                <w:sz w:val="20"/>
                <w:szCs w:val="20"/>
              </w:rPr>
              <w:t xml:space="preserve">Because this document in part introduces new detail regarding post-award policy, this document is open for public comment through </w:t>
            </w:r>
            <w:r>
              <w:rPr>
                <w:rFonts w:ascii="Times New Roman" w:hAnsi="Times New Roman" w:cs="Times New Roman"/>
                <w:sz w:val="20"/>
                <w:szCs w:val="20"/>
              </w:rPr>
              <w:t>Friday</w:t>
            </w:r>
            <w:r w:rsidRPr="00831E35">
              <w:rPr>
                <w:rFonts w:ascii="Times New Roman" w:hAnsi="Times New Roman" w:cs="Times New Roman"/>
                <w:sz w:val="20"/>
                <w:szCs w:val="20"/>
              </w:rPr>
              <w:t>, April 2</w:t>
            </w:r>
            <w:r>
              <w:rPr>
                <w:rFonts w:ascii="Times New Roman" w:hAnsi="Times New Roman" w:cs="Times New Roman"/>
                <w:sz w:val="20"/>
                <w:szCs w:val="20"/>
              </w:rPr>
              <w:t>9</w:t>
            </w:r>
            <w:r w:rsidRPr="00831E35">
              <w:rPr>
                <w:rFonts w:ascii="Times New Roman" w:hAnsi="Times New Roman" w:cs="Times New Roman"/>
                <w:sz w:val="20"/>
                <w:szCs w:val="20"/>
                <w:vertAlign w:val="superscript"/>
              </w:rPr>
              <w:t>th</w:t>
            </w:r>
            <w:r w:rsidRPr="00831E35">
              <w:rPr>
                <w:rFonts w:ascii="Times New Roman" w:hAnsi="Times New Roman" w:cs="Times New Roman"/>
                <w:sz w:val="20"/>
                <w:szCs w:val="20"/>
              </w:rPr>
              <w:t xml:space="preserve">, 2022. </w:t>
            </w:r>
            <w:r>
              <w:rPr>
                <w:rFonts w:ascii="Times New Roman" w:hAnsi="Times New Roman" w:cs="Times New Roman"/>
                <w:sz w:val="20"/>
                <w:szCs w:val="20"/>
              </w:rPr>
              <w:br/>
            </w:r>
          </w:p>
          <w:p w14:paraId="36654D6D" w14:textId="77777777" w:rsidR="00B33E48" w:rsidRPr="00831E35" w:rsidRDefault="00B33E48" w:rsidP="007F589C">
            <w:pPr>
              <w:pStyle w:val="ListParagraph"/>
              <w:numPr>
                <w:ilvl w:val="0"/>
                <w:numId w:val="3"/>
              </w:numPr>
              <w:rPr>
                <w:rFonts w:ascii="Times New Roman" w:hAnsi="Times New Roman" w:cs="Times New Roman"/>
                <w:sz w:val="20"/>
                <w:szCs w:val="20"/>
              </w:rPr>
            </w:pPr>
            <w:r w:rsidRPr="00831E35">
              <w:rPr>
                <w:rFonts w:ascii="Times New Roman" w:hAnsi="Times New Roman" w:cs="Times New Roman"/>
                <w:sz w:val="20"/>
                <w:szCs w:val="20"/>
              </w:rPr>
              <w:t xml:space="preserve">Except for purposes of helping applicants decide whether to select this points option in their application, this document has no impact on application preparation for the 9% Credits Competitive Round. </w:t>
            </w:r>
          </w:p>
          <w:p w14:paraId="6758322D" w14:textId="77777777" w:rsidR="00B33E48" w:rsidRPr="00D41F3B" w:rsidRDefault="00B33E48" w:rsidP="00C2706B">
            <w:pPr>
              <w:textAlignment w:val="baseline"/>
              <w:rPr>
                <w:rFonts w:ascii="Times New Roman" w:eastAsia="Times New Roman" w:hAnsi="Times New Roman" w:cs="Times New Roman"/>
                <w:b/>
                <w:bCs/>
                <w:sz w:val="20"/>
                <w:szCs w:val="20"/>
              </w:rPr>
            </w:pPr>
          </w:p>
        </w:tc>
      </w:tr>
      <w:tr w:rsidR="00B33E48" w:rsidRPr="00E00CB3" w14:paraId="5A0ABA3C" w14:textId="77777777" w:rsidTr="1995616E">
        <w:trPr>
          <w:jc w:val="center"/>
        </w:trPr>
        <w:tc>
          <w:tcPr>
            <w:tcW w:w="2157" w:type="dxa"/>
            <w:shd w:val="clear" w:color="auto" w:fill="auto"/>
            <w:tcMar>
              <w:top w:w="72" w:type="dxa"/>
              <w:left w:w="115" w:type="dxa"/>
              <w:bottom w:w="72" w:type="dxa"/>
              <w:right w:w="115" w:type="dxa"/>
            </w:tcMar>
            <w:vAlign w:val="center"/>
          </w:tcPr>
          <w:p w14:paraId="6B38C298" w14:textId="77777777" w:rsidR="00B33E48" w:rsidRPr="00E00CB3" w:rsidRDefault="00B33E48" w:rsidP="00CF7F25">
            <w:pPr>
              <w:rPr>
                <w:rFonts w:ascii="Times New Roman" w:hAnsi="Times New Roman" w:cs="Times New Roman"/>
                <w:noProof/>
                <w:sz w:val="20"/>
                <w:szCs w:val="20"/>
              </w:rPr>
            </w:pPr>
            <w:r w:rsidRPr="00517BA8">
              <w:rPr>
                <w:rFonts w:ascii="Times New Roman" w:hAnsi="Times New Roman" w:cs="Times New Roman"/>
                <w:noProof/>
                <w:sz w:val="20"/>
                <w:szCs w:val="20"/>
              </w:rPr>
              <w:t>4/21/22</w:t>
            </w:r>
          </w:p>
        </w:tc>
        <w:tc>
          <w:tcPr>
            <w:tcW w:w="2198" w:type="dxa"/>
            <w:shd w:val="clear" w:color="auto" w:fill="auto"/>
            <w:tcMar>
              <w:top w:w="72" w:type="dxa"/>
              <w:left w:w="115" w:type="dxa"/>
              <w:bottom w:w="72" w:type="dxa"/>
              <w:right w:w="115" w:type="dxa"/>
            </w:tcMar>
            <w:vAlign w:val="center"/>
          </w:tcPr>
          <w:p w14:paraId="7B8E4025" w14:textId="77777777" w:rsidR="00B33E48" w:rsidRPr="00E00CB3" w:rsidRDefault="00B33E48" w:rsidP="00CF7F25">
            <w:pPr>
              <w:rPr>
                <w:rFonts w:ascii="Times New Roman" w:hAnsi="Times New Roman" w:cs="Times New Roman"/>
                <w:sz w:val="20"/>
                <w:szCs w:val="20"/>
              </w:rPr>
            </w:pPr>
            <w:r w:rsidRPr="00E00CB3">
              <w:rPr>
                <w:rFonts w:ascii="Times New Roman" w:hAnsi="Times New Roman" w:cs="Times New Roman"/>
                <w:sz w:val="20"/>
                <w:szCs w:val="20"/>
              </w:rPr>
              <w:t>1.05</w:t>
            </w:r>
          </w:p>
          <w:p w14:paraId="1B3FC042" w14:textId="77777777" w:rsidR="00B33E48" w:rsidRPr="00E00CB3" w:rsidRDefault="00B33E48" w:rsidP="00CF7F25">
            <w:pPr>
              <w:rPr>
                <w:rFonts w:ascii="Times New Roman" w:hAnsi="Times New Roman" w:cs="Times New Roman"/>
                <w:sz w:val="20"/>
                <w:szCs w:val="20"/>
              </w:rPr>
            </w:pPr>
            <w:r w:rsidRPr="00E00CB3">
              <w:rPr>
                <w:rFonts w:ascii="Times New Roman" w:hAnsi="Times New Roman" w:cs="Times New Roman"/>
                <w:sz w:val="20"/>
                <w:szCs w:val="20"/>
              </w:rPr>
              <w:t xml:space="preserve">Core </w:t>
            </w:r>
            <w:proofErr w:type="gramStart"/>
            <w:r w:rsidRPr="00E00CB3">
              <w:rPr>
                <w:rFonts w:ascii="Times New Roman" w:hAnsi="Times New Roman" w:cs="Times New Roman"/>
                <w:sz w:val="20"/>
                <w:szCs w:val="20"/>
              </w:rPr>
              <w:t>Plan;</w:t>
            </w:r>
            <w:proofErr w:type="gramEnd"/>
          </w:p>
          <w:p w14:paraId="77BF5E58" w14:textId="77777777" w:rsidR="00B33E48" w:rsidRPr="00E00CB3" w:rsidRDefault="00B33E48" w:rsidP="00CF7F25">
            <w:pPr>
              <w:rPr>
                <w:rFonts w:ascii="Times New Roman" w:hAnsi="Times New Roman" w:cs="Times New Roman"/>
                <w:sz w:val="20"/>
                <w:szCs w:val="20"/>
              </w:rPr>
            </w:pPr>
            <w:r w:rsidRPr="00E00CB3">
              <w:rPr>
                <w:rFonts w:ascii="Times New Roman" w:hAnsi="Times New Roman" w:cs="Times New Roman"/>
                <w:sz w:val="20"/>
                <w:szCs w:val="20"/>
              </w:rPr>
              <w:t>Geographic Pools</w:t>
            </w:r>
          </w:p>
        </w:tc>
        <w:tc>
          <w:tcPr>
            <w:tcW w:w="9590" w:type="dxa"/>
            <w:shd w:val="clear" w:color="auto" w:fill="auto"/>
            <w:tcMar>
              <w:top w:w="72" w:type="dxa"/>
              <w:left w:w="115" w:type="dxa"/>
              <w:bottom w:w="72" w:type="dxa"/>
              <w:right w:w="115" w:type="dxa"/>
            </w:tcMar>
            <w:vAlign w:val="center"/>
          </w:tcPr>
          <w:p w14:paraId="039342EB" w14:textId="77777777" w:rsidR="00B33E48" w:rsidRPr="00C2706B" w:rsidRDefault="00B33E48" w:rsidP="00C2706B">
            <w:pPr>
              <w:textAlignment w:val="baseline"/>
              <w:rPr>
                <w:rFonts w:ascii="Times New Roman" w:eastAsia="Times New Roman" w:hAnsi="Times New Roman" w:cs="Times New Roman"/>
                <w:sz w:val="20"/>
                <w:szCs w:val="20"/>
              </w:rPr>
            </w:pPr>
            <w:r w:rsidRPr="00C2706B">
              <w:rPr>
                <w:rFonts w:ascii="Times New Roman" w:eastAsia="Times New Roman" w:hAnsi="Times New Roman" w:cs="Times New Roman"/>
                <w:b/>
                <w:bCs/>
                <w:sz w:val="20"/>
                <w:szCs w:val="20"/>
              </w:rPr>
              <w:t>Question</w:t>
            </w:r>
            <w:r w:rsidRPr="00C2706B">
              <w:rPr>
                <w:rFonts w:ascii="Times New Roman" w:eastAsia="Times New Roman" w:hAnsi="Times New Roman" w:cs="Times New Roman"/>
                <w:sz w:val="20"/>
                <w:szCs w:val="20"/>
              </w:rPr>
              <w:t>: Q22_0412_01 </w:t>
            </w:r>
          </w:p>
          <w:p w14:paraId="437AE90B" w14:textId="77777777" w:rsidR="00B33E48" w:rsidRPr="00C2706B" w:rsidRDefault="00B33E48" w:rsidP="00C2706B">
            <w:pPr>
              <w:textAlignment w:val="baseline"/>
              <w:rPr>
                <w:rFonts w:ascii="Times New Roman" w:eastAsia="Times New Roman" w:hAnsi="Times New Roman" w:cs="Times New Roman"/>
                <w:sz w:val="20"/>
                <w:szCs w:val="20"/>
              </w:rPr>
            </w:pPr>
            <w:r w:rsidRPr="00C2706B">
              <w:rPr>
                <w:rFonts w:ascii="Times New Roman" w:eastAsia="Times New Roman" w:hAnsi="Times New Roman" w:cs="Times New Roman"/>
                <w:sz w:val="20"/>
                <w:szCs w:val="20"/>
              </w:rPr>
              <w:t>Does an existing project with Section 515 financing and project based rental assistance from USDA qualify as Rural if it is not included on the list of USDA Rural areas on the USDA website? </w:t>
            </w:r>
          </w:p>
          <w:p w14:paraId="5D4B2343" w14:textId="77777777" w:rsidR="00B33E48" w:rsidRPr="00C2706B" w:rsidRDefault="00B33E48" w:rsidP="00C2706B">
            <w:pPr>
              <w:textAlignment w:val="baseline"/>
              <w:rPr>
                <w:rFonts w:ascii="Times New Roman" w:eastAsia="Times New Roman" w:hAnsi="Times New Roman" w:cs="Times New Roman"/>
                <w:sz w:val="20"/>
                <w:szCs w:val="20"/>
              </w:rPr>
            </w:pPr>
            <w:r w:rsidRPr="00C2706B">
              <w:rPr>
                <w:rFonts w:ascii="Times New Roman" w:eastAsia="Times New Roman" w:hAnsi="Times New Roman" w:cs="Times New Roman"/>
                <w:sz w:val="20"/>
                <w:szCs w:val="20"/>
              </w:rPr>
              <w:t> </w:t>
            </w:r>
          </w:p>
          <w:p w14:paraId="26949A22" w14:textId="77777777" w:rsidR="00B33E48" w:rsidRPr="00C2706B" w:rsidRDefault="00B33E48" w:rsidP="00C2706B">
            <w:pPr>
              <w:textAlignment w:val="baseline"/>
              <w:rPr>
                <w:rFonts w:ascii="Times New Roman" w:eastAsia="Times New Roman" w:hAnsi="Times New Roman" w:cs="Times New Roman"/>
                <w:sz w:val="20"/>
                <w:szCs w:val="20"/>
              </w:rPr>
            </w:pPr>
            <w:r w:rsidRPr="00C2706B">
              <w:rPr>
                <w:rFonts w:ascii="Times New Roman" w:eastAsia="Times New Roman" w:hAnsi="Times New Roman" w:cs="Times New Roman"/>
                <w:b/>
                <w:bCs/>
                <w:sz w:val="20"/>
                <w:szCs w:val="20"/>
              </w:rPr>
              <w:t>Answer</w:t>
            </w:r>
            <w:r w:rsidRPr="00C2706B">
              <w:rPr>
                <w:rFonts w:ascii="Times New Roman" w:eastAsia="Times New Roman" w:hAnsi="Times New Roman" w:cs="Times New Roman"/>
                <w:sz w:val="20"/>
                <w:szCs w:val="20"/>
              </w:rPr>
              <w:t>:  </w:t>
            </w:r>
          </w:p>
          <w:p w14:paraId="2DE9C732" w14:textId="77777777" w:rsidR="00B33E48" w:rsidRPr="00C2706B" w:rsidRDefault="00B33E48" w:rsidP="00C2706B">
            <w:pPr>
              <w:textAlignment w:val="baseline"/>
              <w:rPr>
                <w:rFonts w:ascii="Times New Roman" w:eastAsia="Times New Roman" w:hAnsi="Times New Roman" w:cs="Times New Roman"/>
                <w:sz w:val="20"/>
                <w:szCs w:val="20"/>
              </w:rPr>
            </w:pPr>
            <w:r w:rsidRPr="00C2706B">
              <w:rPr>
                <w:rFonts w:ascii="Times New Roman" w:eastAsia="Times New Roman" w:hAnsi="Times New Roman" w:cs="Times New Roman"/>
                <w:sz w:val="20"/>
                <w:szCs w:val="20"/>
              </w:rPr>
              <w:t xml:space="preserve">No, only properties in USDA eligible areas (outside of the Atlanta Metro pool) are in the Rural pool (see </w:t>
            </w:r>
            <w:r w:rsidRPr="00C2706B">
              <w:rPr>
                <w:rFonts w:ascii="Times New Roman" w:eastAsia="Times New Roman" w:hAnsi="Times New Roman" w:cs="Times New Roman"/>
                <w:b/>
                <w:bCs/>
                <w:sz w:val="20"/>
                <w:szCs w:val="20"/>
              </w:rPr>
              <w:t>Core Plan, Geographic Pools</w:t>
            </w:r>
            <w:r w:rsidRPr="00C2706B">
              <w:rPr>
                <w:rFonts w:ascii="Times New Roman" w:eastAsia="Times New Roman" w:hAnsi="Times New Roman" w:cs="Times New Roman"/>
                <w:sz w:val="20"/>
                <w:szCs w:val="20"/>
              </w:rPr>
              <w:t>).  </w:t>
            </w:r>
          </w:p>
          <w:p w14:paraId="7C8B8F85" w14:textId="77777777" w:rsidR="00B33E48" w:rsidRPr="00C2706B" w:rsidRDefault="00B33E48" w:rsidP="00C2706B">
            <w:pPr>
              <w:textAlignment w:val="baseline"/>
              <w:rPr>
                <w:rFonts w:ascii="Times New Roman" w:eastAsia="Times New Roman" w:hAnsi="Times New Roman" w:cs="Times New Roman"/>
                <w:sz w:val="20"/>
                <w:szCs w:val="20"/>
              </w:rPr>
            </w:pPr>
            <w:r w:rsidRPr="00C2706B">
              <w:rPr>
                <w:rFonts w:ascii="Times New Roman" w:eastAsia="Times New Roman" w:hAnsi="Times New Roman" w:cs="Times New Roman"/>
                <w:sz w:val="20"/>
                <w:szCs w:val="20"/>
              </w:rPr>
              <w:t> </w:t>
            </w:r>
          </w:p>
          <w:p w14:paraId="110DD0AA" w14:textId="77777777" w:rsidR="00B33E48" w:rsidRPr="00E00CB3" w:rsidRDefault="00B33E48" w:rsidP="00CF7F25">
            <w:pPr>
              <w:textAlignment w:val="baseline"/>
              <w:rPr>
                <w:rFonts w:ascii="Times New Roman" w:eastAsia="Times New Roman" w:hAnsi="Times New Roman" w:cs="Times New Roman"/>
                <w:sz w:val="20"/>
                <w:szCs w:val="20"/>
              </w:rPr>
            </w:pPr>
            <w:r w:rsidRPr="00C2706B">
              <w:rPr>
                <w:rFonts w:ascii="Times New Roman" w:eastAsia="Times New Roman" w:hAnsi="Times New Roman" w:cs="Times New Roman"/>
                <w:sz w:val="20"/>
                <w:szCs w:val="20"/>
              </w:rPr>
              <w:t xml:space="preserve">See question </w:t>
            </w:r>
            <w:r w:rsidRPr="00C2706B">
              <w:rPr>
                <w:rFonts w:ascii="Times New Roman" w:eastAsia="Times New Roman" w:hAnsi="Times New Roman" w:cs="Times New Roman"/>
                <w:b/>
                <w:bCs/>
                <w:sz w:val="20"/>
                <w:szCs w:val="20"/>
              </w:rPr>
              <w:t>Q0222_03</w:t>
            </w:r>
            <w:r w:rsidRPr="00C2706B">
              <w:rPr>
                <w:rFonts w:ascii="Times New Roman" w:eastAsia="Times New Roman" w:hAnsi="Times New Roman" w:cs="Times New Roman"/>
                <w:sz w:val="20"/>
                <w:szCs w:val="20"/>
              </w:rPr>
              <w:t xml:space="preserve"> posted on 3/3/22 regarding eligibility of solely assisted USDA 515 properties. </w:t>
            </w:r>
          </w:p>
        </w:tc>
      </w:tr>
      <w:tr w:rsidR="00B33E48" w:rsidRPr="00E00CB3" w14:paraId="1C44F434" w14:textId="77777777" w:rsidTr="1995616E">
        <w:trPr>
          <w:jc w:val="center"/>
        </w:trPr>
        <w:tc>
          <w:tcPr>
            <w:tcW w:w="2157" w:type="dxa"/>
            <w:shd w:val="clear" w:color="auto" w:fill="auto"/>
            <w:tcMar>
              <w:top w:w="72" w:type="dxa"/>
              <w:left w:w="115" w:type="dxa"/>
              <w:bottom w:w="72" w:type="dxa"/>
              <w:right w:w="115" w:type="dxa"/>
            </w:tcMar>
            <w:vAlign w:val="center"/>
          </w:tcPr>
          <w:p w14:paraId="68977DA4" w14:textId="77777777" w:rsidR="00B33E48" w:rsidRPr="00E00CB3" w:rsidRDefault="00B33E48" w:rsidP="00CF7F25">
            <w:pPr>
              <w:rPr>
                <w:rFonts w:ascii="Times New Roman" w:hAnsi="Times New Roman" w:cs="Times New Roman"/>
                <w:noProof/>
                <w:sz w:val="20"/>
                <w:szCs w:val="20"/>
              </w:rPr>
            </w:pPr>
            <w:r w:rsidRPr="00E00CB3">
              <w:rPr>
                <w:rFonts w:ascii="Times New Roman" w:hAnsi="Times New Roman" w:cs="Times New Roman"/>
                <w:noProof/>
                <w:sz w:val="20"/>
                <w:szCs w:val="20"/>
              </w:rPr>
              <w:t>4/2</w:t>
            </w:r>
            <w:r>
              <w:rPr>
                <w:rFonts w:ascii="Times New Roman" w:hAnsi="Times New Roman" w:cs="Times New Roman"/>
                <w:noProof/>
                <w:sz w:val="20"/>
                <w:szCs w:val="20"/>
              </w:rPr>
              <w:t>1</w:t>
            </w:r>
            <w:r w:rsidRPr="00E00CB3">
              <w:rPr>
                <w:rFonts w:ascii="Times New Roman" w:hAnsi="Times New Roman" w:cs="Times New Roman"/>
                <w:noProof/>
                <w:sz w:val="20"/>
                <w:szCs w:val="20"/>
              </w:rPr>
              <w:t>/22</w:t>
            </w:r>
          </w:p>
        </w:tc>
        <w:tc>
          <w:tcPr>
            <w:tcW w:w="2198" w:type="dxa"/>
            <w:shd w:val="clear" w:color="auto" w:fill="auto"/>
            <w:tcMar>
              <w:top w:w="72" w:type="dxa"/>
              <w:left w:w="115" w:type="dxa"/>
              <w:bottom w:w="72" w:type="dxa"/>
              <w:right w:w="115" w:type="dxa"/>
            </w:tcMar>
            <w:vAlign w:val="center"/>
          </w:tcPr>
          <w:p w14:paraId="16BBE15C" w14:textId="77777777" w:rsidR="00B33E48" w:rsidRPr="00E00CB3" w:rsidRDefault="00B33E48" w:rsidP="00CF7F25">
            <w:pPr>
              <w:rPr>
                <w:rFonts w:ascii="Times New Roman" w:hAnsi="Times New Roman" w:cs="Times New Roman"/>
                <w:sz w:val="20"/>
                <w:szCs w:val="20"/>
              </w:rPr>
            </w:pPr>
            <w:r w:rsidRPr="00E00CB3">
              <w:rPr>
                <w:rFonts w:ascii="Times New Roman" w:hAnsi="Times New Roman" w:cs="Times New Roman"/>
                <w:sz w:val="20"/>
                <w:szCs w:val="20"/>
              </w:rPr>
              <w:t>3.05</w:t>
            </w:r>
          </w:p>
          <w:p w14:paraId="40C145A9" w14:textId="77777777" w:rsidR="00B33E48" w:rsidRPr="00E00CB3" w:rsidRDefault="00B33E48" w:rsidP="00CF7F25">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p>
          <w:p w14:paraId="519A49EC" w14:textId="77777777" w:rsidR="00B33E48" w:rsidRPr="00E00CB3" w:rsidRDefault="00B33E48" w:rsidP="00CF7F25">
            <w:pPr>
              <w:rPr>
                <w:rFonts w:ascii="Times New Roman" w:hAnsi="Times New Roman" w:cs="Times New Roman"/>
                <w:sz w:val="20"/>
                <w:szCs w:val="20"/>
              </w:rPr>
            </w:pPr>
            <w:r w:rsidRPr="00E00CB3">
              <w:rPr>
                <w:rFonts w:ascii="Times New Roman" w:hAnsi="Times New Roman" w:cs="Times New Roman"/>
                <w:sz w:val="20"/>
                <w:szCs w:val="20"/>
              </w:rPr>
              <w:t>Desirable/Undesirable Activities</w:t>
            </w:r>
          </w:p>
        </w:tc>
        <w:tc>
          <w:tcPr>
            <w:tcW w:w="9590" w:type="dxa"/>
            <w:shd w:val="clear" w:color="auto" w:fill="auto"/>
            <w:tcMar>
              <w:top w:w="72" w:type="dxa"/>
              <w:left w:w="115" w:type="dxa"/>
              <w:bottom w:w="72" w:type="dxa"/>
              <w:right w:w="115" w:type="dxa"/>
            </w:tcMar>
            <w:vAlign w:val="center"/>
          </w:tcPr>
          <w:p w14:paraId="2712C14C" w14:textId="77777777" w:rsidR="00B33E48" w:rsidRPr="00E00CB3" w:rsidRDefault="00B33E48" w:rsidP="003A5D78">
            <w:pPr>
              <w:contextualSpacing/>
              <w:rPr>
                <w:rFonts w:ascii="Times New Roman" w:hAnsi="Times New Roman" w:cs="Times New Roman"/>
                <w:sz w:val="20"/>
                <w:szCs w:val="20"/>
              </w:rPr>
            </w:pPr>
            <w:r w:rsidRPr="00E00CB3">
              <w:rPr>
                <w:rFonts w:ascii="Times New Roman" w:hAnsi="Times New Roman" w:cs="Times New Roman"/>
                <w:b/>
                <w:bCs/>
                <w:sz w:val="20"/>
                <w:szCs w:val="20"/>
              </w:rPr>
              <w:t xml:space="preserve">Question: </w:t>
            </w:r>
            <w:r w:rsidRPr="00E00CB3">
              <w:rPr>
                <w:rFonts w:ascii="Times New Roman" w:hAnsi="Times New Roman" w:cs="Times New Roman"/>
                <w:sz w:val="20"/>
                <w:szCs w:val="20"/>
              </w:rPr>
              <w:t>Q22_0419_04</w:t>
            </w:r>
          </w:p>
          <w:p w14:paraId="158E3CEE" w14:textId="77777777" w:rsidR="00B33E48" w:rsidRPr="00E00CB3" w:rsidRDefault="00B33E48" w:rsidP="003A5D78">
            <w:pPr>
              <w:contextualSpacing/>
              <w:rPr>
                <w:rFonts w:ascii="Times New Roman" w:hAnsi="Times New Roman" w:cs="Times New Roman"/>
                <w:sz w:val="20"/>
                <w:szCs w:val="20"/>
              </w:rPr>
            </w:pPr>
            <w:r w:rsidRPr="00E00CB3">
              <w:rPr>
                <w:rFonts w:ascii="Times New Roman" w:hAnsi="Times New Roman" w:cs="Times New Roman"/>
                <w:sz w:val="20"/>
                <w:szCs w:val="20"/>
              </w:rPr>
              <w:t>The QAP states: Driving or walking routes must originate from geo-coordinates of the pedestrian or vehicle site entrance and end at the geo-coordinates of the desirable amenity. The desirable form states Driving or walking routes must originate from geo-coordinates of the desirable amenity and end at the geo-coordinates of the pedestrian or vehicle site entrance. Which one of those are correct above?</w:t>
            </w:r>
          </w:p>
          <w:p w14:paraId="0CC43268" w14:textId="77777777" w:rsidR="00B33E48" w:rsidRPr="00E00CB3" w:rsidRDefault="00B33E48" w:rsidP="003A5D78">
            <w:pPr>
              <w:contextualSpacing/>
              <w:rPr>
                <w:rFonts w:ascii="Times New Roman" w:hAnsi="Times New Roman" w:cs="Times New Roman"/>
                <w:sz w:val="20"/>
                <w:szCs w:val="20"/>
              </w:rPr>
            </w:pPr>
          </w:p>
          <w:p w14:paraId="5DCE7F3E" w14:textId="77777777" w:rsidR="00B33E48" w:rsidRPr="00E00CB3" w:rsidRDefault="00B33E48" w:rsidP="003A5D78">
            <w:pPr>
              <w:contextualSpacing/>
              <w:rPr>
                <w:rFonts w:ascii="Times New Roman" w:hAnsi="Times New Roman" w:cs="Times New Roman"/>
                <w:b/>
                <w:bCs/>
                <w:sz w:val="20"/>
                <w:szCs w:val="20"/>
              </w:rPr>
            </w:pPr>
            <w:r w:rsidRPr="00E00CB3">
              <w:rPr>
                <w:rFonts w:ascii="Times New Roman" w:hAnsi="Times New Roman" w:cs="Times New Roman"/>
                <w:b/>
                <w:bCs/>
                <w:sz w:val="20"/>
                <w:szCs w:val="20"/>
              </w:rPr>
              <w:t>Answer:</w:t>
            </w:r>
          </w:p>
          <w:p w14:paraId="55F467F5" w14:textId="77777777" w:rsidR="00B33E48" w:rsidRPr="00E00CB3" w:rsidRDefault="00B33E48" w:rsidP="003A5D78">
            <w:pPr>
              <w:contextualSpacing/>
              <w:rPr>
                <w:rFonts w:ascii="Times New Roman" w:hAnsi="Times New Roman" w:cs="Times New Roman"/>
                <w:b/>
                <w:bCs/>
                <w:sz w:val="20"/>
                <w:szCs w:val="20"/>
              </w:rPr>
            </w:pPr>
            <w:r w:rsidRPr="00E00CB3">
              <w:rPr>
                <w:rFonts w:ascii="Times New Roman" w:hAnsi="Times New Roman" w:cs="Times New Roman"/>
                <w:sz w:val="20"/>
                <w:szCs w:val="20"/>
              </w:rPr>
              <w:lastRenderedPageBreak/>
              <w:t>The QAP language is correct- “Driving or walking routes must originate from geo-coordinates of the pedestrian or vehicle site entrance and end at the geo-coordinates of the desirable amenity”.</w:t>
            </w:r>
            <w:r>
              <w:rPr>
                <w:rFonts w:ascii="Times New Roman" w:hAnsi="Times New Roman" w:cs="Times New Roman"/>
                <w:sz w:val="20"/>
                <w:szCs w:val="20"/>
              </w:rPr>
              <w:t xml:space="preserve"> The version of the form updated and posted to the Scoring Documents and Data page of the DCA website on 4/20/22 has been adjusted to remove this QAP language </w:t>
            </w:r>
            <w:r w:rsidRPr="00E00CB3">
              <w:rPr>
                <w:rFonts w:ascii="Times New Roman" w:hAnsi="Times New Roman" w:cs="Times New Roman"/>
                <w:sz w:val="20"/>
                <w:szCs w:val="20"/>
              </w:rPr>
              <w:t>(</w:t>
            </w:r>
            <w:hyperlink r:id="rId17" w:history="1">
              <w:r w:rsidRPr="00E00CB3">
                <w:rPr>
                  <w:rStyle w:val="Hyperlink"/>
                  <w:rFonts w:ascii="Times New Roman" w:hAnsi="Times New Roman" w:cs="Times New Roman"/>
                  <w:sz w:val="20"/>
                  <w:szCs w:val="20"/>
                </w:rPr>
                <w:t>click here</w:t>
              </w:r>
            </w:hyperlink>
            <w:r w:rsidRPr="00E00CB3">
              <w:rPr>
                <w:rFonts w:ascii="Times New Roman" w:hAnsi="Times New Roman" w:cs="Times New Roman"/>
                <w:sz w:val="20"/>
                <w:szCs w:val="20"/>
              </w:rPr>
              <w:t>)</w:t>
            </w:r>
            <w:r>
              <w:rPr>
                <w:rFonts w:ascii="Times New Roman" w:hAnsi="Times New Roman" w:cs="Times New Roman"/>
                <w:sz w:val="20"/>
                <w:szCs w:val="20"/>
              </w:rPr>
              <w:t xml:space="preserve">. Applicants should reference the QAP for applicable requirements. </w:t>
            </w:r>
          </w:p>
        </w:tc>
      </w:tr>
      <w:tr w:rsidR="00B33E48" w:rsidRPr="00E00CB3" w14:paraId="41C727CE" w14:textId="77777777" w:rsidTr="1995616E">
        <w:trPr>
          <w:jc w:val="center"/>
        </w:trPr>
        <w:tc>
          <w:tcPr>
            <w:tcW w:w="2157" w:type="dxa"/>
            <w:shd w:val="clear" w:color="auto" w:fill="auto"/>
            <w:tcMar>
              <w:top w:w="72" w:type="dxa"/>
              <w:left w:w="115" w:type="dxa"/>
              <w:bottom w:w="72" w:type="dxa"/>
              <w:right w:w="115" w:type="dxa"/>
            </w:tcMar>
            <w:vAlign w:val="center"/>
          </w:tcPr>
          <w:p w14:paraId="1C592C56" w14:textId="77777777" w:rsidR="00B33E48" w:rsidRPr="00E00CB3" w:rsidRDefault="00B33E48" w:rsidP="00CF7F25">
            <w:pPr>
              <w:rPr>
                <w:rFonts w:ascii="Times New Roman" w:hAnsi="Times New Roman" w:cs="Times New Roman"/>
                <w:noProof/>
                <w:sz w:val="20"/>
                <w:szCs w:val="20"/>
              </w:rPr>
            </w:pPr>
            <w:r w:rsidRPr="00517BA8">
              <w:rPr>
                <w:rFonts w:ascii="Times New Roman" w:hAnsi="Times New Roman" w:cs="Times New Roman"/>
                <w:noProof/>
                <w:sz w:val="20"/>
                <w:szCs w:val="20"/>
              </w:rPr>
              <w:lastRenderedPageBreak/>
              <w:t>4/21/22</w:t>
            </w:r>
          </w:p>
        </w:tc>
        <w:tc>
          <w:tcPr>
            <w:tcW w:w="2198" w:type="dxa"/>
            <w:shd w:val="clear" w:color="auto" w:fill="auto"/>
            <w:tcMar>
              <w:top w:w="72" w:type="dxa"/>
              <w:left w:w="115" w:type="dxa"/>
              <w:bottom w:w="72" w:type="dxa"/>
              <w:right w:w="115" w:type="dxa"/>
            </w:tcMar>
            <w:vAlign w:val="center"/>
          </w:tcPr>
          <w:p w14:paraId="2406909F" w14:textId="77777777" w:rsidR="00B33E48" w:rsidRPr="00E00CB3" w:rsidRDefault="00B33E48" w:rsidP="00F236A8">
            <w:pPr>
              <w:rPr>
                <w:rFonts w:ascii="Times New Roman" w:hAnsi="Times New Roman" w:cs="Times New Roman"/>
                <w:sz w:val="20"/>
                <w:szCs w:val="20"/>
              </w:rPr>
            </w:pPr>
            <w:r w:rsidRPr="00E00CB3">
              <w:rPr>
                <w:rFonts w:ascii="Times New Roman" w:hAnsi="Times New Roman" w:cs="Times New Roman"/>
                <w:sz w:val="20"/>
                <w:szCs w:val="20"/>
              </w:rPr>
              <w:t>3.05</w:t>
            </w:r>
          </w:p>
          <w:p w14:paraId="2AE6F223" w14:textId="77777777" w:rsidR="00B33E48" w:rsidRPr="00E00CB3" w:rsidRDefault="00B33E48" w:rsidP="00F236A8">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p>
          <w:p w14:paraId="78E40267" w14:textId="77777777" w:rsidR="00B33E48" w:rsidRPr="00E00CB3" w:rsidRDefault="00B33E48" w:rsidP="00F236A8">
            <w:pPr>
              <w:rPr>
                <w:rFonts w:ascii="Times New Roman" w:hAnsi="Times New Roman" w:cs="Times New Roman"/>
                <w:sz w:val="20"/>
                <w:szCs w:val="20"/>
              </w:rPr>
            </w:pPr>
            <w:r w:rsidRPr="00E00CB3">
              <w:rPr>
                <w:rFonts w:ascii="Times New Roman" w:hAnsi="Times New Roman" w:cs="Times New Roman"/>
                <w:sz w:val="20"/>
                <w:szCs w:val="20"/>
              </w:rPr>
              <w:t>Desirable/Undesirable Activities</w:t>
            </w:r>
          </w:p>
        </w:tc>
        <w:tc>
          <w:tcPr>
            <w:tcW w:w="9590" w:type="dxa"/>
            <w:shd w:val="clear" w:color="auto" w:fill="auto"/>
            <w:tcMar>
              <w:top w:w="72" w:type="dxa"/>
              <w:left w:w="115" w:type="dxa"/>
              <w:bottom w:w="72" w:type="dxa"/>
              <w:right w:w="115" w:type="dxa"/>
            </w:tcMar>
            <w:vAlign w:val="center"/>
          </w:tcPr>
          <w:p w14:paraId="5E3D1384" w14:textId="77777777" w:rsidR="00B33E48" w:rsidRPr="00052343" w:rsidRDefault="00B33E48" w:rsidP="00052343">
            <w:pPr>
              <w:textAlignment w:val="baseline"/>
              <w:rPr>
                <w:rFonts w:ascii="Times New Roman" w:eastAsia="Times New Roman" w:hAnsi="Times New Roman" w:cs="Times New Roman"/>
                <w:sz w:val="20"/>
                <w:szCs w:val="20"/>
              </w:rPr>
            </w:pPr>
            <w:r w:rsidRPr="00052343">
              <w:rPr>
                <w:rFonts w:ascii="Times New Roman" w:eastAsia="Times New Roman" w:hAnsi="Times New Roman" w:cs="Times New Roman"/>
                <w:b/>
                <w:bCs/>
                <w:sz w:val="20"/>
                <w:szCs w:val="20"/>
              </w:rPr>
              <w:t>Question</w:t>
            </w:r>
            <w:r w:rsidRPr="00052343">
              <w:rPr>
                <w:rFonts w:ascii="Times New Roman" w:eastAsia="Times New Roman" w:hAnsi="Times New Roman" w:cs="Times New Roman"/>
                <w:sz w:val="20"/>
                <w:szCs w:val="20"/>
              </w:rPr>
              <w:t>: Q22_0405_03 </w:t>
            </w:r>
          </w:p>
          <w:p w14:paraId="68229095" w14:textId="77777777" w:rsidR="00B33E48" w:rsidRPr="00052343" w:rsidRDefault="00B33E48" w:rsidP="00052343">
            <w:pPr>
              <w:textAlignment w:val="baseline"/>
              <w:rPr>
                <w:rFonts w:ascii="Times New Roman" w:eastAsia="Times New Roman" w:hAnsi="Times New Roman" w:cs="Times New Roman"/>
                <w:sz w:val="20"/>
                <w:szCs w:val="20"/>
              </w:rPr>
            </w:pPr>
            <w:r w:rsidRPr="00052343">
              <w:rPr>
                <w:rFonts w:ascii="Times New Roman" w:eastAsia="Times New Roman" w:hAnsi="Times New Roman" w:cs="Times New Roman"/>
                <w:color w:val="000000"/>
                <w:sz w:val="20"/>
                <w:szCs w:val="20"/>
              </w:rPr>
              <w:t>The current desirable-undesirable certification has a different distance requirement for Rural development to that stated in the 2022 QAP. Will DCA post a revised version? </w:t>
            </w:r>
          </w:p>
          <w:p w14:paraId="111197F9" w14:textId="77777777" w:rsidR="00B33E48" w:rsidRPr="00052343" w:rsidRDefault="00B33E48" w:rsidP="00052343">
            <w:pPr>
              <w:textAlignment w:val="baseline"/>
              <w:rPr>
                <w:rFonts w:ascii="Times New Roman" w:eastAsia="Times New Roman" w:hAnsi="Times New Roman" w:cs="Times New Roman"/>
                <w:sz w:val="20"/>
                <w:szCs w:val="20"/>
              </w:rPr>
            </w:pPr>
            <w:r w:rsidRPr="00052343">
              <w:rPr>
                <w:rFonts w:ascii="Times New Roman" w:eastAsia="Times New Roman" w:hAnsi="Times New Roman" w:cs="Times New Roman"/>
                <w:sz w:val="20"/>
                <w:szCs w:val="20"/>
              </w:rPr>
              <w:t> </w:t>
            </w:r>
          </w:p>
          <w:p w14:paraId="6AFFD7E3" w14:textId="77777777" w:rsidR="00B33E48" w:rsidRPr="00052343" w:rsidRDefault="00B33E48" w:rsidP="00052343">
            <w:pPr>
              <w:textAlignment w:val="baseline"/>
              <w:rPr>
                <w:rFonts w:ascii="Times New Roman" w:eastAsia="Times New Roman" w:hAnsi="Times New Roman" w:cs="Times New Roman"/>
                <w:sz w:val="20"/>
                <w:szCs w:val="20"/>
              </w:rPr>
            </w:pPr>
            <w:r w:rsidRPr="00052343">
              <w:rPr>
                <w:rFonts w:ascii="Times New Roman" w:eastAsia="Times New Roman" w:hAnsi="Times New Roman" w:cs="Times New Roman"/>
                <w:b/>
                <w:bCs/>
                <w:sz w:val="20"/>
                <w:szCs w:val="20"/>
              </w:rPr>
              <w:t>Answer</w:t>
            </w:r>
            <w:r w:rsidRPr="00052343">
              <w:rPr>
                <w:rFonts w:ascii="Times New Roman" w:eastAsia="Times New Roman" w:hAnsi="Times New Roman" w:cs="Times New Roman"/>
                <w:sz w:val="20"/>
                <w:szCs w:val="20"/>
              </w:rPr>
              <w:t>:  </w:t>
            </w:r>
          </w:p>
          <w:p w14:paraId="740A14A6" w14:textId="77777777" w:rsidR="00B33E48" w:rsidRPr="00E00CB3" w:rsidRDefault="00B33E48" w:rsidP="00CF7F25">
            <w:pPr>
              <w:textAlignment w:val="baseline"/>
              <w:rPr>
                <w:rFonts w:ascii="Times New Roman" w:eastAsia="Times New Roman" w:hAnsi="Times New Roman" w:cs="Times New Roman"/>
                <w:sz w:val="20"/>
                <w:szCs w:val="20"/>
              </w:rPr>
            </w:pPr>
            <w:r w:rsidRPr="00052343">
              <w:rPr>
                <w:rFonts w:ascii="Times New Roman" w:eastAsia="Times New Roman" w:hAnsi="Times New Roman" w:cs="Times New Roman"/>
                <w:sz w:val="20"/>
                <w:szCs w:val="20"/>
              </w:rPr>
              <w:t>The Desirable/Undesirable Activities Certification has been updated and posted to the 2022 QAP – Scoring Documents and Data Overview page of the DCA website (</w:t>
            </w:r>
            <w:hyperlink r:id="rId18" w:tgtFrame="_blank" w:history="1">
              <w:r w:rsidRPr="00052343">
                <w:rPr>
                  <w:rFonts w:ascii="Times New Roman" w:eastAsia="Times New Roman" w:hAnsi="Times New Roman" w:cs="Times New Roman"/>
                  <w:color w:val="0563C1"/>
                  <w:sz w:val="20"/>
                  <w:szCs w:val="20"/>
                  <w:u w:val="single"/>
                </w:rPr>
                <w:t>click here</w:t>
              </w:r>
            </w:hyperlink>
            <w:r w:rsidRPr="00052343">
              <w:rPr>
                <w:rFonts w:ascii="Times New Roman" w:eastAsia="Times New Roman" w:hAnsi="Times New Roman" w:cs="Times New Roman"/>
                <w:sz w:val="20"/>
                <w:szCs w:val="20"/>
              </w:rPr>
              <w:t>). </w:t>
            </w:r>
          </w:p>
        </w:tc>
      </w:tr>
      <w:tr w:rsidR="00B33E48" w:rsidRPr="00E00CB3" w14:paraId="6493C6F8" w14:textId="77777777" w:rsidTr="1995616E">
        <w:trPr>
          <w:jc w:val="center"/>
        </w:trPr>
        <w:tc>
          <w:tcPr>
            <w:tcW w:w="2157" w:type="dxa"/>
            <w:shd w:val="clear" w:color="auto" w:fill="auto"/>
            <w:tcMar>
              <w:top w:w="72" w:type="dxa"/>
              <w:left w:w="115" w:type="dxa"/>
              <w:bottom w:w="72" w:type="dxa"/>
              <w:right w:w="115" w:type="dxa"/>
            </w:tcMar>
            <w:vAlign w:val="center"/>
          </w:tcPr>
          <w:p w14:paraId="104EDB49" w14:textId="77777777" w:rsidR="00B33E48" w:rsidRPr="004506F0" w:rsidRDefault="00B33E48" w:rsidP="004506F0">
            <w:pPr>
              <w:rPr>
                <w:rFonts w:ascii="Times New Roman" w:hAnsi="Times New Roman" w:cs="Times New Roman"/>
                <w:noProof/>
                <w:sz w:val="20"/>
                <w:szCs w:val="20"/>
              </w:rPr>
            </w:pPr>
            <w:r w:rsidRPr="004506F0">
              <w:rPr>
                <w:rFonts w:ascii="Times New Roman" w:hAnsi="Times New Roman" w:cs="Times New Roman"/>
                <w:noProof/>
                <w:sz w:val="20"/>
                <w:szCs w:val="20"/>
              </w:rPr>
              <w:t>4/21/22</w:t>
            </w:r>
          </w:p>
        </w:tc>
        <w:tc>
          <w:tcPr>
            <w:tcW w:w="2198" w:type="dxa"/>
            <w:shd w:val="clear" w:color="auto" w:fill="auto"/>
            <w:tcMar>
              <w:top w:w="72" w:type="dxa"/>
              <w:left w:w="115" w:type="dxa"/>
              <w:bottom w:w="72" w:type="dxa"/>
              <w:right w:w="115" w:type="dxa"/>
            </w:tcMar>
            <w:vAlign w:val="center"/>
          </w:tcPr>
          <w:p w14:paraId="3C3F4401" w14:textId="77777777" w:rsidR="00B33E48" w:rsidRPr="004506F0" w:rsidRDefault="00B33E48" w:rsidP="004506F0">
            <w:pPr>
              <w:rPr>
                <w:rFonts w:ascii="Times New Roman" w:hAnsi="Times New Roman" w:cs="Times New Roman"/>
                <w:sz w:val="20"/>
                <w:szCs w:val="20"/>
              </w:rPr>
            </w:pPr>
            <w:r w:rsidRPr="004506F0">
              <w:rPr>
                <w:rFonts w:ascii="Times New Roman" w:hAnsi="Times New Roman" w:cs="Times New Roman"/>
                <w:sz w:val="20"/>
                <w:szCs w:val="20"/>
              </w:rPr>
              <w:t>3.06</w:t>
            </w:r>
          </w:p>
          <w:p w14:paraId="6220B4F3" w14:textId="77777777" w:rsidR="00B33E48" w:rsidRPr="004506F0" w:rsidRDefault="00B33E48" w:rsidP="004506F0">
            <w:pPr>
              <w:rPr>
                <w:rFonts w:ascii="Times New Roman" w:hAnsi="Times New Roman" w:cs="Times New Roman"/>
                <w:sz w:val="20"/>
                <w:szCs w:val="20"/>
              </w:rPr>
            </w:pPr>
            <w:proofErr w:type="gramStart"/>
            <w:r w:rsidRPr="004506F0">
              <w:rPr>
                <w:rFonts w:ascii="Times New Roman" w:hAnsi="Times New Roman" w:cs="Times New Roman"/>
                <w:sz w:val="20"/>
                <w:szCs w:val="20"/>
              </w:rPr>
              <w:t>Scoring;</w:t>
            </w:r>
            <w:proofErr w:type="gramEnd"/>
          </w:p>
          <w:p w14:paraId="1BCABF46" w14:textId="77777777" w:rsidR="00B33E48" w:rsidRPr="004506F0" w:rsidRDefault="00B33E48" w:rsidP="004506F0">
            <w:pPr>
              <w:rPr>
                <w:rFonts w:ascii="Times New Roman" w:hAnsi="Times New Roman" w:cs="Times New Roman"/>
                <w:sz w:val="20"/>
                <w:szCs w:val="20"/>
              </w:rPr>
            </w:pPr>
            <w:r w:rsidRPr="004506F0">
              <w:rPr>
                <w:rFonts w:ascii="Times New Roman" w:hAnsi="Times New Roman" w:cs="Times New Roman"/>
                <w:sz w:val="20"/>
                <w:szCs w:val="20"/>
              </w:rPr>
              <w:t xml:space="preserve">Community Transportation Options </w:t>
            </w:r>
          </w:p>
        </w:tc>
        <w:tc>
          <w:tcPr>
            <w:tcW w:w="9590" w:type="dxa"/>
            <w:shd w:val="clear" w:color="auto" w:fill="auto"/>
            <w:tcMar>
              <w:top w:w="72" w:type="dxa"/>
              <w:left w:w="115" w:type="dxa"/>
              <w:bottom w:w="72" w:type="dxa"/>
              <w:right w:w="115" w:type="dxa"/>
            </w:tcMar>
            <w:vAlign w:val="center"/>
          </w:tcPr>
          <w:p w14:paraId="4C18909C" w14:textId="77777777" w:rsidR="00B33E48" w:rsidRPr="004506F0" w:rsidRDefault="00B33E48" w:rsidP="004506F0">
            <w:pPr>
              <w:contextualSpacing/>
              <w:rPr>
                <w:rFonts w:ascii="Times New Roman" w:hAnsi="Times New Roman" w:cs="Times New Roman"/>
                <w:sz w:val="20"/>
                <w:szCs w:val="20"/>
              </w:rPr>
            </w:pPr>
            <w:r w:rsidRPr="004506F0">
              <w:rPr>
                <w:rFonts w:ascii="Times New Roman" w:hAnsi="Times New Roman" w:cs="Times New Roman"/>
                <w:b/>
                <w:bCs/>
                <w:sz w:val="20"/>
                <w:szCs w:val="20"/>
              </w:rPr>
              <w:t>Question</w:t>
            </w:r>
            <w:r w:rsidRPr="004506F0">
              <w:rPr>
                <w:rFonts w:ascii="Times New Roman" w:hAnsi="Times New Roman" w:cs="Times New Roman"/>
                <w:sz w:val="20"/>
                <w:szCs w:val="20"/>
              </w:rPr>
              <w:t>: Q22_0330_02</w:t>
            </w:r>
          </w:p>
          <w:p w14:paraId="657082A4" w14:textId="77777777" w:rsidR="00B33E48" w:rsidRPr="004506F0" w:rsidRDefault="00B33E48" w:rsidP="004506F0">
            <w:pPr>
              <w:rPr>
                <w:rFonts w:ascii="Times New Roman" w:eastAsia="Times New Roman" w:hAnsi="Times New Roman" w:cs="Times New Roman"/>
                <w:color w:val="000000"/>
                <w:sz w:val="20"/>
                <w:szCs w:val="20"/>
              </w:rPr>
            </w:pPr>
            <w:r w:rsidRPr="004506F0">
              <w:rPr>
                <w:rFonts w:ascii="Times New Roman" w:eastAsia="Times New Roman" w:hAnsi="Times New Roman" w:cs="Times New Roman"/>
                <w:color w:val="000000"/>
                <w:sz w:val="20"/>
                <w:szCs w:val="20"/>
              </w:rPr>
              <w:t>BACKGROUND: Section VI. Community Transportation Options, subsection B defines a transit hub as "a station that has three or more bus routes, rail options, and/or other affordable mass transit options". In prior rounds, points have been awarded for various types of transit hubs (</w:t>
            </w:r>
            <w:proofErr w:type="gramStart"/>
            <w:r w:rsidRPr="004506F0">
              <w:rPr>
                <w:rFonts w:ascii="Times New Roman" w:eastAsia="Times New Roman" w:hAnsi="Times New Roman" w:cs="Times New Roman"/>
                <w:color w:val="000000"/>
                <w:sz w:val="20"/>
                <w:szCs w:val="20"/>
              </w:rPr>
              <w:t>e.g.</w:t>
            </w:r>
            <w:proofErr w:type="gramEnd"/>
            <w:r w:rsidRPr="004506F0">
              <w:rPr>
                <w:rFonts w:ascii="Times New Roman" w:eastAsia="Times New Roman" w:hAnsi="Times New Roman" w:cs="Times New Roman"/>
                <w:color w:val="000000"/>
                <w:sz w:val="20"/>
                <w:szCs w:val="20"/>
              </w:rPr>
              <w:t xml:space="preserve"> a rail station with 2+ connecting bus lines or a single bus stop serving 3+ bus lines). In the 2021 Q&amp;A, answer Q0226_06 notes that the QAP does not define the term station, suggesting DCA retains some discretion as to what constitutes a "station". My question is intended to further clarify with a more specific example.</w:t>
            </w:r>
          </w:p>
          <w:p w14:paraId="2850C2D8" w14:textId="77777777" w:rsidR="00B33E48" w:rsidRPr="004506F0" w:rsidRDefault="00B33E48" w:rsidP="004506F0">
            <w:pPr>
              <w:rPr>
                <w:rFonts w:ascii="Times New Roman" w:eastAsia="Times New Roman" w:hAnsi="Times New Roman" w:cs="Times New Roman"/>
                <w:color w:val="000000"/>
                <w:sz w:val="20"/>
                <w:szCs w:val="20"/>
              </w:rPr>
            </w:pPr>
          </w:p>
          <w:p w14:paraId="3D4F9636" w14:textId="77777777" w:rsidR="00B33E48" w:rsidRPr="004506F0" w:rsidRDefault="00B33E48" w:rsidP="004506F0">
            <w:pPr>
              <w:rPr>
                <w:rFonts w:ascii="Times New Roman" w:eastAsia="Times New Roman" w:hAnsi="Times New Roman" w:cs="Times New Roman"/>
                <w:color w:val="000000"/>
                <w:sz w:val="20"/>
                <w:szCs w:val="20"/>
              </w:rPr>
            </w:pPr>
            <w:r w:rsidRPr="004506F0">
              <w:rPr>
                <w:rFonts w:ascii="Times New Roman" w:eastAsia="Times New Roman" w:hAnsi="Times New Roman" w:cs="Times New Roman"/>
                <w:color w:val="000000"/>
                <w:sz w:val="20"/>
                <w:szCs w:val="20"/>
              </w:rPr>
              <w:t>QUESTION: Could a series of bus stops in very close proximity constitute a station? For example, a series of 3 distinct MARTA bus stops in downtown Hapeville are within a ~</w:t>
            </w:r>
            <w:proofErr w:type="gramStart"/>
            <w:r w:rsidRPr="004506F0">
              <w:rPr>
                <w:rFonts w:ascii="Times New Roman" w:eastAsia="Times New Roman" w:hAnsi="Times New Roman" w:cs="Times New Roman"/>
                <w:color w:val="000000"/>
                <w:sz w:val="20"/>
                <w:szCs w:val="20"/>
              </w:rPr>
              <w:t>725 foot</w:t>
            </w:r>
            <w:proofErr w:type="gramEnd"/>
            <w:r w:rsidRPr="004506F0">
              <w:rPr>
                <w:rFonts w:ascii="Times New Roman" w:eastAsia="Times New Roman" w:hAnsi="Times New Roman" w:cs="Times New Roman"/>
                <w:color w:val="000000"/>
                <w:sz w:val="20"/>
                <w:szCs w:val="20"/>
              </w:rPr>
              <w:t xml:space="preserve"> walk of each other. Compare the proximity of these stops to MARTA's Lindbergh Center Transit Station in Atlanta. Lindbergh's two bus loops are separated by an ~</w:t>
            </w:r>
            <w:proofErr w:type="gramStart"/>
            <w:r w:rsidRPr="004506F0">
              <w:rPr>
                <w:rFonts w:ascii="Times New Roman" w:eastAsia="Times New Roman" w:hAnsi="Times New Roman" w:cs="Times New Roman"/>
                <w:color w:val="000000"/>
                <w:sz w:val="20"/>
                <w:szCs w:val="20"/>
              </w:rPr>
              <w:t>825 foot</w:t>
            </w:r>
            <w:proofErr w:type="gramEnd"/>
            <w:r w:rsidRPr="004506F0">
              <w:rPr>
                <w:rFonts w:ascii="Times New Roman" w:eastAsia="Times New Roman" w:hAnsi="Times New Roman" w:cs="Times New Roman"/>
                <w:color w:val="000000"/>
                <w:sz w:val="20"/>
                <w:szCs w:val="20"/>
              </w:rPr>
              <w:t xml:space="preserve"> walk (~100 feet farther apart than the series of bus stops in Hapeville). Could the series of bus stops in downtown Hapeville constitute a station/transit hub, given that they are in closer proximity than the bus loops of Lindbergh Station? </w:t>
            </w:r>
          </w:p>
          <w:p w14:paraId="314262DF" w14:textId="77777777" w:rsidR="00B33E48" w:rsidRPr="004506F0" w:rsidRDefault="00B33E48" w:rsidP="004506F0">
            <w:pPr>
              <w:contextualSpacing/>
              <w:rPr>
                <w:rFonts w:ascii="Times New Roman" w:hAnsi="Times New Roman" w:cs="Times New Roman"/>
                <w:sz w:val="20"/>
                <w:szCs w:val="20"/>
              </w:rPr>
            </w:pPr>
          </w:p>
          <w:p w14:paraId="5AD7C2E7" w14:textId="77777777" w:rsidR="00B33E48" w:rsidRPr="004506F0" w:rsidRDefault="00B33E48" w:rsidP="004506F0">
            <w:pPr>
              <w:contextualSpacing/>
              <w:rPr>
                <w:rFonts w:ascii="Times New Roman" w:hAnsi="Times New Roman" w:cs="Times New Roman"/>
                <w:sz w:val="20"/>
                <w:szCs w:val="20"/>
              </w:rPr>
            </w:pPr>
            <w:r w:rsidRPr="004506F0">
              <w:rPr>
                <w:rFonts w:ascii="Times New Roman" w:hAnsi="Times New Roman" w:cs="Times New Roman"/>
                <w:b/>
                <w:bCs/>
                <w:sz w:val="20"/>
                <w:szCs w:val="20"/>
              </w:rPr>
              <w:t>Answer</w:t>
            </w:r>
            <w:r w:rsidRPr="004506F0">
              <w:rPr>
                <w:rFonts w:ascii="Times New Roman" w:hAnsi="Times New Roman" w:cs="Times New Roman"/>
                <w:sz w:val="20"/>
                <w:szCs w:val="20"/>
              </w:rPr>
              <w:t>:</w:t>
            </w:r>
          </w:p>
          <w:p w14:paraId="225CF31C" w14:textId="77777777" w:rsidR="00B33E48" w:rsidRPr="004506F0" w:rsidRDefault="00B33E48" w:rsidP="004506F0">
            <w:pPr>
              <w:contextualSpacing/>
              <w:rPr>
                <w:rFonts w:ascii="Times New Roman" w:eastAsia="Times New Roman" w:hAnsi="Times New Roman" w:cs="Times New Roman"/>
                <w:color w:val="000000"/>
                <w:sz w:val="20"/>
                <w:szCs w:val="20"/>
              </w:rPr>
            </w:pPr>
            <w:r w:rsidRPr="004506F0">
              <w:rPr>
                <w:rFonts w:ascii="Times New Roman" w:eastAsia="Times New Roman" w:hAnsi="Times New Roman" w:cs="Times New Roman"/>
                <w:color w:val="000000"/>
                <w:sz w:val="20"/>
                <w:szCs w:val="20"/>
              </w:rPr>
              <w:t xml:space="preserve">Section VI. Community Transportation Options, </w:t>
            </w:r>
            <w:r w:rsidRPr="004506F0">
              <w:rPr>
                <w:rFonts w:ascii="Times New Roman" w:eastAsia="Times New Roman" w:hAnsi="Times New Roman" w:cs="Times New Roman"/>
                <w:b/>
                <w:bCs/>
                <w:color w:val="000000"/>
                <w:sz w:val="20"/>
                <w:szCs w:val="20"/>
              </w:rPr>
              <w:t>subsection A</w:t>
            </w:r>
            <w:r w:rsidRPr="004506F0">
              <w:rPr>
                <w:rFonts w:ascii="Times New Roman" w:eastAsia="Times New Roman" w:hAnsi="Times New Roman" w:cs="Times New Roman"/>
                <w:color w:val="000000"/>
                <w:sz w:val="20"/>
                <w:szCs w:val="20"/>
              </w:rPr>
              <w:t xml:space="preserve"> defines a transit hub as “a station that has three or more bus routes, rail options, and/or other affordable mass transit options.” </w:t>
            </w:r>
          </w:p>
          <w:p w14:paraId="62E72ED2" w14:textId="77777777" w:rsidR="00B33E48" w:rsidRPr="004506F0" w:rsidRDefault="00B33E48" w:rsidP="004506F0">
            <w:pPr>
              <w:contextualSpacing/>
              <w:rPr>
                <w:rFonts w:ascii="Times New Roman" w:eastAsia="Times New Roman" w:hAnsi="Times New Roman" w:cs="Times New Roman"/>
                <w:color w:val="000000"/>
                <w:sz w:val="20"/>
                <w:szCs w:val="20"/>
              </w:rPr>
            </w:pPr>
          </w:p>
          <w:p w14:paraId="59FC0A3A" w14:textId="77777777" w:rsidR="00B33E48" w:rsidRPr="004506F0" w:rsidRDefault="00B33E48" w:rsidP="004506F0">
            <w:pPr>
              <w:pStyle w:val="ListParagraph"/>
              <w:numPr>
                <w:ilvl w:val="0"/>
                <w:numId w:val="34"/>
              </w:numPr>
              <w:rPr>
                <w:rFonts w:ascii="Times New Roman" w:eastAsia="Times New Roman" w:hAnsi="Times New Roman" w:cs="Times New Roman"/>
                <w:color w:val="000000"/>
                <w:sz w:val="20"/>
                <w:szCs w:val="20"/>
              </w:rPr>
            </w:pPr>
            <w:r w:rsidRPr="004506F0">
              <w:rPr>
                <w:rFonts w:ascii="Times New Roman" w:eastAsia="Times New Roman" w:hAnsi="Times New Roman" w:cs="Times New Roman"/>
                <w:color w:val="000000"/>
                <w:sz w:val="20"/>
                <w:szCs w:val="20"/>
              </w:rPr>
              <w:t xml:space="preserve">“A station” refers to a single location. </w:t>
            </w:r>
          </w:p>
          <w:p w14:paraId="3521280A" w14:textId="77777777" w:rsidR="00B33E48" w:rsidRPr="004506F0" w:rsidRDefault="00B33E48" w:rsidP="004506F0">
            <w:pPr>
              <w:pStyle w:val="ListParagraph"/>
              <w:numPr>
                <w:ilvl w:val="1"/>
                <w:numId w:val="34"/>
              </w:numPr>
              <w:rPr>
                <w:rFonts w:ascii="Times New Roman" w:eastAsia="Times New Roman" w:hAnsi="Times New Roman" w:cs="Times New Roman"/>
                <w:color w:val="000000"/>
                <w:sz w:val="20"/>
                <w:szCs w:val="20"/>
              </w:rPr>
            </w:pPr>
            <w:r w:rsidRPr="004506F0">
              <w:rPr>
                <w:rFonts w:ascii="Times New Roman" w:eastAsia="Times New Roman" w:hAnsi="Times New Roman" w:cs="Times New Roman"/>
                <w:color w:val="000000"/>
                <w:sz w:val="20"/>
                <w:szCs w:val="20"/>
              </w:rPr>
              <w:t xml:space="preserve">The 2021 Q&amp;A referenced asked whether a station requires a “large structure.” In the context of that question, DCA’s response was intended to affirm that, for example, a single bus stop with three intersecting bus routes would not be disqualified due to its lacking a “large structure” often associated with the term “station.” </w:t>
            </w:r>
          </w:p>
          <w:p w14:paraId="5409E0B9" w14:textId="77777777" w:rsidR="00B33E48" w:rsidRPr="0014078C" w:rsidRDefault="00B33E48" w:rsidP="004506F0">
            <w:pPr>
              <w:pStyle w:val="ListParagraph"/>
              <w:numPr>
                <w:ilvl w:val="1"/>
                <w:numId w:val="34"/>
              </w:numPr>
              <w:rPr>
                <w:rFonts w:ascii="Times New Roman" w:eastAsia="Times New Roman" w:hAnsi="Times New Roman" w:cs="Times New Roman"/>
                <w:color w:val="000000"/>
                <w:sz w:val="20"/>
                <w:szCs w:val="20"/>
              </w:rPr>
            </w:pPr>
            <w:r w:rsidRPr="004506F0">
              <w:rPr>
                <w:rFonts w:ascii="Times New Roman" w:eastAsia="Times New Roman" w:hAnsi="Times New Roman" w:cs="Times New Roman"/>
                <w:color w:val="000000" w:themeColor="text1"/>
                <w:sz w:val="20"/>
                <w:szCs w:val="20"/>
              </w:rPr>
              <w:t>A series of bus stops in close proximity do not operate at a single location and therefore do not constitute a transit hub.</w:t>
            </w:r>
            <w:r>
              <w:rPr>
                <w:rFonts w:ascii="Times New Roman" w:eastAsia="Times New Roman" w:hAnsi="Times New Roman" w:cs="Times New Roman"/>
                <w:color w:val="000000" w:themeColor="text1"/>
                <w:sz w:val="20"/>
                <w:szCs w:val="20"/>
              </w:rPr>
              <w:br/>
            </w:r>
          </w:p>
          <w:p w14:paraId="19FEF1ED" w14:textId="77777777" w:rsidR="00B33E48" w:rsidRPr="0014078C" w:rsidRDefault="00B33E48" w:rsidP="0014078C">
            <w:pPr>
              <w:pStyle w:val="ListParagraph"/>
              <w:numPr>
                <w:ilvl w:val="0"/>
                <w:numId w:val="34"/>
              </w:numPr>
              <w:rPr>
                <w:rFonts w:ascii="Times New Roman" w:eastAsia="Times New Roman" w:hAnsi="Times New Roman" w:cs="Times New Roman"/>
                <w:color w:val="000000"/>
                <w:sz w:val="20"/>
                <w:szCs w:val="20"/>
              </w:rPr>
            </w:pPr>
            <w:r w:rsidRPr="0014078C">
              <w:rPr>
                <w:rFonts w:ascii="Times New Roman" w:eastAsia="Times New Roman" w:hAnsi="Times New Roman" w:cs="Times New Roman"/>
                <w:color w:val="000000"/>
                <w:sz w:val="20"/>
                <w:szCs w:val="20"/>
              </w:rPr>
              <w:lastRenderedPageBreak/>
              <w:t>Please note that the QAP qualifies transit hubs based on the number of transit routes at a station, not stops or loops. This question compares an area with three nearby bus stops to a station with two bus loops, neither of which confirms how many routes operate at any of the physical locations. Therefore, the question does not contain sufficient information to assess whether either circumstance qualifies under this section.</w:t>
            </w:r>
          </w:p>
        </w:tc>
      </w:tr>
      <w:tr w:rsidR="00B33E48" w:rsidRPr="00E00CB3" w14:paraId="7383BE35" w14:textId="77777777" w:rsidTr="1995616E">
        <w:trPr>
          <w:jc w:val="center"/>
        </w:trPr>
        <w:tc>
          <w:tcPr>
            <w:tcW w:w="2157" w:type="dxa"/>
            <w:shd w:val="clear" w:color="auto" w:fill="auto"/>
            <w:tcMar>
              <w:top w:w="72" w:type="dxa"/>
              <w:left w:w="115" w:type="dxa"/>
              <w:bottom w:w="72" w:type="dxa"/>
              <w:right w:w="115" w:type="dxa"/>
            </w:tcMar>
            <w:vAlign w:val="center"/>
          </w:tcPr>
          <w:p w14:paraId="144508F0" w14:textId="77777777" w:rsidR="00B33E48" w:rsidRPr="00E00CB3" w:rsidRDefault="00B33E48" w:rsidP="004506F0">
            <w:pPr>
              <w:rPr>
                <w:rFonts w:ascii="Times New Roman" w:hAnsi="Times New Roman" w:cs="Times New Roman"/>
                <w:noProof/>
                <w:sz w:val="20"/>
                <w:szCs w:val="20"/>
              </w:rPr>
            </w:pPr>
            <w:r w:rsidRPr="00517BA8">
              <w:rPr>
                <w:rFonts w:ascii="Times New Roman" w:hAnsi="Times New Roman" w:cs="Times New Roman"/>
                <w:noProof/>
                <w:sz w:val="20"/>
                <w:szCs w:val="20"/>
              </w:rPr>
              <w:lastRenderedPageBreak/>
              <w:t>4/21/22</w:t>
            </w:r>
          </w:p>
        </w:tc>
        <w:tc>
          <w:tcPr>
            <w:tcW w:w="2198" w:type="dxa"/>
            <w:shd w:val="clear" w:color="auto" w:fill="auto"/>
            <w:tcMar>
              <w:top w:w="72" w:type="dxa"/>
              <w:left w:w="115" w:type="dxa"/>
              <w:bottom w:w="72" w:type="dxa"/>
              <w:right w:w="115" w:type="dxa"/>
            </w:tcMar>
            <w:vAlign w:val="center"/>
          </w:tcPr>
          <w:p w14:paraId="3774A7CB" w14:textId="77777777" w:rsidR="00B33E48" w:rsidRPr="00E00CB3" w:rsidRDefault="00B33E48" w:rsidP="004506F0">
            <w:pPr>
              <w:rPr>
                <w:rFonts w:ascii="Times New Roman" w:hAnsi="Times New Roman" w:cs="Times New Roman"/>
                <w:sz w:val="20"/>
                <w:szCs w:val="20"/>
              </w:rPr>
            </w:pPr>
            <w:r w:rsidRPr="00E00CB3">
              <w:rPr>
                <w:rFonts w:ascii="Times New Roman" w:hAnsi="Times New Roman" w:cs="Times New Roman"/>
                <w:sz w:val="20"/>
                <w:szCs w:val="20"/>
              </w:rPr>
              <w:t>3.</w:t>
            </w:r>
            <w:r>
              <w:rPr>
                <w:rFonts w:ascii="Times New Roman" w:hAnsi="Times New Roman" w:cs="Times New Roman"/>
                <w:sz w:val="20"/>
                <w:szCs w:val="20"/>
              </w:rPr>
              <w:t>10</w:t>
            </w:r>
          </w:p>
          <w:p w14:paraId="1155F0F7" w14:textId="77777777" w:rsidR="00B33E48" w:rsidRPr="00E00CB3" w:rsidRDefault="00B33E48" w:rsidP="004506F0">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p>
          <w:p w14:paraId="2909DB85" w14:textId="77777777" w:rsidR="00B33E48" w:rsidRPr="00E00CB3" w:rsidRDefault="00B33E48" w:rsidP="004506F0">
            <w:pPr>
              <w:rPr>
                <w:rFonts w:ascii="Times New Roman" w:hAnsi="Times New Roman" w:cs="Times New Roman"/>
                <w:sz w:val="20"/>
                <w:szCs w:val="20"/>
              </w:rPr>
            </w:pPr>
            <w:r>
              <w:rPr>
                <w:rFonts w:ascii="Times New Roman" w:hAnsi="Times New Roman" w:cs="Times New Roman"/>
                <w:sz w:val="20"/>
                <w:szCs w:val="20"/>
              </w:rPr>
              <w:t>Stable Communities</w:t>
            </w:r>
          </w:p>
        </w:tc>
        <w:tc>
          <w:tcPr>
            <w:tcW w:w="9590" w:type="dxa"/>
            <w:shd w:val="clear" w:color="auto" w:fill="auto"/>
            <w:tcMar>
              <w:top w:w="72" w:type="dxa"/>
              <w:left w:w="115" w:type="dxa"/>
              <w:bottom w:w="72" w:type="dxa"/>
              <w:right w:w="115" w:type="dxa"/>
            </w:tcMar>
            <w:vAlign w:val="center"/>
          </w:tcPr>
          <w:p w14:paraId="7A374219" w14:textId="77777777" w:rsidR="00B33E48" w:rsidRPr="00E00CB3" w:rsidRDefault="00B33E48" w:rsidP="004506F0">
            <w:pPr>
              <w:contextualSpacing/>
              <w:rPr>
                <w:rFonts w:ascii="Times New Roman" w:hAnsi="Times New Roman" w:cs="Times New Roman"/>
                <w:sz w:val="20"/>
                <w:szCs w:val="20"/>
              </w:rPr>
            </w:pPr>
            <w:r w:rsidRPr="00E00CB3">
              <w:rPr>
                <w:rFonts w:ascii="Times New Roman" w:hAnsi="Times New Roman" w:cs="Times New Roman"/>
                <w:b/>
                <w:bCs/>
                <w:sz w:val="20"/>
                <w:szCs w:val="20"/>
              </w:rPr>
              <w:t>Question</w:t>
            </w:r>
            <w:r w:rsidRPr="00E00CB3">
              <w:rPr>
                <w:rFonts w:ascii="Times New Roman" w:hAnsi="Times New Roman" w:cs="Times New Roman"/>
                <w:sz w:val="20"/>
                <w:szCs w:val="20"/>
              </w:rPr>
              <w:t>: Q22_0419_03</w:t>
            </w:r>
          </w:p>
          <w:p w14:paraId="34EFAF8B" w14:textId="77777777" w:rsidR="00B33E48" w:rsidRPr="00E00CB3" w:rsidRDefault="00B33E48" w:rsidP="004506F0">
            <w:pPr>
              <w:rPr>
                <w:rFonts w:ascii="Times New Roman" w:eastAsia="Times New Roman" w:hAnsi="Times New Roman" w:cs="Times New Roman"/>
                <w:color w:val="000000"/>
                <w:sz w:val="20"/>
                <w:szCs w:val="20"/>
              </w:rPr>
            </w:pPr>
            <w:r w:rsidRPr="001D2BA2">
              <w:rPr>
                <w:rFonts w:ascii="Times New Roman" w:eastAsia="Times New Roman" w:hAnsi="Times New Roman" w:cs="Times New Roman"/>
                <w:color w:val="000000"/>
                <w:sz w:val="20"/>
                <w:szCs w:val="20"/>
              </w:rPr>
              <w:t xml:space="preserve">When looking at the updated DCA Health and Economic Indicators table, I am unable to find the census tract that a site is located in. The census tract is shown on the 2019 tabs and life expectancy tabs but does not appear on the 2020 tabs of the spreadsheet. Can you please clarify as to why the census tract does not appear? </w:t>
            </w:r>
          </w:p>
          <w:p w14:paraId="6A2E4814" w14:textId="77777777" w:rsidR="00B33E48" w:rsidRPr="00E00CB3" w:rsidRDefault="00B33E48" w:rsidP="004506F0">
            <w:pPr>
              <w:contextualSpacing/>
              <w:rPr>
                <w:rFonts w:ascii="Times New Roman" w:hAnsi="Times New Roman" w:cs="Times New Roman"/>
                <w:sz w:val="20"/>
                <w:szCs w:val="20"/>
              </w:rPr>
            </w:pPr>
          </w:p>
          <w:p w14:paraId="0C900647" w14:textId="77777777" w:rsidR="00B33E48" w:rsidRPr="00E00CB3" w:rsidRDefault="00B33E48" w:rsidP="004506F0">
            <w:pPr>
              <w:contextualSpacing/>
              <w:rPr>
                <w:rFonts w:ascii="Times New Roman" w:hAnsi="Times New Roman" w:cs="Times New Roman"/>
                <w:sz w:val="20"/>
                <w:szCs w:val="20"/>
              </w:rPr>
            </w:pPr>
            <w:r w:rsidRPr="00E00CB3">
              <w:rPr>
                <w:rFonts w:ascii="Times New Roman" w:hAnsi="Times New Roman" w:cs="Times New Roman"/>
                <w:b/>
                <w:bCs/>
                <w:sz w:val="20"/>
                <w:szCs w:val="20"/>
              </w:rPr>
              <w:t>Answer</w:t>
            </w:r>
            <w:r w:rsidRPr="00E00CB3">
              <w:rPr>
                <w:rFonts w:ascii="Times New Roman" w:hAnsi="Times New Roman" w:cs="Times New Roman"/>
                <w:sz w:val="20"/>
                <w:szCs w:val="20"/>
              </w:rPr>
              <w:t xml:space="preserve">: </w:t>
            </w:r>
          </w:p>
          <w:p w14:paraId="0C4D918F" w14:textId="77777777" w:rsidR="00B33E48" w:rsidRPr="00E00CB3" w:rsidRDefault="00B33E48" w:rsidP="004506F0">
            <w:pPr>
              <w:rPr>
                <w:rFonts w:ascii="Times New Roman" w:hAnsi="Times New Roman" w:cs="Times New Roman"/>
                <w:sz w:val="20"/>
                <w:szCs w:val="20"/>
              </w:rPr>
            </w:pPr>
            <w:r w:rsidRPr="00E00CB3">
              <w:rPr>
                <w:rFonts w:ascii="Times New Roman" w:hAnsi="Times New Roman" w:cs="Times New Roman"/>
                <w:sz w:val="20"/>
                <w:szCs w:val="20"/>
              </w:rPr>
              <w:t>Census Tracts are updated once per decade, following the Decennial Census. The 2020 Census data is based on the Census Tracts, as defined by the 2020 Decennial Census. The Census Bureau published a file showing relationships between 2010 and 2020 Census Tracts, which DCA has uploaded to the Scoring Documents and Data page of the DCA website (</w:t>
            </w:r>
            <w:hyperlink r:id="rId19" w:history="1">
              <w:r w:rsidRPr="00E00CB3">
                <w:rPr>
                  <w:rStyle w:val="Hyperlink"/>
                  <w:rFonts w:ascii="Times New Roman" w:hAnsi="Times New Roman" w:cs="Times New Roman"/>
                  <w:sz w:val="20"/>
                  <w:szCs w:val="20"/>
                </w:rPr>
                <w:t>click here</w:t>
              </w:r>
            </w:hyperlink>
            <w:r w:rsidRPr="00E00CB3">
              <w:rPr>
                <w:rFonts w:ascii="Times New Roman" w:hAnsi="Times New Roman" w:cs="Times New Roman"/>
                <w:sz w:val="20"/>
                <w:szCs w:val="20"/>
              </w:rPr>
              <w:t>).</w:t>
            </w:r>
          </w:p>
          <w:p w14:paraId="16D5E488" w14:textId="77777777" w:rsidR="00B33E48" w:rsidRPr="00E00CB3" w:rsidRDefault="00B33E48" w:rsidP="004506F0">
            <w:pPr>
              <w:rPr>
                <w:rFonts w:ascii="Times New Roman" w:hAnsi="Times New Roman" w:cs="Times New Roman"/>
                <w:sz w:val="20"/>
                <w:szCs w:val="20"/>
              </w:rPr>
            </w:pPr>
          </w:p>
          <w:p w14:paraId="26ACF71F" w14:textId="77777777" w:rsidR="00B33E48" w:rsidRPr="00E00CB3" w:rsidRDefault="00B33E48" w:rsidP="004506F0">
            <w:pPr>
              <w:rPr>
                <w:rFonts w:ascii="Times New Roman" w:hAnsi="Times New Roman" w:cs="Times New Roman"/>
                <w:sz w:val="20"/>
                <w:szCs w:val="20"/>
              </w:rPr>
            </w:pPr>
            <w:r w:rsidRPr="00E00CB3">
              <w:rPr>
                <w:rFonts w:ascii="Times New Roman" w:hAnsi="Times New Roman" w:cs="Times New Roman"/>
                <w:sz w:val="20"/>
                <w:szCs w:val="20"/>
              </w:rPr>
              <w:t>To help applicants understand how Census Tracts have changed, DCA has added layers to the Housing Tax Credit Properties Map showing 2010 Census Tracts and 2020 Census Tracts. You may identify your site’s new Census Tract number and associated values for Stable Communities Health and Economic Indicators data through the following steps:</w:t>
            </w:r>
          </w:p>
          <w:p w14:paraId="54911F33" w14:textId="77777777" w:rsidR="00B33E48" w:rsidRPr="00E00CB3" w:rsidRDefault="00B33E48" w:rsidP="004506F0">
            <w:pPr>
              <w:pStyle w:val="ListParagraph"/>
              <w:numPr>
                <w:ilvl w:val="0"/>
                <w:numId w:val="39"/>
              </w:numPr>
              <w:rPr>
                <w:rFonts w:ascii="Times New Roman" w:hAnsi="Times New Roman" w:cs="Times New Roman"/>
                <w:sz w:val="20"/>
                <w:szCs w:val="20"/>
              </w:rPr>
            </w:pPr>
            <w:r w:rsidRPr="00E00CB3">
              <w:rPr>
                <w:rFonts w:ascii="Times New Roman" w:hAnsi="Times New Roman" w:cs="Times New Roman"/>
                <w:sz w:val="20"/>
                <w:szCs w:val="20"/>
              </w:rPr>
              <w:t>Open the Housing Tax Credit Properties Map (</w:t>
            </w:r>
            <w:hyperlink r:id="rId20" w:history="1">
              <w:r w:rsidRPr="00E00CB3">
                <w:rPr>
                  <w:rStyle w:val="Hyperlink"/>
                  <w:rFonts w:ascii="Times New Roman" w:hAnsi="Times New Roman" w:cs="Times New Roman"/>
                  <w:sz w:val="20"/>
                  <w:szCs w:val="20"/>
                </w:rPr>
                <w:t>click here</w:t>
              </w:r>
            </w:hyperlink>
            <w:r w:rsidRPr="00E00CB3">
              <w:rPr>
                <w:rFonts w:ascii="Times New Roman" w:hAnsi="Times New Roman" w:cs="Times New Roman"/>
                <w:sz w:val="20"/>
                <w:szCs w:val="20"/>
              </w:rPr>
              <w:t>)</w:t>
            </w:r>
          </w:p>
          <w:p w14:paraId="5E66D78B" w14:textId="77777777" w:rsidR="00B33E48" w:rsidRPr="00E00CB3" w:rsidRDefault="00B33E48" w:rsidP="004506F0">
            <w:pPr>
              <w:pStyle w:val="ListParagraph"/>
              <w:numPr>
                <w:ilvl w:val="0"/>
                <w:numId w:val="39"/>
              </w:numPr>
              <w:rPr>
                <w:rFonts w:ascii="Times New Roman" w:hAnsi="Times New Roman" w:cs="Times New Roman"/>
                <w:sz w:val="20"/>
                <w:szCs w:val="20"/>
              </w:rPr>
            </w:pPr>
            <w:r w:rsidRPr="00E00CB3">
              <w:rPr>
                <w:rFonts w:ascii="Times New Roman" w:hAnsi="Times New Roman" w:cs="Times New Roman"/>
                <w:sz w:val="20"/>
                <w:szCs w:val="20"/>
              </w:rPr>
              <w:t>Enter your site’s address or coordinates in the search bar</w:t>
            </w:r>
          </w:p>
          <w:p w14:paraId="2A67DE8B" w14:textId="77777777" w:rsidR="00B33E48" w:rsidRPr="00E00CB3" w:rsidRDefault="00B33E48" w:rsidP="004506F0">
            <w:pPr>
              <w:pStyle w:val="ListParagraph"/>
              <w:rPr>
                <w:rFonts w:ascii="Times New Roman" w:hAnsi="Times New Roman" w:cs="Times New Roman"/>
                <w:sz w:val="20"/>
                <w:szCs w:val="20"/>
              </w:rPr>
            </w:pPr>
            <w:r w:rsidRPr="00E00CB3">
              <w:rPr>
                <w:rFonts w:ascii="Times New Roman" w:hAnsi="Times New Roman" w:cs="Times New Roman"/>
                <w:noProof/>
                <w:sz w:val="20"/>
                <w:szCs w:val="20"/>
              </w:rPr>
              <w:drawing>
                <wp:inline distT="0" distB="0" distL="0" distR="0" wp14:anchorId="797BAF90" wp14:editId="190B2006">
                  <wp:extent cx="4710989" cy="2089243"/>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33639" cy="2099288"/>
                          </a:xfrm>
                          <a:prstGeom prst="rect">
                            <a:avLst/>
                          </a:prstGeom>
                        </pic:spPr>
                      </pic:pic>
                    </a:graphicData>
                  </a:graphic>
                </wp:inline>
              </w:drawing>
            </w:r>
          </w:p>
          <w:p w14:paraId="6DD13550" w14:textId="77777777" w:rsidR="00B33E48" w:rsidRPr="00E00CB3" w:rsidRDefault="00B33E48" w:rsidP="004506F0">
            <w:pPr>
              <w:pStyle w:val="ListParagraph"/>
              <w:numPr>
                <w:ilvl w:val="0"/>
                <w:numId w:val="39"/>
              </w:numPr>
              <w:rPr>
                <w:rFonts w:ascii="Times New Roman" w:hAnsi="Times New Roman" w:cs="Times New Roman"/>
                <w:sz w:val="20"/>
                <w:szCs w:val="20"/>
              </w:rPr>
            </w:pPr>
            <w:r w:rsidRPr="00E00CB3">
              <w:rPr>
                <w:rFonts w:ascii="Times New Roman" w:hAnsi="Times New Roman" w:cs="Times New Roman"/>
                <w:sz w:val="20"/>
                <w:szCs w:val="20"/>
              </w:rPr>
              <w:t>Click on the site location</w:t>
            </w:r>
          </w:p>
          <w:p w14:paraId="0DF72E75" w14:textId="77777777" w:rsidR="00B33E48" w:rsidRPr="00E00CB3" w:rsidRDefault="00B33E48" w:rsidP="004506F0">
            <w:pPr>
              <w:pStyle w:val="ListParagraph"/>
              <w:keepNext/>
              <w:numPr>
                <w:ilvl w:val="0"/>
                <w:numId w:val="39"/>
              </w:numPr>
              <w:rPr>
                <w:rFonts w:ascii="Times New Roman" w:hAnsi="Times New Roman" w:cs="Times New Roman"/>
                <w:sz w:val="20"/>
                <w:szCs w:val="20"/>
              </w:rPr>
            </w:pPr>
            <w:r w:rsidRPr="00E00CB3">
              <w:rPr>
                <w:rFonts w:ascii="Times New Roman" w:hAnsi="Times New Roman" w:cs="Times New Roman"/>
                <w:sz w:val="20"/>
                <w:szCs w:val="20"/>
              </w:rPr>
              <w:lastRenderedPageBreak/>
              <w:t>Click the arrows in the pop-up box to find the 2020 Census Tract number</w:t>
            </w:r>
          </w:p>
          <w:p w14:paraId="5EBE03A9" w14:textId="77777777" w:rsidR="00B33E48" w:rsidRPr="00E00CB3" w:rsidRDefault="00B33E48" w:rsidP="004506F0">
            <w:pPr>
              <w:pStyle w:val="ListParagraph"/>
              <w:keepNext/>
              <w:rPr>
                <w:rFonts w:ascii="Times New Roman" w:hAnsi="Times New Roman" w:cs="Times New Roman"/>
                <w:sz w:val="20"/>
                <w:szCs w:val="20"/>
              </w:rPr>
            </w:pPr>
            <w:r w:rsidRPr="00E00CB3">
              <w:rPr>
                <w:rFonts w:ascii="Times New Roman" w:hAnsi="Times New Roman" w:cs="Times New Roman"/>
                <w:noProof/>
                <w:sz w:val="20"/>
                <w:szCs w:val="20"/>
              </w:rPr>
              <w:drawing>
                <wp:inline distT="0" distB="0" distL="0" distR="0" wp14:anchorId="5AD851A2" wp14:editId="37C08A52">
                  <wp:extent cx="4564684" cy="282317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5191" cy="2829677"/>
                          </a:xfrm>
                          <a:prstGeom prst="rect">
                            <a:avLst/>
                          </a:prstGeom>
                        </pic:spPr>
                      </pic:pic>
                    </a:graphicData>
                  </a:graphic>
                </wp:inline>
              </w:drawing>
            </w:r>
          </w:p>
          <w:p w14:paraId="3A9F5D56" w14:textId="77777777" w:rsidR="00B33E48" w:rsidRPr="00E00CB3" w:rsidRDefault="00B33E48" w:rsidP="004506F0">
            <w:pPr>
              <w:pStyle w:val="ListParagraph"/>
              <w:numPr>
                <w:ilvl w:val="0"/>
                <w:numId w:val="39"/>
              </w:numPr>
              <w:rPr>
                <w:rFonts w:ascii="Times New Roman" w:hAnsi="Times New Roman" w:cs="Times New Roman"/>
                <w:sz w:val="20"/>
                <w:szCs w:val="20"/>
              </w:rPr>
            </w:pPr>
            <w:r w:rsidRPr="00E00CB3">
              <w:rPr>
                <w:rFonts w:ascii="Times New Roman" w:hAnsi="Times New Roman" w:cs="Times New Roman"/>
                <w:sz w:val="20"/>
                <w:szCs w:val="20"/>
              </w:rPr>
              <w:t>Click the arrows to find 2020 Stable Communities data</w:t>
            </w:r>
          </w:p>
          <w:p w14:paraId="0ECC7826" w14:textId="77777777" w:rsidR="00B33E48" w:rsidRPr="00E00CB3" w:rsidRDefault="00B33E48" w:rsidP="004506F0">
            <w:pPr>
              <w:pStyle w:val="ListParagraph"/>
              <w:rPr>
                <w:rFonts w:ascii="Times New Roman" w:hAnsi="Times New Roman" w:cs="Times New Roman"/>
                <w:sz w:val="20"/>
                <w:szCs w:val="20"/>
              </w:rPr>
            </w:pPr>
            <w:r w:rsidRPr="00E00CB3">
              <w:rPr>
                <w:rFonts w:ascii="Times New Roman" w:hAnsi="Times New Roman" w:cs="Times New Roman"/>
                <w:noProof/>
                <w:sz w:val="20"/>
                <w:szCs w:val="20"/>
              </w:rPr>
              <w:lastRenderedPageBreak/>
              <w:drawing>
                <wp:inline distT="0" distB="0" distL="0" distR="0" wp14:anchorId="708736CA" wp14:editId="0E4DDCC5">
                  <wp:extent cx="4198924" cy="3077866"/>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12342" cy="3087702"/>
                          </a:xfrm>
                          <a:prstGeom prst="rect">
                            <a:avLst/>
                          </a:prstGeom>
                        </pic:spPr>
                      </pic:pic>
                    </a:graphicData>
                  </a:graphic>
                </wp:inline>
              </w:drawing>
            </w:r>
          </w:p>
          <w:p w14:paraId="5529FD5B" w14:textId="77777777" w:rsidR="00B33E48" w:rsidRPr="00E00CB3" w:rsidRDefault="00B33E48" w:rsidP="004506F0">
            <w:pPr>
              <w:rPr>
                <w:rFonts w:ascii="Times New Roman" w:hAnsi="Times New Roman" w:cs="Times New Roman"/>
                <w:sz w:val="20"/>
                <w:szCs w:val="20"/>
              </w:rPr>
            </w:pPr>
          </w:p>
          <w:p w14:paraId="46E964B3" w14:textId="77777777" w:rsidR="00B33E48" w:rsidRPr="00E00CB3" w:rsidRDefault="00B33E48" w:rsidP="004506F0">
            <w:pPr>
              <w:rPr>
                <w:rFonts w:ascii="Times New Roman" w:hAnsi="Times New Roman" w:cs="Times New Roman"/>
                <w:sz w:val="20"/>
                <w:szCs w:val="20"/>
              </w:rPr>
            </w:pPr>
            <w:r w:rsidRPr="00E00CB3">
              <w:rPr>
                <w:rFonts w:ascii="Times New Roman" w:hAnsi="Times New Roman" w:cs="Times New Roman"/>
                <w:sz w:val="20"/>
                <w:szCs w:val="20"/>
              </w:rPr>
              <w:t>If you are unable to identify your site’s 2020 Census Tract following the above steps, please submit the site’s address or coordinates through the Q&amp;A Survey.</w:t>
            </w:r>
          </w:p>
          <w:p w14:paraId="02C8FC4D" w14:textId="77777777" w:rsidR="00B33E48" w:rsidRPr="00E00CB3" w:rsidRDefault="00B33E48" w:rsidP="004506F0">
            <w:pPr>
              <w:textAlignment w:val="baseline"/>
              <w:rPr>
                <w:rFonts w:ascii="Times New Roman" w:eastAsia="Times New Roman" w:hAnsi="Times New Roman" w:cs="Times New Roman"/>
                <w:b/>
                <w:bCs/>
                <w:sz w:val="20"/>
                <w:szCs w:val="20"/>
              </w:rPr>
            </w:pPr>
          </w:p>
        </w:tc>
      </w:tr>
      <w:tr w:rsidR="00B33E48" w:rsidRPr="00E00CB3" w14:paraId="2431A2EE" w14:textId="77777777" w:rsidTr="1995616E">
        <w:trPr>
          <w:jc w:val="center"/>
        </w:trPr>
        <w:tc>
          <w:tcPr>
            <w:tcW w:w="2157" w:type="dxa"/>
            <w:shd w:val="clear" w:color="auto" w:fill="auto"/>
            <w:tcMar>
              <w:top w:w="72" w:type="dxa"/>
              <w:left w:w="115" w:type="dxa"/>
              <w:bottom w:w="72" w:type="dxa"/>
              <w:right w:w="115" w:type="dxa"/>
            </w:tcMar>
            <w:vAlign w:val="center"/>
          </w:tcPr>
          <w:p w14:paraId="2024E5DA" w14:textId="77777777" w:rsidR="00B33E48" w:rsidRPr="00A95AE6" w:rsidRDefault="00B33E48" w:rsidP="00A95AE6">
            <w:pPr>
              <w:rPr>
                <w:rFonts w:ascii="Times New Roman" w:hAnsi="Times New Roman" w:cs="Times New Roman"/>
                <w:noProof/>
                <w:sz w:val="20"/>
                <w:szCs w:val="20"/>
              </w:rPr>
            </w:pPr>
            <w:r w:rsidRPr="00A95AE6">
              <w:rPr>
                <w:rFonts w:ascii="Times New Roman" w:hAnsi="Times New Roman" w:cs="Times New Roman"/>
                <w:noProof/>
                <w:sz w:val="20"/>
                <w:szCs w:val="20"/>
              </w:rPr>
              <w:lastRenderedPageBreak/>
              <w:t>4/21/22</w:t>
            </w:r>
          </w:p>
        </w:tc>
        <w:tc>
          <w:tcPr>
            <w:tcW w:w="2198" w:type="dxa"/>
            <w:shd w:val="clear" w:color="auto" w:fill="auto"/>
            <w:tcMar>
              <w:top w:w="72" w:type="dxa"/>
              <w:left w:w="115" w:type="dxa"/>
              <w:bottom w:w="72" w:type="dxa"/>
              <w:right w:w="115" w:type="dxa"/>
            </w:tcMar>
            <w:vAlign w:val="center"/>
          </w:tcPr>
          <w:p w14:paraId="4292AAA5" w14:textId="77777777" w:rsidR="00B33E48" w:rsidRPr="00A95AE6" w:rsidRDefault="00B33E48" w:rsidP="00A95AE6">
            <w:pPr>
              <w:rPr>
                <w:rFonts w:ascii="Times New Roman" w:hAnsi="Times New Roman" w:cs="Times New Roman"/>
                <w:sz w:val="20"/>
                <w:szCs w:val="20"/>
              </w:rPr>
            </w:pPr>
            <w:r w:rsidRPr="00A95AE6">
              <w:rPr>
                <w:rFonts w:ascii="Times New Roman" w:hAnsi="Times New Roman" w:cs="Times New Roman"/>
                <w:sz w:val="20"/>
                <w:szCs w:val="20"/>
              </w:rPr>
              <w:t>3.17</w:t>
            </w:r>
          </w:p>
          <w:p w14:paraId="0FA95C9A" w14:textId="77777777" w:rsidR="00B33E48" w:rsidRPr="00A95AE6" w:rsidRDefault="00B33E48" w:rsidP="00A95AE6">
            <w:pPr>
              <w:rPr>
                <w:rFonts w:ascii="Times New Roman" w:hAnsi="Times New Roman" w:cs="Times New Roman"/>
                <w:sz w:val="20"/>
                <w:szCs w:val="20"/>
              </w:rPr>
            </w:pPr>
            <w:proofErr w:type="gramStart"/>
            <w:r w:rsidRPr="00A95AE6">
              <w:rPr>
                <w:rFonts w:ascii="Times New Roman" w:hAnsi="Times New Roman" w:cs="Times New Roman"/>
                <w:sz w:val="20"/>
                <w:szCs w:val="20"/>
              </w:rPr>
              <w:t>Scoring;</w:t>
            </w:r>
            <w:proofErr w:type="gramEnd"/>
          </w:p>
          <w:p w14:paraId="6F523F8F" w14:textId="77777777" w:rsidR="00B33E48" w:rsidRPr="00A95AE6" w:rsidRDefault="00B33E48" w:rsidP="00A95AE6">
            <w:pPr>
              <w:rPr>
                <w:rFonts w:ascii="Times New Roman" w:hAnsi="Times New Roman" w:cs="Times New Roman"/>
                <w:sz w:val="20"/>
                <w:szCs w:val="20"/>
              </w:rPr>
            </w:pPr>
            <w:r w:rsidRPr="00A95AE6">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415D32F5" w14:textId="77777777" w:rsidR="00B33E48" w:rsidRPr="00A95AE6" w:rsidRDefault="00B33E48" w:rsidP="00A95AE6">
            <w:pPr>
              <w:pStyle w:val="paragraph"/>
              <w:spacing w:before="0" w:beforeAutospacing="0" w:after="0" w:afterAutospacing="0"/>
              <w:textAlignment w:val="baseline"/>
              <w:rPr>
                <w:sz w:val="20"/>
                <w:szCs w:val="20"/>
              </w:rPr>
            </w:pPr>
            <w:r w:rsidRPr="00A95AE6">
              <w:rPr>
                <w:rStyle w:val="normaltextrun"/>
                <w:b/>
                <w:bCs/>
                <w:sz w:val="20"/>
                <w:szCs w:val="20"/>
              </w:rPr>
              <w:t>Question</w:t>
            </w:r>
            <w:r w:rsidRPr="00A95AE6">
              <w:rPr>
                <w:rStyle w:val="normaltextrun"/>
                <w:sz w:val="20"/>
                <w:szCs w:val="20"/>
              </w:rPr>
              <w:t>: Q22_0221_06</w:t>
            </w:r>
            <w:r w:rsidRPr="00A95AE6">
              <w:rPr>
                <w:rStyle w:val="eop"/>
                <w:sz w:val="20"/>
                <w:szCs w:val="20"/>
              </w:rPr>
              <w:t> </w:t>
            </w:r>
          </w:p>
          <w:p w14:paraId="2F78AAF6" w14:textId="77777777" w:rsidR="00B33E48" w:rsidRPr="00A95AE6" w:rsidRDefault="00B33E48" w:rsidP="00A95AE6">
            <w:pPr>
              <w:pStyle w:val="paragraph"/>
              <w:spacing w:before="0" w:beforeAutospacing="0" w:after="0" w:afterAutospacing="0"/>
              <w:textAlignment w:val="baseline"/>
              <w:rPr>
                <w:sz w:val="20"/>
                <w:szCs w:val="20"/>
              </w:rPr>
            </w:pPr>
            <w:r w:rsidRPr="00A95AE6">
              <w:rPr>
                <w:rStyle w:val="normaltextrun"/>
                <w:color w:val="000000"/>
                <w:sz w:val="20"/>
                <w:szCs w:val="20"/>
              </w:rPr>
              <w:t xml:space="preserve">If Applicant takes points for </w:t>
            </w:r>
            <w:r w:rsidRPr="00A95AE6">
              <w:rPr>
                <w:rStyle w:val="normaltextrun"/>
                <w:b/>
                <w:bCs/>
                <w:color w:val="000000"/>
                <w:sz w:val="20"/>
                <w:szCs w:val="20"/>
              </w:rPr>
              <w:t>Scoring, Minority- and Women-Owned Business Engagement, A. Engagement Commitment and Reporting</w:t>
            </w:r>
            <w:r w:rsidRPr="00A95AE6">
              <w:rPr>
                <w:rStyle w:val="normaltextrun"/>
                <w:color w:val="000000"/>
                <w:sz w:val="20"/>
                <w:szCs w:val="20"/>
              </w:rPr>
              <w:t xml:space="preserve">, and </w:t>
            </w:r>
            <w:r w:rsidRPr="00A95AE6">
              <w:rPr>
                <w:rStyle w:val="advancedproofingissue"/>
                <w:rFonts w:eastAsiaTheme="majorEastAsia"/>
                <w:color w:val="000000"/>
                <w:sz w:val="20"/>
                <w:szCs w:val="20"/>
              </w:rPr>
              <w:t>is able to</w:t>
            </w:r>
            <w:r w:rsidRPr="00A95AE6">
              <w:rPr>
                <w:rStyle w:val="normaltextrun"/>
                <w:color w:val="000000"/>
                <w:sz w:val="20"/>
                <w:szCs w:val="20"/>
              </w:rPr>
              <w:t xml:space="preserve"> get several QBs certified as MBE/WBEs by the Final Allocation Application, and attempts to reach the 5% of total construction hard costs requirement, but reaches an amount less than 5%, has the Applicant still met the scoring requirement, </w:t>
            </w:r>
            <w:r w:rsidRPr="00A95AE6">
              <w:rPr>
                <w:rStyle w:val="advancedproofingissue"/>
                <w:rFonts w:eastAsiaTheme="majorEastAsia"/>
                <w:color w:val="000000"/>
                <w:sz w:val="20"/>
                <w:szCs w:val="20"/>
              </w:rPr>
              <w:t>as long as</w:t>
            </w:r>
            <w:r w:rsidRPr="00A95AE6">
              <w:rPr>
                <w:rStyle w:val="normaltextrun"/>
                <w:color w:val="000000"/>
                <w:sz w:val="20"/>
                <w:szCs w:val="20"/>
              </w:rPr>
              <w:t xml:space="preserve"> this is explained in a report at Final Allocation Application?</w:t>
            </w:r>
            <w:r w:rsidRPr="00A95AE6">
              <w:rPr>
                <w:rStyle w:val="eop"/>
                <w:color w:val="000000"/>
                <w:sz w:val="20"/>
                <w:szCs w:val="20"/>
              </w:rPr>
              <w:t> </w:t>
            </w:r>
          </w:p>
          <w:p w14:paraId="43435D8F" w14:textId="77777777" w:rsidR="00B33E48" w:rsidRPr="00A95AE6" w:rsidRDefault="00B33E48" w:rsidP="00A95AE6">
            <w:pPr>
              <w:pStyle w:val="paragraph"/>
              <w:spacing w:before="0" w:beforeAutospacing="0" w:after="0" w:afterAutospacing="0"/>
              <w:textAlignment w:val="baseline"/>
              <w:rPr>
                <w:sz w:val="20"/>
                <w:szCs w:val="20"/>
              </w:rPr>
            </w:pPr>
            <w:r w:rsidRPr="00A95AE6">
              <w:rPr>
                <w:rStyle w:val="eop"/>
                <w:sz w:val="20"/>
                <w:szCs w:val="20"/>
              </w:rPr>
              <w:t> </w:t>
            </w:r>
          </w:p>
          <w:p w14:paraId="0A6907A7" w14:textId="77777777" w:rsidR="00B33E48" w:rsidRPr="00A95AE6" w:rsidRDefault="00B33E48" w:rsidP="00A95AE6">
            <w:pPr>
              <w:pStyle w:val="paragraph"/>
              <w:spacing w:before="0" w:beforeAutospacing="0" w:after="0" w:afterAutospacing="0"/>
              <w:textAlignment w:val="baseline"/>
              <w:rPr>
                <w:sz w:val="20"/>
                <w:szCs w:val="20"/>
              </w:rPr>
            </w:pPr>
            <w:r w:rsidRPr="00A95AE6">
              <w:rPr>
                <w:rStyle w:val="normaltextrun"/>
                <w:b/>
                <w:bCs/>
                <w:sz w:val="20"/>
                <w:szCs w:val="20"/>
              </w:rPr>
              <w:t>Answer</w:t>
            </w:r>
            <w:r w:rsidRPr="00A95AE6">
              <w:rPr>
                <w:rStyle w:val="normaltextrun"/>
                <w:sz w:val="20"/>
                <w:szCs w:val="20"/>
              </w:rPr>
              <w:t>: </w:t>
            </w:r>
            <w:r w:rsidRPr="00A95AE6">
              <w:rPr>
                <w:rStyle w:val="eop"/>
                <w:sz w:val="20"/>
                <w:szCs w:val="20"/>
              </w:rPr>
              <w:t> </w:t>
            </w:r>
          </w:p>
          <w:p w14:paraId="7A5736D4" w14:textId="77777777" w:rsidR="00B33E48" w:rsidRPr="00A95AE6" w:rsidRDefault="00B33E48" w:rsidP="00A95AE6">
            <w:pPr>
              <w:pStyle w:val="paragraph"/>
              <w:spacing w:before="0" w:beforeAutospacing="0" w:after="0" w:afterAutospacing="0"/>
              <w:textAlignment w:val="baseline"/>
              <w:rPr>
                <w:sz w:val="20"/>
                <w:szCs w:val="20"/>
              </w:rPr>
            </w:pPr>
            <w:r w:rsidRPr="00A95AE6">
              <w:rPr>
                <w:rStyle w:val="normaltextrun"/>
                <w:sz w:val="20"/>
                <w:szCs w:val="20"/>
              </w:rPr>
              <w:t xml:space="preserve">Yes. DCA will assess compliance with this commitment based on meaningful attempts to reach the 5% threshold and a complete, detailed report submitted with the 8609 </w:t>
            </w:r>
            <w:proofErr w:type="gramStart"/>
            <w:r w:rsidRPr="00A95AE6">
              <w:rPr>
                <w:rStyle w:val="contextualspellingandgrammarerror"/>
                <w:rFonts w:eastAsiaTheme="majorEastAsia"/>
                <w:sz w:val="20"/>
                <w:szCs w:val="20"/>
              </w:rPr>
              <w:t>application</w:t>
            </w:r>
            <w:proofErr w:type="gramEnd"/>
            <w:r w:rsidRPr="00A95AE6">
              <w:rPr>
                <w:rStyle w:val="normaltextrun"/>
                <w:sz w:val="20"/>
                <w:szCs w:val="20"/>
              </w:rPr>
              <w:t>. </w:t>
            </w:r>
            <w:r w:rsidRPr="00A95AE6">
              <w:rPr>
                <w:rStyle w:val="eop"/>
                <w:sz w:val="20"/>
                <w:szCs w:val="20"/>
              </w:rPr>
              <w:t> </w:t>
            </w:r>
          </w:p>
          <w:p w14:paraId="7EDF66D0" w14:textId="77777777" w:rsidR="00B33E48" w:rsidRPr="00A95AE6" w:rsidRDefault="00B33E48" w:rsidP="00A95AE6">
            <w:pPr>
              <w:pStyle w:val="paragraph"/>
              <w:spacing w:before="0" w:beforeAutospacing="0" w:after="0" w:afterAutospacing="0"/>
              <w:textAlignment w:val="baseline"/>
              <w:rPr>
                <w:sz w:val="20"/>
                <w:szCs w:val="20"/>
              </w:rPr>
            </w:pPr>
            <w:r w:rsidRPr="00A95AE6">
              <w:rPr>
                <w:rStyle w:val="eop"/>
                <w:sz w:val="20"/>
                <w:szCs w:val="20"/>
              </w:rPr>
              <w:t> </w:t>
            </w:r>
          </w:p>
          <w:p w14:paraId="5B7826E2" w14:textId="77777777" w:rsidR="00B33E48" w:rsidRPr="00A95AE6" w:rsidRDefault="00B33E48" w:rsidP="00A95AE6">
            <w:pPr>
              <w:pStyle w:val="paragraph"/>
              <w:spacing w:before="0" w:beforeAutospacing="0" w:after="0" w:afterAutospacing="0"/>
              <w:textAlignment w:val="baseline"/>
              <w:rPr>
                <w:sz w:val="20"/>
                <w:szCs w:val="20"/>
              </w:rPr>
            </w:pPr>
            <w:r w:rsidRPr="00A95AE6">
              <w:rPr>
                <w:rStyle w:val="normaltextrun"/>
                <w:sz w:val="20"/>
                <w:szCs w:val="20"/>
              </w:rPr>
              <w:t>Examples of how DCA will assess “meaningful attempts” include, but are not limited to: </w:t>
            </w:r>
            <w:r w:rsidRPr="00A95AE6">
              <w:rPr>
                <w:rStyle w:val="eop"/>
                <w:sz w:val="20"/>
                <w:szCs w:val="20"/>
              </w:rPr>
              <w:t> </w:t>
            </w:r>
          </w:p>
          <w:p w14:paraId="2B78868B" w14:textId="77777777" w:rsidR="00B33E48" w:rsidRPr="00A95AE6" w:rsidRDefault="00B33E48" w:rsidP="00A95AE6">
            <w:pPr>
              <w:pStyle w:val="paragraph"/>
              <w:numPr>
                <w:ilvl w:val="0"/>
                <w:numId w:val="40"/>
              </w:numPr>
              <w:spacing w:before="0" w:beforeAutospacing="0" w:after="0" w:afterAutospacing="0"/>
              <w:ind w:left="1080" w:firstLine="0"/>
              <w:textAlignment w:val="baseline"/>
              <w:rPr>
                <w:sz w:val="20"/>
                <w:szCs w:val="20"/>
              </w:rPr>
            </w:pPr>
            <w:r w:rsidRPr="00A95AE6">
              <w:rPr>
                <w:rStyle w:val="normaltextrun"/>
                <w:sz w:val="20"/>
                <w:szCs w:val="20"/>
              </w:rPr>
              <w:t xml:space="preserve">the extent of outreach efforts to engage QBs described and evidence substantiating these </w:t>
            </w:r>
            <w:proofErr w:type="gramStart"/>
            <w:r w:rsidRPr="00A95AE6">
              <w:rPr>
                <w:rStyle w:val="contextualspellingandgrammarerror"/>
                <w:rFonts w:eastAsiaTheme="majorEastAsia"/>
                <w:sz w:val="20"/>
                <w:szCs w:val="20"/>
              </w:rPr>
              <w:t>efforts;</w:t>
            </w:r>
            <w:proofErr w:type="gramEnd"/>
            <w:r w:rsidRPr="00A95AE6">
              <w:rPr>
                <w:rStyle w:val="eop"/>
                <w:sz w:val="20"/>
                <w:szCs w:val="20"/>
              </w:rPr>
              <w:t> </w:t>
            </w:r>
          </w:p>
          <w:p w14:paraId="49CE3F30" w14:textId="77777777" w:rsidR="00B33E48" w:rsidRPr="00A95AE6" w:rsidRDefault="00B33E48" w:rsidP="00A95AE6">
            <w:pPr>
              <w:pStyle w:val="paragraph"/>
              <w:numPr>
                <w:ilvl w:val="0"/>
                <w:numId w:val="40"/>
              </w:numPr>
              <w:spacing w:before="0" w:beforeAutospacing="0" w:after="0" w:afterAutospacing="0"/>
              <w:ind w:left="1080" w:firstLine="0"/>
              <w:textAlignment w:val="baseline"/>
              <w:rPr>
                <w:sz w:val="20"/>
                <w:szCs w:val="20"/>
              </w:rPr>
            </w:pPr>
            <w:r w:rsidRPr="00A95AE6">
              <w:rPr>
                <w:rStyle w:val="normaltextrun"/>
                <w:sz w:val="20"/>
                <w:szCs w:val="20"/>
              </w:rPr>
              <w:lastRenderedPageBreak/>
              <w:t>comparison of successes between Engagement Reports submitted within the same geographic area. </w:t>
            </w:r>
            <w:r w:rsidRPr="00A95AE6">
              <w:rPr>
                <w:rStyle w:val="eop"/>
                <w:sz w:val="20"/>
                <w:szCs w:val="20"/>
              </w:rPr>
              <w:t> </w:t>
            </w:r>
          </w:p>
          <w:p w14:paraId="085AF33A" w14:textId="77777777" w:rsidR="00B33E48" w:rsidRPr="00A95AE6" w:rsidRDefault="00B33E48" w:rsidP="00A95AE6">
            <w:pPr>
              <w:textAlignment w:val="baseline"/>
              <w:rPr>
                <w:rFonts w:ascii="Times New Roman" w:eastAsia="Times New Roman" w:hAnsi="Times New Roman" w:cs="Times New Roman"/>
                <w:b/>
                <w:bCs/>
                <w:sz w:val="20"/>
                <w:szCs w:val="20"/>
              </w:rPr>
            </w:pPr>
          </w:p>
        </w:tc>
      </w:tr>
      <w:tr w:rsidR="00B33E48" w:rsidRPr="00E00CB3" w14:paraId="22C699DA" w14:textId="77777777" w:rsidTr="1995616E">
        <w:trPr>
          <w:jc w:val="center"/>
        </w:trPr>
        <w:tc>
          <w:tcPr>
            <w:tcW w:w="2157" w:type="dxa"/>
            <w:shd w:val="clear" w:color="auto" w:fill="auto"/>
            <w:tcMar>
              <w:top w:w="72" w:type="dxa"/>
              <w:left w:w="115" w:type="dxa"/>
              <w:bottom w:w="72" w:type="dxa"/>
              <w:right w:w="115" w:type="dxa"/>
            </w:tcMar>
            <w:vAlign w:val="center"/>
          </w:tcPr>
          <w:p w14:paraId="1F445A68" w14:textId="77777777" w:rsidR="00B33E48" w:rsidRPr="00E00CB3" w:rsidRDefault="00B33E48" w:rsidP="00A95AE6">
            <w:pPr>
              <w:rPr>
                <w:rFonts w:ascii="Times New Roman" w:hAnsi="Times New Roman" w:cs="Times New Roman"/>
                <w:noProof/>
                <w:sz w:val="20"/>
                <w:szCs w:val="20"/>
              </w:rPr>
            </w:pPr>
            <w:r w:rsidRPr="00517BA8">
              <w:rPr>
                <w:rFonts w:ascii="Times New Roman" w:hAnsi="Times New Roman" w:cs="Times New Roman"/>
                <w:noProof/>
                <w:sz w:val="20"/>
                <w:szCs w:val="20"/>
              </w:rPr>
              <w:lastRenderedPageBreak/>
              <w:t>4/21/22</w:t>
            </w:r>
          </w:p>
        </w:tc>
        <w:tc>
          <w:tcPr>
            <w:tcW w:w="2198" w:type="dxa"/>
            <w:shd w:val="clear" w:color="auto" w:fill="auto"/>
            <w:tcMar>
              <w:top w:w="72" w:type="dxa"/>
              <w:left w:w="115" w:type="dxa"/>
              <w:bottom w:w="72" w:type="dxa"/>
              <w:right w:w="115" w:type="dxa"/>
            </w:tcMar>
            <w:vAlign w:val="center"/>
          </w:tcPr>
          <w:p w14:paraId="1C4D085F"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3.20</w:t>
            </w:r>
          </w:p>
          <w:p w14:paraId="5246EE04"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p>
          <w:p w14:paraId="0625F090"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DCA Community Initiatives</w:t>
            </w:r>
          </w:p>
        </w:tc>
        <w:tc>
          <w:tcPr>
            <w:tcW w:w="9590" w:type="dxa"/>
            <w:shd w:val="clear" w:color="auto" w:fill="auto"/>
            <w:tcMar>
              <w:top w:w="72" w:type="dxa"/>
              <w:left w:w="115" w:type="dxa"/>
              <w:bottom w:w="72" w:type="dxa"/>
              <w:right w:w="115" w:type="dxa"/>
            </w:tcMar>
            <w:vAlign w:val="center"/>
          </w:tcPr>
          <w:p w14:paraId="788A875F" w14:textId="77777777" w:rsidR="00B33E48" w:rsidRPr="000B2E9F" w:rsidRDefault="00B33E48" w:rsidP="00A95AE6">
            <w:pPr>
              <w:textAlignment w:val="baseline"/>
              <w:rPr>
                <w:rFonts w:ascii="Times New Roman" w:eastAsia="Times New Roman" w:hAnsi="Times New Roman" w:cs="Times New Roman"/>
                <w:sz w:val="20"/>
                <w:szCs w:val="20"/>
              </w:rPr>
            </w:pPr>
            <w:r w:rsidRPr="000B2E9F">
              <w:rPr>
                <w:rFonts w:ascii="Times New Roman" w:eastAsia="Times New Roman" w:hAnsi="Times New Roman" w:cs="Times New Roman"/>
                <w:b/>
                <w:bCs/>
                <w:sz w:val="20"/>
                <w:szCs w:val="20"/>
              </w:rPr>
              <w:t>Question</w:t>
            </w:r>
            <w:r w:rsidRPr="000B2E9F">
              <w:rPr>
                <w:rFonts w:ascii="Times New Roman" w:eastAsia="Times New Roman" w:hAnsi="Times New Roman" w:cs="Times New Roman"/>
                <w:sz w:val="20"/>
                <w:szCs w:val="20"/>
              </w:rPr>
              <w:t>: Q22_0413_15 </w:t>
            </w:r>
          </w:p>
          <w:p w14:paraId="75783727" w14:textId="77777777" w:rsidR="00B33E48" w:rsidRPr="000B2E9F" w:rsidRDefault="00B33E48" w:rsidP="00A95AE6">
            <w:pPr>
              <w:textAlignment w:val="baseline"/>
              <w:rPr>
                <w:rFonts w:ascii="Times New Roman" w:eastAsia="Times New Roman" w:hAnsi="Times New Roman" w:cs="Times New Roman"/>
                <w:sz w:val="20"/>
                <w:szCs w:val="20"/>
              </w:rPr>
            </w:pPr>
            <w:r w:rsidRPr="000B2E9F">
              <w:rPr>
                <w:rFonts w:ascii="Times New Roman" w:eastAsia="Times New Roman" w:hAnsi="Times New Roman" w:cs="Times New Roman"/>
                <w:color w:val="000000"/>
                <w:sz w:val="20"/>
                <w:szCs w:val="20"/>
              </w:rPr>
              <w:t>How can we confirm if a community is a GICH Certified Alumni community? </w:t>
            </w:r>
          </w:p>
          <w:p w14:paraId="1FE8C5E3" w14:textId="77777777" w:rsidR="00B33E48" w:rsidRPr="000B2E9F" w:rsidRDefault="00B33E48" w:rsidP="00A95AE6">
            <w:pPr>
              <w:textAlignment w:val="baseline"/>
              <w:rPr>
                <w:rFonts w:ascii="Times New Roman" w:eastAsia="Times New Roman" w:hAnsi="Times New Roman" w:cs="Times New Roman"/>
                <w:sz w:val="20"/>
                <w:szCs w:val="20"/>
              </w:rPr>
            </w:pPr>
            <w:r w:rsidRPr="000B2E9F">
              <w:rPr>
                <w:rFonts w:ascii="Times New Roman" w:eastAsia="Times New Roman" w:hAnsi="Times New Roman" w:cs="Times New Roman"/>
                <w:sz w:val="20"/>
                <w:szCs w:val="20"/>
              </w:rPr>
              <w:t> </w:t>
            </w:r>
          </w:p>
          <w:p w14:paraId="3FFC4C8A" w14:textId="77777777" w:rsidR="00B33E48" w:rsidRPr="000B2E9F" w:rsidRDefault="00B33E48" w:rsidP="00A95AE6">
            <w:pPr>
              <w:textAlignment w:val="baseline"/>
              <w:rPr>
                <w:rFonts w:ascii="Times New Roman" w:eastAsia="Times New Roman" w:hAnsi="Times New Roman" w:cs="Times New Roman"/>
                <w:sz w:val="20"/>
                <w:szCs w:val="20"/>
              </w:rPr>
            </w:pPr>
            <w:r w:rsidRPr="000B2E9F">
              <w:rPr>
                <w:rFonts w:ascii="Times New Roman" w:eastAsia="Times New Roman" w:hAnsi="Times New Roman" w:cs="Times New Roman"/>
                <w:b/>
                <w:bCs/>
                <w:sz w:val="20"/>
                <w:szCs w:val="20"/>
              </w:rPr>
              <w:t>Answer</w:t>
            </w:r>
            <w:r w:rsidRPr="000B2E9F">
              <w:rPr>
                <w:rFonts w:ascii="Times New Roman" w:eastAsia="Times New Roman" w:hAnsi="Times New Roman" w:cs="Times New Roman"/>
                <w:sz w:val="20"/>
                <w:szCs w:val="20"/>
              </w:rPr>
              <w:t>:  </w:t>
            </w:r>
          </w:p>
          <w:p w14:paraId="4D111104" w14:textId="77777777" w:rsidR="00B33E48" w:rsidRPr="00E00CB3" w:rsidRDefault="00B33E48" w:rsidP="00A95AE6">
            <w:pPr>
              <w:textAlignment w:val="baseline"/>
              <w:rPr>
                <w:rFonts w:ascii="Times New Roman" w:eastAsia="Times New Roman" w:hAnsi="Times New Roman" w:cs="Times New Roman"/>
                <w:sz w:val="20"/>
                <w:szCs w:val="20"/>
              </w:rPr>
            </w:pPr>
            <w:r w:rsidRPr="000B2E9F">
              <w:rPr>
                <w:rFonts w:ascii="Times New Roman" w:eastAsia="Times New Roman" w:hAnsi="Times New Roman" w:cs="Times New Roman"/>
                <w:sz w:val="20"/>
                <w:szCs w:val="20"/>
              </w:rPr>
              <w:t xml:space="preserve">A list of current Certified Alumni communities is available on the UGA GICH website under </w:t>
            </w:r>
            <w:r w:rsidRPr="000B2E9F">
              <w:rPr>
                <w:rFonts w:ascii="Times New Roman" w:eastAsia="Times New Roman" w:hAnsi="Times New Roman" w:cs="Times New Roman"/>
                <w:i/>
                <w:iCs/>
                <w:sz w:val="20"/>
                <w:szCs w:val="20"/>
              </w:rPr>
              <w:t>Resources – For Alumni Communities</w:t>
            </w:r>
            <w:r w:rsidRPr="000B2E9F">
              <w:rPr>
                <w:rFonts w:ascii="Times New Roman" w:eastAsia="Times New Roman" w:hAnsi="Times New Roman" w:cs="Times New Roman"/>
                <w:sz w:val="20"/>
                <w:szCs w:val="20"/>
              </w:rPr>
              <w:t xml:space="preserve"> (</w:t>
            </w:r>
            <w:hyperlink r:id="rId24" w:tgtFrame="_blank" w:history="1">
              <w:r w:rsidRPr="000B2E9F">
                <w:rPr>
                  <w:rFonts w:ascii="Times New Roman" w:eastAsia="Times New Roman" w:hAnsi="Times New Roman" w:cs="Times New Roman"/>
                  <w:color w:val="0563C1"/>
                  <w:sz w:val="20"/>
                  <w:szCs w:val="20"/>
                  <w:u w:val="single"/>
                </w:rPr>
                <w:t>click here</w:t>
              </w:r>
            </w:hyperlink>
            <w:r w:rsidRPr="000B2E9F">
              <w:rPr>
                <w:rFonts w:ascii="Times New Roman" w:eastAsia="Times New Roman" w:hAnsi="Times New Roman" w:cs="Times New Roman"/>
                <w:sz w:val="20"/>
                <w:szCs w:val="20"/>
              </w:rPr>
              <w:t>). </w:t>
            </w:r>
            <w:r>
              <w:rPr>
                <w:rFonts w:ascii="Times New Roman" w:eastAsia="Times New Roman" w:hAnsi="Times New Roman" w:cs="Times New Roman"/>
                <w:sz w:val="20"/>
                <w:szCs w:val="20"/>
              </w:rPr>
              <w:t xml:space="preserve">This link has also been added to the Scoring Documents and Data page of the DCA website </w:t>
            </w:r>
            <w:r w:rsidRPr="00E00CB3">
              <w:rPr>
                <w:rFonts w:ascii="Times New Roman" w:hAnsi="Times New Roman" w:cs="Times New Roman"/>
                <w:sz w:val="20"/>
                <w:szCs w:val="20"/>
              </w:rPr>
              <w:t>(</w:t>
            </w:r>
            <w:hyperlink r:id="rId25" w:history="1">
              <w:r w:rsidRPr="00E00CB3">
                <w:rPr>
                  <w:rStyle w:val="Hyperlink"/>
                  <w:rFonts w:ascii="Times New Roman" w:hAnsi="Times New Roman" w:cs="Times New Roman"/>
                  <w:sz w:val="20"/>
                  <w:szCs w:val="20"/>
                </w:rPr>
                <w:t>click here</w:t>
              </w:r>
            </w:hyperlink>
            <w:r w:rsidRPr="00E00CB3">
              <w:rPr>
                <w:rFonts w:ascii="Times New Roman" w:hAnsi="Times New Roman" w:cs="Times New Roman"/>
                <w:sz w:val="20"/>
                <w:szCs w:val="20"/>
              </w:rPr>
              <w:t>)</w:t>
            </w:r>
            <w:r>
              <w:rPr>
                <w:rFonts w:ascii="Times New Roman" w:hAnsi="Times New Roman" w:cs="Times New Roman"/>
                <w:sz w:val="20"/>
                <w:szCs w:val="20"/>
              </w:rPr>
              <w:t>.</w:t>
            </w:r>
          </w:p>
        </w:tc>
      </w:tr>
      <w:tr w:rsidR="00B33E48" w:rsidRPr="00E00CB3" w14:paraId="20C69CA7" w14:textId="77777777" w:rsidTr="1995616E">
        <w:trPr>
          <w:jc w:val="center"/>
        </w:trPr>
        <w:tc>
          <w:tcPr>
            <w:tcW w:w="2157" w:type="dxa"/>
            <w:shd w:val="clear" w:color="auto" w:fill="auto"/>
            <w:tcMar>
              <w:top w:w="72" w:type="dxa"/>
              <w:left w:w="115" w:type="dxa"/>
              <w:bottom w:w="72" w:type="dxa"/>
              <w:right w:w="115" w:type="dxa"/>
            </w:tcMar>
            <w:vAlign w:val="center"/>
          </w:tcPr>
          <w:p w14:paraId="3808FA0A" w14:textId="77777777" w:rsidR="00B33E48" w:rsidRPr="00E00CB3" w:rsidRDefault="00B33E48" w:rsidP="00A95AE6">
            <w:pPr>
              <w:rPr>
                <w:rFonts w:ascii="Times New Roman" w:hAnsi="Times New Roman" w:cs="Times New Roman"/>
                <w:noProof/>
                <w:sz w:val="20"/>
                <w:szCs w:val="20"/>
              </w:rPr>
            </w:pPr>
            <w:r w:rsidRPr="00E00CB3">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4B6D342A"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2.06</w:t>
            </w:r>
          </w:p>
          <w:p w14:paraId="377703A1"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Threshold </w:t>
            </w:r>
            <w:proofErr w:type="gramStart"/>
            <w:r w:rsidRPr="00E00CB3">
              <w:rPr>
                <w:rFonts w:ascii="Times New Roman" w:hAnsi="Times New Roman" w:cs="Times New Roman"/>
                <w:sz w:val="20"/>
                <w:szCs w:val="20"/>
              </w:rPr>
              <w:t>Criteria;</w:t>
            </w:r>
            <w:proofErr w:type="gramEnd"/>
          </w:p>
          <w:p w14:paraId="6BD2FF31"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Appraisals</w:t>
            </w:r>
          </w:p>
        </w:tc>
        <w:tc>
          <w:tcPr>
            <w:tcW w:w="9590" w:type="dxa"/>
            <w:shd w:val="clear" w:color="auto" w:fill="auto"/>
            <w:tcMar>
              <w:top w:w="72" w:type="dxa"/>
              <w:left w:w="115" w:type="dxa"/>
              <w:bottom w:w="72" w:type="dxa"/>
              <w:right w:w="115" w:type="dxa"/>
            </w:tcMar>
            <w:vAlign w:val="center"/>
          </w:tcPr>
          <w:p w14:paraId="1894F47D"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Q22_0404_01 </w:t>
            </w:r>
          </w:p>
          <w:p w14:paraId="2574124A"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Can you please clarify if an appraisal is required to be submitted with Application Submission for a 9% new construction submittal or is an appraisal required if our project receives an award? </w:t>
            </w:r>
          </w:p>
          <w:p w14:paraId="70EE612B"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0412A8FC"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5AE9707C"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(Threshold) Appraisals</w:t>
            </w:r>
            <w:r w:rsidRPr="00E00CB3">
              <w:rPr>
                <w:rFonts w:ascii="Times New Roman" w:eastAsia="Times New Roman" w:hAnsi="Times New Roman" w:cs="Times New Roman"/>
                <w:sz w:val="20"/>
                <w:szCs w:val="20"/>
              </w:rPr>
              <w:t xml:space="preserve"> indicates the following instances in which Applicants must submit an appraisal at Application Submission: </w:t>
            </w:r>
          </w:p>
          <w:p w14:paraId="488D33F1" w14:textId="77777777" w:rsidR="00B33E48" w:rsidRPr="00E00CB3" w:rsidRDefault="00B33E48" w:rsidP="00A95AE6">
            <w:pPr>
              <w:numPr>
                <w:ilvl w:val="0"/>
                <w:numId w:val="35"/>
              </w:numPr>
              <w:ind w:left="1080" w:firstLine="0"/>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Application is claiming acquisition credits for existing structures </w:t>
            </w:r>
          </w:p>
          <w:p w14:paraId="6C0E77CB" w14:textId="77777777" w:rsidR="00B33E48" w:rsidRPr="00E00CB3" w:rsidRDefault="00B33E48" w:rsidP="00A95AE6">
            <w:pPr>
              <w:numPr>
                <w:ilvl w:val="0"/>
                <w:numId w:val="35"/>
              </w:numPr>
              <w:ind w:left="1080" w:firstLine="0"/>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Application has an Identity of Interest between the buyer and seller </w:t>
            </w:r>
          </w:p>
          <w:p w14:paraId="02169F62" w14:textId="77777777" w:rsidR="00B33E48" w:rsidRPr="00E00CB3" w:rsidRDefault="00B33E48" w:rsidP="00A95AE6">
            <w:pPr>
              <w:numPr>
                <w:ilvl w:val="0"/>
                <w:numId w:val="36"/>
              </w:numPr>
              <w:ind w:left="1800" w:firstLine="0"/>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Includes seller that is a member of the proposed Project Team, including a limited partner </w:t>
            </w:r>
          </w:p>
          <w:p w14:paraId="38ED3729"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7F6A0173" w14:textId="77777777" w:rsidR="00B33E48" w:rsidRPr="00E00CB3" w:rsidRDefault="00B33E48" w:rsidP="00A95AE6">
            <w:pPr>
              <w:textAlignment w:val="baseline"/>
              <w:rPr>
                <w:rStyle w:val="normaltextrun"/>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During review, before closing, or upon closing, DCA may commission an appraisal or require submission of an appraisal commissioned by a lender or a DCA-approved appraiser. </w:t>
            </w:r>
          </w:p>
        </w:tc>
      </w:tr>
      <w:tr w:rsidR="00B33E48" w:rsidRPr="00E00CB3" w14:paraId="2A4F6DC0" w14:textId="77777777" w:rsidTr="1995616E">
        <w:trPr>
          <w:jc w:val="center"/>
        </w:trPr>
        <w:tc>
          <w:tcPr>
            <w:tcW w:w="2157" w:type="dxa"/>
            <w:shd w:val="clear" w:color="auto" w:fill="auto"/>
            <w:tcMar>
              <w:top w:w="72" w:type="dxa"/>
              <w:left w:w="115" w:type="dxa"/>
              <w:bottom w:w="72" w:type="dxa"/>
              <w:right w:w="115" w:type="dxa"/>
            </w:tcMar>
            <w:vAlign w:val="center"/>
          </w:tcPr>
          <w:p w14:paraId="7E748084" w14:textId="77777777" w:rsidR="00B33E48" w:rsidRPr="00E00CB3" w:rsidRDefault="00B33E48" w:rsidP="00A95AE6">
            <w:pPr>
              <w:rPr>
                <w:rFonts w:ascii="Times New Roman" w:hAnsi="Times New Roman" w:cs="Times New Roman"/>
                <w:noProof/>
                <w:sz w:val="20"/>
                <w:szCs w:val="20"/>
              </w:rPr>
            </w:pPr>
            <w:r w:rsidRPr="00E00CB3">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56733D97"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2.15</w:t>
            </w:r>
          </w:p>
          <w:p w14:paraId="1E0EAA97"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Threshold </w:t>
            </w:r>
            <w:proofErr w:type="gramStart"/>
            <w:r w:rsidRPr="00E00CB3">
              <w:rPr>
                <w:rFonts w:ascii="Times New Roman" w:hAnsi="Times New Roman" w:cs="Times New Roman"/>
                <w:sz w:val="20"/>
                <w:szCs w:val="20"/>
              </w:rPr>
              <w:t>Criteria;</w:t>
            </w:r>
            <w:proofErr w:type="gramEnd"/>
          </w:p>
          <w:p w14:paraId="33B32970"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Rehabilitation Standards</w:t>
            </w:r>
          </w:p>
        </w:tc>
        <w:tc>
          <w:tcPr>
            <w:tcW w:w="9590" w:type="dxa"/>
            <w:shd w:val="clear" w:color="auto" w:fill="auto"/>
            <w:tcMar>
              <w:top w:w="72" w:type="dxa"/>
              <w:left w:w="115" w:type="dxa"/>
              <w:bottom w:w="72" w:type="dxa"/>
              <w:right w:w="115" w:type="dxa"/>
            </w:tcMar>
            <w:vAlign w:val="center"/>
          </w:tcPr>
          <w:p w14:paraId="7B498B92"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b/>
                <w:bCs/>
                <w:sz w:val="20"/>
                <w:szCs w:val="20"/>
              </w:rPr>
              <w:t>Question</w:t>
            </w:r>
            <w:r w:rsidRPr="00E00CB3">
              <w:rPr>
                <w:rFonts w:ascii="Times New Roman" w:hAnsi="Times New Roman" w:cs="Times New Roman"/>
                <w:sz w:val="20"/>
                <w:szCs w:val="20"/>
              </w:rPr>
              <w:t>: Q22_0314_01</w:t>
            </w:r>
          </w:p>
          <w:p w14:paraId="4F7C50BB" w14:textId="77777777" w:rsidR="00B33E48" w:rsidRPr="00E00CB3" w:rsidRDefault="00B33E48" w:rsidP="00A95AE6">
            <w:pPr>
              <w:rPr>
                <w:rFonts w:ascii="Times New Roman" w:eastAsia="Times New Roman" w:hAnsi="Times New Roman" w:cs="Times New Roman"/>
                <w:color w:val="000000"/>
                <w:sz w:val="20"/>
                <w:szCs w:val="20"/>
              </w:rPr>
            </w:pPr>
            <w:r w:rsidRPr="00E00CB3">
              <w:rPr>
                <w:rFonts w:ascii="Times New Roman" w:eastAsia="Times New Roman" w:hAnsi="Times New Roman" w:cs="Times New Roman"/>
                <w:color w:val="000000"/>
                <w:sz w:val="20"/>
                <w:szCs w:val="20"/>
              </w:rPr>
              <w:t xml:space="preserve">Paragraph B of </w:t>
            </w:r>
            <w:r w:rsidRPr="00E00CB3">
              <w:rPr>
                <w:rFonts w:ascii="Times New Roman" w:eastAsia="Times New Roman" w:hAnsi="Times New Roman" w:cs="Times New Roman"/>
                <w:b/>
                <w:bCs/>
                <w:color w:val="000000"/>
                <w:sz w:val="20"/>
                <w:szCs w:val="20"/>
              </w:rPr>
              <w:t>(Threshold) Rehabilitation Standards</w:t>
            </w:r>
            <w:r w:rsidRPr="00E00CB3">
              <w:rPr>
                <w:rFonts w:ascii="Times New Roman" w:eastAsia="Times New Roman" w:hAnsi="Times New Roman" w:cs="Times New Roman"/>
                <w:color w:val="000000"/>
                <w:sz w:val="20"/>
                <w:szCs w:val="20"/>
              </w:rPr>
              <w:t xml:space="preserve"> requires a Physical Needs Assessment and Capital Reserve Study completed by a DCA-qualified consultant.  Can you please direct me to a list of the qualified consultants posted on the DCA website?</w:t>
            </w:r>
          </w:p>
          <w:p w14:paraId="6F31F6F7" w14:textId="77777777" w:rsidR="00B33E48" w:rsidRPr="00E00CB3" w:rsidRDefault="00B33E48" w:rsidP="00A95AE6">
            <w:pPr>
              <w:contextualSpacing/>
              <w:rPr>
                <w:rFonts w:ascii="Times New Roman" w:hAnsi="Times New Roman" w:cs="Times New Roman"/>
                <w:sz w:val="20"/>
                <w:szCs w:val="20"/>
              </w:rPr>
            </w:pPr>
          </w:p>
          <w:p w14:paraId="6ADC442F" w14:textId="77777777" w:rsidR="00B33E48" w:rsidRPr="00E00CB3" w:rsidRDefault="00B33E48" w:rsidP="00A95AE6">
            <w:pPr>
              <w:rPr>
                <w:rFonts w:ascii="Times New Roman" w:hAnsi="Times New Roman" w:cs="Times New Roman"/>
                <w:b/>
                <w:bCs/>
                <w:sz w:val="20"/>
                <w:szCs w:val="20"/>
              </w:rPr>
            </w:pPr>
            <w:r w:rsidRPr="00E00CB3">
              <w:rPr>
                <w:rFonts w:ascii="Times New Roman" w:hAnsi="Times New Roman" w:cs="Times New Roman"/>
                <w:b/>
                <w:bCs/>
                <w:sz w:val="20"/>
                <w:szCs w:val="20"/>
              </w:rPr>
              <w:t>Answer:</w:t>
            </w:r>
          </w:p>
          <w:p w14:paraId="1F30B2FE" w14:textId="77777777" w:rsidR="00B33E48" w:rsidRPr="00E00CB3" w:rsidRDefault="00B33E48" w:rsidP="00A95AE6">
            <w:pPr>
              <w:rPr>
                <w:rStyle w:val="normaltextrun"/>
                <w:rFonts w:ascii="Times New Roman" w:eastAsia="MS Mincho" w:hAnsi="Times New Roman" w:cs="Times New Roman"/>
                <w:b/>
                <w:bCs/>
                <w:sz w:val="20"/>
                <w:szCs w:val="20"/>
              </w:rPr>
            </w:pPr>
            <w:r w:rsidRPr="00E00CB3">
              <w:rPr>
                <w:rFonts w:ascii="Times New Roman" w:eastAsia="Times New Roman" w:hAnsi="Times New Roman" w:cs="Times New Roman"/>
                <w:color w:val="000000"/>
                <w:sz w:val="20"/>
                <w:szCs w:val="20"/>
              </w:rPr>
              <w:t xml:space="preserve">DCA does not have a list of qualified consultants posted to our website. </w:t>
            </w:r>
            <w:r w:rsidRPr="00E00CB3">
              <w:rPr>
                <w:rFonts w:ascii="Times New Roman" w:hAnsi="Times New Roman" w:cs="Times New Roman"/>
                <w:sz w:val="20"/>
                <w:szCs w:val="20"/>
              </w:rPr>
              <w:t xml:space="preserve">Per the 2022 QAP, </w:t>
            </w:r>
            <w:r w:rsidRPr="00E00CB3">
              <w:rPr>
                <w:rFonts w:ascii="Times New Roman" w:eastAsia="Calibri" w:hAnsi="Times New Roman" w:cs="Times New Roman"/>
                <w:sz w:val="20"/>
                <w:szCs w:val="20"/>
              </w:rPr>
              <w:t xml:space="preserve">a “Qualified Consultant” is any individual who meets the experience requirements and qualifications as notated in the </w:t>
            </w:r>
            <w:r w:rsidRPr="00E00CB3">
              <w:rPr>
                <w:rFonts w:ascii="Times New Roman" w:eastAsia="Calibri" w:hAnsi="Times New Roman" w:cs="Times New Roman"/>
                <w:b/>
                <w:bCs/>
                <w:sz w:val="20"/>
                <w:szCs w:val="20"/>
              </w:rPr>
              <w:t>2022 Rehabilitation Guide</w:t>
            </w:r>
            <w:r w:rsidRPr="00E00CB3">
              <w:rPr>
                <w:rFonts w:ascii="Times New Roman" w:eastAsia="Calibri" w:hAnsi="Times New Roman" w:cs="Times New Roman"/>
                <w:sz w:val="20"/>
                <w:szCs w:val="20"/>
              </w:rPr>
              <w:t xml:space="preserve">, section </w:t>
            </w:r>
            <w:r w:rsidRPr="00E00CB3">
              <w:rPr>
                <w:rFonts w:ascii="Times New Roman" w:eastAsia="Calibri" w:hAnsi="Times New Roman" w:cs="Times New Roman"/>
                <w:b/>
                <w:bCs/>
                <w:sz w:val="20"/>
                <w:szCs w:val="20"/>
              </w:rPr>
              <w:t>5. Physical Needs Assessments</w:t>
            </w:r>
            <w:r w:rsidRPr="00E00CB3">
              <w:rPr>
                <w:rFonts w:ascii="Times New Roman" w:eastAsia="Calibri" w:hAnsi="Times New Roman" w:cs="Times New Roman"/>
                <w:sz w:val="20"/>
                <w:szCs w:val="20"/>
              </w:rPr>
              <w:t xml:space="preserve">, subsection </w:t>
            </w:r>
            <w:r w:rsidRPr="00E00CB3">
              <w:rPr>
                <w:rFonts w:ascii="Times New Roman" w:eastAsia="Calibri" w:hAnsi="Times New Roman" w:cs="Times New Roman"/>
                <w:b/>
                <w:bCs/>
                <w:sz w:val="20"/>
                <w:szCs w:val="20"/>
              </w:rPr>
              <w:t xml:space="preserve">A. “Qualified Consultant.” </w:t>
            </w:r>
            <w:r w:rsidRPr="00E00CB3">
              <w:rPr>
                <w:rFonts w:ascii="Times New Roman" w:eastAsia="Calibri" w:hAnsi="Times New Roman" w:cs="Times New Roman"/>
                <w:sz w:val="20"/>
                <w:szCs w:val="20"/>
              </w:rPr>
              <w:t>The report must include a certification that the report was prepared by an individual who meets the above-listed experience requirements and qualifications to be considered a Qualified Consultant.</w:t>
            </w:r>
          </w:p>
        </w:tc>
      </w:tr>
      <w:tr w:rsidR="00B33E48" w:rsidRPr="00E00CB3" w14:paraId="30047126" w14:textId="77777777" w:rsidTr="1995616E">
        <w:trPr>
          <w:jc w:val="center"/>
        </w:trPr>
        <w:tc>
          <w:tcPr>
            <w:tcW w:w="2157" w:type="dxa"/>
            <w:shd w:val="clear" w:color="auto" w:fill="auto"/>
            <w:tcMar>
              <w:top w:w="72" w:type="dxa"/>
              <w:left w:w="115" w:type="dxa"/>
              <w:bottom w:w="72" w:type="dxa"/>
              <w:right w:w="115" w:type="dxa"/>
            </w:tcMar>
            <w:vAlign w:val="center"/>
          </w:tcPr>
          <w:p w14:paraId="4432306C" w14:textId="77777777" w:rsidR="00B33E48" w:rsidRPr="00E00CB3" w:rsidRDefault="00B33E48" w:rsidP="00A95AE6">
            <w:pPr>
              <w:rPr>
                <w:rFonts w:ascii="Times New Roman" w:hAnsi="Times New Roman" w:cs="Times New Roman"/>
                <w:noProof/>
                <w:sz w:val="20"/>
                <w:szCs w:val="20"/>
              </w:rPr>
            </w:pPr>
            <w:r w:rsidRPr="00E00CB3">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5478789F"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2.17</w:t>
            </w:r>
          </w:p>
          <w:p w14:paraId="2CB8605A"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Threshold </w:t>
            </w:r>
            <w:proofErr w:type="gramStart"/>
            <w:r w:rsidRPr="00E00CB3">
              <w:rPr>
                <w:rFonts w:ascii="Times New Roman" w:hAnsi="Times New Roman" w:cs="Times New Roman"/>
                <w:sz w:val="20"/>
                <w:szCs w:val="20"/>
              </w:rPr>
              <w:t>Criteria;</w:t>
            </w:r>
            <w:proofErr w:type="gramEnd"/>
          </w:p>
          <w:p w14:paraId="38552873"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lastRenderedPageBreak/>
              <w:t>Building Sustainability</w:t>
            </w:r>
          </w:p>
        </w:tc>
        <w:tc>
          <w:tcPr>
            <w:tcW w:w="9590" w:type="dxa"/>
            <w:shd w:val="clear" w:color="auto" w:fill="auto"/>
            <w:tcMar>
              <w:top w:w="72" w:type="dxa"/>
              <w:left w:w="115" w:type="dxa"/>
              <w:bottom w:w="72" w:type="dxa"/>
              <w:right w:w="115" w:type="dxa"/>
            </w:tcMar>
            <w:vAlign w:val="center"/>
          </w:tcPr>
          <w:p w14:paraId="35FD8FC1"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b/>
                <w:bCs/>
                <w:sz w:val="20"/>
                <w:szCs w:val="20"/>
              </w:rPr>
              <w:lastRenderedPageBreak/>
              <w:t>Question</w:t>
            </w:r>
            <w:r w:rsidRPr="00E00CB3">
              <w:rPr>
                <w:rStyle w:val="normaltextrun"/>
                <w:sz w:val="20"/>
                <w:szCs w:val="20"/>
              </w:rPr>
              <w:t>: Q1221_01</w:t>
            </w:r>
            <w:r w:rsidRPr="00E00CB3">
              <w:rPr>
                <w:rStyle w:val="eop"/>
                <w:sz w:val="20"/>
                <w:szCs w:val="20"/>
              </w:rPr>
              <w:t> </w:t>
            </w:r>
          </w:p>
          <w:p w14:paraId="5B80BFFF"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b/>
                <w:bCs/>
                <w:color w:val="000000"/>
                <w:sz w:val="20"/>
                <w:szCs w:val="20"/>
              </w:rPr>
              <w:lastRenderedPageBreak/>
              <w:t xml:space="preserve">(Threshold) Building Sustainability, C. DCA Building Sustainability </w:t>
            </w:r>
            <w:r w:rsidRPr="00E00CB3">
              <w:rPr>
                <w:rStyle w:val="normaltextrun"/>
                <w:color w:val="000000"/>
                <w:sz w:val="20"/>
                <w:szCs w:val="20"/>
              </w:rPr>
              <w:t>requires applicants to complete DCA’s virtual Building Sustainability training. Who is required to obtain the training and certificate, and how can that person obtain the training and certificate?</w:t>
            </w:r>
            <w:r w:rsidRPr="00E00CB3">
              <w:rPr>
                <w:rStyle w:val="eop"/>
                <w:color w:val="000000"/>
                <w:sz w:val="20"/>
                <w:szCs w:val="20"/>
              </w:rPr>
              <w:t> </w:t>
            </w:r>
          </w:p>
          <w:p w14:paraId="75526E27"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sz w:val="20"/>
                <w:szCs w:val="20"/>
              </w:rPr>
              <w:t> </w:t>
            </w:r>
          </w:p>
          <w:p w14:paraId="7658CA2C"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sz w:val="20"/>
                <w:szCs w:val="20"/>
              </w:rPr>
              <w:t>: </w:t>
            </w:r>
            <w:r w:rsidRPr="00E00CB3">
              <w:rPr>
                <w:rStyle w:val="eop"/>
                <w:sz w:val="20"/>
                <w:szCs w:val="20"/>
              </w:rPr>
              <w:t> </w:t>
            </w:r>
          </w:p>
          <w:p w14:paraId="4750EB80"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sz w:val="20"/>
                <w:szCs w:val="20"/>
              </w:rPr>
              <w:t>Applicants (defined as “the General Partner” in the QAP) must complete DCA’s virtual Building Sustainability training.</w:t>
            </w:r>
            <w:r w:rsidRPr="00E00CB3">
              <w:rPr>
                <w:rStyle w:val="eop"/>
                <w:sz w:val="20"/>
                <w:szCs w:val="20"/>
              </w:rPr>
              <w:t> </w:t>
            </w:r>
          </w:p>
          <w:p w14:paraId="06676E89"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sz w:val="20"/>
                <w:szCs w:val="20"/>
              </w:rPr>
              <w:t> </w:t>
            </w:r>
          </w:p>
          <w:p w14:paraId="490839DD" w14:textId="77777777" w:rsidR="00B33E48" w:rsidRPr="00E00CB3" w:rsidRDefault="00B33E48" w:rsidP="00A95AE6">
            <w:pPr>
              <w:pStyle w:val="paragraph"/>
              <w:spacing w:before="0" w:beforeAutospacing="0" w:after="0" w:afterAutospacing="0"/>
              <w:textAlignment w:val="baseline"/>
              <w:rPr>
                <w:sz w:val="20"/>
                <w:szCs w:val="20"/>
              </w:rPr>
            </w:pPr>
            <w:r w:rsidRPr="00E00CB3">
              <w:rPr>
                <w:sz w:val="20"/>
                <w:szCs w:val="20"/>
              </w:rPr>
              <w:t>The training is posted to the DCA YouTube page (</w:t>
            </w:r>
            <w:hyperlink r:id="rId26" w:tgtFrame="_blank" w:history="1">
              <w:r w:rsidRPr="00E00CB3">
                <w:rPr>
                  <w:rStyle w:val="normaltextrun"/>
                  <w:color w:val="0563C1"/>
                  <w:sz w:val="20"/>
                  <w:szCs w:val="20"/>
                  <w:u w:val="single"/>
                </w:rPr>
                <w:t>click here</w:t>
              </w:r>
            </w:hyperlink>
            <w:r w:rsidRPr="00E00CB3">
              <w:rPr>
                <w:sz w:val="20"/>
                <w:szCs w:val="20"/>
              </w:rPr>
              <w:t>).</w:t>
            </w:r>
          </w:p>
          <w:p w14:paraId="5BA0A0AF" w14:textId="77777777" w:rsidR="00B33E48" w:rsidRPr="00E00CB3" w:rsidRDefault="00B33E48" w:rsidP="00A95AE6">
            <w:pPr>
              <w:pStyle w:val="paragraph"/>
              <w:spacing w:before="0" w:beforeAutospacing="0" w:after="0" w:afterAutospacing="0"/>
              <w:textAlignment w:val="baseline"/>
              <w:rPr>
                <w:rStyle w:val="normaltextrun"/>
                <w:b/>
                <w:bCs/>
                <w:sz w:val="20"/>
                <w:szCs w:val="20"/>
              </w:rPr>
            </w:pPr>
          </w:p>
          <w:p w14:paraId="3C414BC4" w14:textId="77777777" w:rsidR="00B33E48" w:rsidRPr="00E00CB3" w:rsidRDefault="00B33E48" w:rsidP="00A95AE6">
            <w:pPr>
              <w:pStyle w:val="paragraph"/>
              <w:spacing w:before="0" w:beforeAutospacing="0" w:after="0" w:afterAutospacing="0"/>
              <w:textAlignment w:val="baseline"/>
              <w:rPr>
                <w:rStyle w:val="normaltextrun"/>
                <w:b/>
                <w:bCs/>
                <w:sz w:val="20"/>
                <w:szCs w:val="20"/>
              </w:rPr>
            </w:pPr>
            <w:r w:rsidRPr="00E00CB3">
              <w:rPr>
                <w:rStyle w:val="normaltextrun"/>
                <w:color w:val="000000"/>
                <w:sz w:val="20"/>
                <w:szCs w:val="20"/>
                <w:shd w:val="clear" w:color="auto" w:fill="FFFFFF"/>
              </w:rPr>
              <w:t>Please note, the YouTube video will not generate a Certificate of Participation.  Applicants will certify completion of the training in the Building Sustainability section of the Core Application, which will also include a link to the Building Sustainability training video linked above.</w:t>
            </w:r>
          </w:p>
        </w:tc>
      </w:tr>
      <w:tr w:rsidR="00B33E48" w:rsidRPr="00E00CB3" w14:paraId="692AF838" w14:textId="77777777" w:rsidTr="1995616E">
        <w:trPr>
          <w:jc w:val="center"/>
        </w:trPr>
        <w:tc>
          <w:tcPr>
            <w:tcW w:w="2157" w:type="dxa"/>
            <w:shd w:val="clear" w:color="auto" w:fill="auto"/>
            <w:tcMar>
              <w:top w:w="72" w:type="dxa"/>
              <w:left w:w="115" w:type="dxa"/>
              <w:bottom w:w="72" w:type="dxa"/>
              <w:right w:w="115" w:type="dxa"/>
            </w:tcMar>
            <w:vAlign w:val="center"/>
          </w:tcPr>
          <w:p w14:paraId="35759B91" w14:textId="77777777" w:rsidR="00B33E48" w:rsidRPr="00E00CB3" w:rsidRDefault="00B33E48" w:rsidP="00A95AE6">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4/14/22</w:t>
            </w:r>
          </w:p>
        </w:tc>
        <w:tc>
          <w:tcPr>
            <w:tcW w:w="2198" w:type="dxa"/>
            <w:shd w:val="clear" w:color="auto" w:fill="auto"/>
            <w:tcMar>
              <w:top w:w="72" w:type="dxa"/>
              <w:left w:w="115" w:type="dxa"/>
              <w:bottom w:w="72" w:type="dxa"/>
              <w:right w:w="115" w:type="dxa"/>
            </w:tcMar>
            <w:vAlign w:val="center"/>
          </w:tcPr>
          <w:p w14:paraId="7BDDDE91"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2.21</w:t>
            </w:r>
          </w:p>
          <w:p w14:paraId="09B0592A"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Threshold </w:t>
            </w:r>
            <w:proofErr w:type="gramStart"/>
            <w:r w:rsidRPr="00E00CB3">
              <w:rPr>
                <w:rFonts w:ascii="Times New Roman" w:hAnsi="Times New Roman" w:cs="Times New Roman"/>
                <w:sz w:val="20"/>
                <w:szCs w:val="20"/>
              </w:rPr>
              <w:t>Criteria;</w:t>
            </w:r>
            <w:proofErr w:type="gramEnd"/>
          </w:p>
          <w:p w14:paraId="4D5956BB"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Eligibility for Credit Under the Preservation Set Asides</w:t>
            </w:r>
          </w:p>
        </w:tc>
        <w:tc>
          <w:tcPr>
            <w:tcW w:w="9590" w:type="dxa"/>
            <w:shd w:val="clear" w:color="auto" w:fill="auto"/>
            <w:tcMar>
              <w:top w:w="72" w:type="dxa"/>
              <w:left w:w="115" w:type="dxa"/>
              <w:bottom w:w="72" w:type="dxa"/>
              <w:right w:w="115" w:type="dxa"/>
            </w:tcMar>
            <w:vAlign w:val="center"/>
          </w:tcPr>
          <w:p w14:paraId="77611FCB"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Q22_0405_01 </w:t>
            </w:r>
          </w:p>
          <w:p w14:paraId="640DA31C"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If a project qualifies as a Preservation 9% HTC and a Preservation 9% HUD, are we allowed to apply under both categories for a single project? </w:t>
            </w:r>
          </w:p>
          <w:p w14:paraId="7A374674"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3596D5D0"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76956832"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The QAP states in </w:t>
            </w:r>
            <w:r w:rsidRPr="00E00CB3">
              <w:rPr>
                <w:rFonts w:ascii="Times New Roman" w:eastAsia="Times New Roman" w:hAnsi="Times New Roman" w:cs="Times New Roman"/>
                <w:b/>
                <w:bCs/>
                <w:sz w:val="20"/>
                <w:szCs w:val="20"/>
              </w:rPr>
              <w:t>(Threshold) Eligibility for Credit Under the Preservation Set Asides</w:t>
            </w:r>
            <w:r w:rsidRPr="00E00CB3">
              <w:rPr>
                <w:rFonts w:ascii="Times New Roman" w:eastAsia="Times New Roman" w:hAnsi="Times New Roman" w:cs="Times New Roman"/>
                <w:sz w:val="20"/>
                <w:szCs w:val="20"/>
              </w:rPr>
              <w:t xml:space="preserve">, “Applications may not compete in multiple preservation set asides.” This was intended to address the staff time associated with </w:t>
            </w:r>
            <w:proofErr w:type="gramStart"/>
            <w:r w:rsidRPr="00E00CB3">
              <w:rPr>
                <w:rFonts w:ascii="Times New Roman" w:eastAsia="Times New Roman" w:hAnsi="Times New Roman" w:cs="Times New Roman"/>
                <w:sz w:val="20"/>
                <w:szCs w:val="20"/>
              </w:rPr>
              <w:t>separately-ranked</w:t>
            </w:r>
            <w:proofErr w:type="gramEnd"/>
            <w:r w:rsidRPr="00E00CB3">
              <w:rPr>
                <w:rFonts w:ascii="Times New Roman" w:eastAsia="Times New Roman" w:hAnsi="Times New Roman" w:cs="Times New Roman"/>
                <w:sz w:val="20"/>
                <w:szCs w:val="20"/>
              </w:rPr>
              <w:t xml:space="preserve"> Preservation Set Asides and, in certain instances, the distinct scoring criteria between set asides.  </w:t>
            </w:r>
          </w:p>
          <w:p w14:paraId="5CCB4BFC"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7E2EEC44"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Since the QAP defines an “Application” based on “the set of required and requested documents” rather than a specific development, a project team interested in submitting the same development for multiple Preservation Set Asides can submit multiple applications and associated fees.</w:t>
            </w:r>
          </w:p>
        </w:tc>
      </w:tr>
      <w:tr w:rsidR="00B33E48" w:rsidRPr="00E00CB3" w14:paraId="0519E6EA" w14:textId="77777777" w:rsidTr="1995616E">
        <w:trPr>
          <w:jc w:val="center"/>
        </w:trPr>
        <w:tc>
          <w:tcPr>
            <w:tcW w:w="2157" w:type="dxa"/>
            <w:shd w:val="clear" w:color="auto" w:fill="auto"/>
            <w:tcMar>
              <w:top w:w="72" w:type="dxa"/>
              <w:left w:w="115" w:type="dxa"/>
              <w:bottom w:w="72" w:type="dxa"/>
              <w:right w:w="115" w:type="dxa"/>
            </w:tcMar>
            <w:vAlign w:val="center"/>
          </w:tcPr>
          <w:p w14:paraId="30815E93" w14:textId="77777777" w:rsidR="00B33E48" w:rsidRPr="00E00CB3" w:rsidRDefault="00B33E48" w:rsidP="00A95AE6">
            <w:pPr>
              <w:rPr>
                <w:rFonts w:ascii="Times New Roman" w:hAnsi="Times New Roman" w:cs="Times New Roman"/>
                <w:noProof/>
                <w:sz w:val="20"/>
                <w:szCs w:val="20"/>
              </w:rPr>
            </w:pPr>
            <w:r w:rsidRPr="00E00CB3">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6E160C42"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3.06</w:t>
            </w:r>
          </w:p>
          <w:p w14:paraId="5EE13E87"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p>
          <w:p w14:paraId="0228B94F"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Community Transportation Options</w:t>
            </w:r>
          </w:p>
        </w:tc>
        <w:tc>
          <w:tcPr>
            <w:tcW w:w="9590" w:type="dxa"/>
            <w:shd w:val="clear" w:color="auto" w:fill="auto"/>
            <w:tcMar>
              <w:top w:w="72" w:type="dxa"/>
              <w:left w:w="115" w:type="dxa"/>
              <w:bottom w:w="72" w:type="dxa"/>
              <w:right w:w="115" w:type="dxa"/>
            </w:tcMar>
            <w:vAlign w:val="center"/>
          </w:tcPr>
          <w:p w14:paraId="6F59AD44"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b/>
                <w:bCs/>
                <w:sz w:val="20"/>
                <w:szCs w:val="20"/>
              </w:rPr>
              <w:t>Question</w:t>
            </w:r>
            <w:r w:rsidRPr="00E00CB3">
              <w:rPr>
                <w:rFonts w:ascii="Times New Roman" w:hAnsi="Times New Roman" w:cs="Times New Roman"/>
                <w:sz w:val="20"/>
                <w:szCs w:val="20"/>
              </w:rPr>
              <w:t>: Q22_0330_02</w:t>
            </w:r>
          </w:p>
          <w:p w14:paraId="5E58F1EE" w14:textId="77777777" w:rsidR="00B33E48" w:rsidRPr="00E00CB3" w:rsidRDefault="00B33E48" w:rsidP="00A95AE6">
            <w:pPr>
              <w:rPr>
                <w:rFonts w:ascii="Times New Roman" w:eastAsia="Times New Roman" w:hAnsi="Times New Roman" w:cs="Times New Roman"/>
                <w:color w:val="000000"/>
                <w:sz w:val="20"/>
                <w:szCs w:val="20"/>
              </w:rPr>
            </w:pPr>
            <w:r w:rsidRPr="00E00CB3">
              <w:rPr>
                <w:rFonts w:ascii="Times New Roman" w:eastAsia="Times New Roman" w:hAnsi="Times New Roman" w:cs="Times New Roman"/>
                <w:color w:val="000000"/>
                <w:sz w:val="20"/>
                <w:szCs w:val="20"/>
              </w:rPr>
              <w:t xml:space="preserve"> </w:t>
            </w:r>
            <w:r w:rsidRPr="00E00CB3">
              <w:rPr>
                <w:rFonts w:ascii="Times New Roman" w:eastAsia="Times New Roman" w:hAnsi="Times New Roman" w:cs="Times New Roman"/>
                <w:b/>
                <w:bCs/>
                <w:color w:val="000000"/>
                <w:sz w:val="20"/>
                <w:szCs w:val="20"/>
              </w:rPr>
              <w:t>(Scoring) Community Transportation Options, A. Transit-Oriented Development</w:t>
            </w:r>
            <w:r w:rsidRPr="00E00CB3">
              <w:rPr>
                <w:rFonts w:ascii="Times New Roman" w:eastAsia="Times New Roman" w:hAnsi="Times New Roman" w:cs="Times New Roman"/>
                <w:color w:val="000000"/>
                <w:sz w:val="20"/>
                <w:szCs w:val="20"/>
              </w:rPr>
              <w:t xml:space="preserve"> defines a transit hub as "a station that has three or more bus routes, rail options, and/or other affordable mass transit options". In prior rounds, points have been awarded for various types of transit hubs (</w:t>
            </w:r>
            <w:proofErr w:type="gramStart"/>
            <w:r w:rsidRPr="00E00CB3">
              <w:rPr>
                <w:rFonts w:ascii="Times New Roman" w:eastAsia="Times New Roman" w:hAnsi="Times New Roman" w:cs="Times New Roman"/>
                <w:color w:val="000000"/>
                <w:sz w:val="20"/>
                <w:szCs w:val="20"/>
              </w:rPr>
              <w:t>e.g.</w:t>
            </w:r>
            <w:proofErr w:type="gramEnd"/>
            <w:r w:rsidRPr="00E00CB3">
              <w:rPr>
                <w:rFonts w:ascii="Times New Roman" w:eastAsia="Times New Roman" w:hAnsi="Times New Roman" w:cs="Times New Roman"/>
                <w:color w:val="000000"/>
                <w:sz w:val="20"/>
                <w:szCs w:val="20"/>
              </w:rPr>
              <w:t xml:space="preserve"> a rail station with 2+ connecting bus lines or a single bus stop serving 3+ bus lines). In the 2021 Q&amp;A, answer Q0226_06 notes that the QAP does not define the term station, suggesting DCA retains some discretion as to what constitutes a "station". My question is intended to further clarify with a more specific example.</w:t>
            </w:r>
          </w:p>
          <w:p w14:paraId="15461B58" w14:textId="77777777" w:rsidR="00B33E48" w:rsidRPr="00E00CB3" w:rsidRDefault="00B33E48" w:rsidP="00A95AE6">
            <w:pPr>
              <w:rPr>
                <w:rFonts w:ascii="Times New Roman" w:eastAsia="Times New Roman" w:hAnsi="Times New Roman" w:cs="Times New Roman"/>
                <w:color w:val="000000"/>
                <w:sz w:val="20"/>
                <w:szCs w:val="20"/>
              </w:rPr>
            </w:pPr>
          </w:p>
          <w:p w14:paraId="3D93B751" w14:textId="77777777" w:rsidR="00B33E48" w:rsidRPr="00E00CB3" w:rsidRDefault="00B33E48" w:rsidP="00A95AE6">
            <w:pPr>
              <w:rPr>
                <w:rFonts w:ascii="Times New Roman" w:eastAsia="Times New Roman" w:hAnsi="Times New Roman" w:cs="Times New Roman"/>
                <w:color w:val="000000"/>
                <w:sz w:val="20"/>
                <w:szCs w:val="20"/>
              </w:rPr>
            </w:pPr>
            <w:r w:rsidRPr="00E00CB3">
              <w:rPr>
                <w:rFonts w:ascii="Times New Roman" w:eastAsia="Times New Roman" w:hAnsi="Times New Roman" w:cs="Times New Roman"/>
                <w:color w:val="000000"/>
                <w:sz w:val="20"/>
                <w:szCs w:val="20"/>
              </w:rPr>
              <w:t>Could a series of bus stops in very close proximity constitute a station? For example, a series of 3 distinct MARTA bus stops in downtown Hapeville are within a ~</w:t>
            </w:r>
            <w:proofErr w:type="gramStart"/>
            <w:r w:rsidRPr="00E00CB3">
              <w:rPr>
                <w:rFonts w:ascii="Times New Roman" w:eastAsia="Times New Roman" w:hAnsi="Times New Roman" w:cs="Times New Roman"/>
                <w:color w:val="000000"/>
                <w:sz w:val="20"/>
                <w:szCs w:val="20"/>
              </w:rPr>
              <w:t>725 foot</w:t>
            </w:r>
            <w:proofErr w:type="gramEnd"/>
            <w:r w:rsidRPr="00E00CB3">
              <w:rPr>
                <w:rFonts w:ascii="Times New Roman" w:eastAsia="Times New Roman" w:hAnsi="Times New Roman" w:cs="Times New Roman"/>
                <w:color w:val="000000"/>
                <w:sz w:val="20"/>
                <w:szCs w:val="20"/>
              </w:rPr>
              <w:t xml:space="preserve"> walk of each other. Compare the proximity of these stops to MARTA's Lindbergh Center Transit Station in Atlanta. Lindbergh's two bus loops are separated by an ~</w:t>
            </w:r>
            <w:proofErr w:type="gramStart"/>
            <w:r w:rsidRPr="00E00CB3">
              <w:rPr>
                <w:rFonts w:ascii="Times New Roman" w:eastAsia="Times New Roman" w:hAnsi="Times New Roman" w:cs="Times New Roman"/>
                <w:color w:val="000000"/>
                <w:sz w:val="20"/>
                <w:szCs w:val="20"/>
              </w:rPr>
              <w:t>825 foot</w:t>
            </w:r>
            <w:proofErr w:type="gramEnd"/>
            <w:r w:rsidRPr="00E00CB3">
              <w:rPr>
                <w:rFonts w:ascii="Times New Roman" w:eastAsia="Times New Roman" w:hAnsi="Times New Roman" w:cs="Times New Roman"/>
                <w:color w:val="000000"/>
                <w:sz w:val="20"/>
                <w:szCs w:val="20"/>
              </w:rPr>
              <w:t xml:space="preserve"> walk (~100 feet farther apart than the series of bus stops in Hapeville). Could the series of bus stops in downtown </w:t>
            </w:r>
            <w:r w:rsidRPr="00E00CB3">
              <w:rPr>
                <w:rFonts w:ascii="Times New Roman" w:eastAsia="Times New Roman" w:hAnsi="Times New Roman" w:cs="Times New Roman"/>
                <w:color w:val="000000"/>
                <w:sz w:val="20"/>
                <w:szCs w:val="20"/>
              </w:rPr>
              <w:lastRenderedPageBreak/>
              <w:t xml:space="preserve">Hapeville constitute a station/transit hub, given that they are in closer proximity than the bus loops of Lindbergh Station? </w:t>
            </w:r>
          </w:p>
          <w:p w14:paraId="66EC68AD" w14:textId="77777777" w:rsidR="00B33E48" w:rsidRPr="00E00CB3" w:rsidRDefault="00B33E48" w:rsidP="00A95AE6">
            <w:pPr>
              <w:contextualSpacing/>
              <w:rPr>
                <w:rFonts w:ascii="Times New Roman" w:hAnsi="Times New Roman" w:cs="Times New Roman"/>
                <w:sz w:val="20"/>
                <w:szCs w:val="20"/>
              </w:rPr>
            </w:pPr>
          </w:p>
          <w:p w14:paraId="1678B547"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b/>
                <w:bCs/>
                <w:sz w:val="20"/>
                <w:szCs w:val="20"/>
              </w:rPr>
              <w:t>Answer</w:t>
            </w:r>
            <w:r w:rsidRPr="00E00CB3">
              <w:rPr>
                <w:rFonts w:ascii="Times New Roman" w:hAnsi="Times New Roman" w:cs="Times New Roman"/>
                <w:sz w:val="20"/>
                <w:szCs w:val="20"/>
              </w:rPr>
              <w:t>:</w:t>
            </w:r>
          </w:p>
          <w:p w14:paraId="2FCF2502" w14:textId="77777777" w:rsidR="00B33E48" w:rsidRPr="00E00CB3" w:rsidRDefault="00B33E48" w:rsidP="00A95AE6">
            <w:p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 xml:space="preserve">While the term station is not more specifically defined in the QAP, it does refer to transit lines operating at a single overarching location. </w:t>
            </w:r>
          </w:p>
          <w:p w14:paraId="38CB8AC1" w14:textId="77777777" w:rsidR="00B33E48" w:rsidRPr="00E00CB3" w:rsidRDefault="00B33E48" w:rsidP="00A95AE6">
            <w:pPr>
              <w:rPr>
                <w:rFonts w:ascii="Times New Roman" w:eastAsia="Times New Roman" w:hAnsi="Times New Roman" w:cs="Times New Roman"/>
                <w:color w:val="000000"/>
                <w:sz w:val="20"/>
                <w:szCs w:val="20"/>
              </w:rPr>
            </w:pPr>
          </w:p>
          <w:p w14:paraId="7396DD76" w14:textId="77777777" w:rsidR="00B33E48" w:rsidRPr="00E00CB3" w:rsidRDefault="00B33E48" w:rsidP="00A95AE6">
            <w:pPr>
              <w:rPr>
                <w:rFonts w:ascii="Times New Roman" w:eastAsia="Times New Roman" w:hAnsi="Times New Roman" w:cs="Times New Roman"/>
                <w:color w:val="000000"/>
                <w:sz w:val="20"/>
                <w:szCs w:val="20"/>
              </w:rPr>
            </w:pPr>
            <w:r w:rsidRPr="00E00CB3">
              <w:rPr>
                <w:rFonts w:ascii="Times New Roman" w:eastAsia="Times New Roman" w:hAnsi="Times New Roman" w:cs="Times New Roman"/>
                <w:color w:val="000000" w:themeColor="text1"/>
                <w:sz w:val="20"/>
                <w:szCs w:val="20"/>
              </w:rPr>
              <w:t xml:space="preserve">Further, the example described above (three bus stops) would, on its own, be insufficient to qualify as a transit station under the QAP definition. </w:t>
            </w:r>
            <w:r w:rsidRPr="00E00CB3">
              <w:rPr>
                <w:rFonts w:ascii="Times New Roman" w:eastAsia="Times New Roman" w:hAnsi="Times New Roman" w:cs="Times New Roman"/>
                <w:color w:val="000000" w:themeColor="text1"/>
                <w:sz w:val="20"/>
                <w:szCs w:val="20"/>
              </w:rPr>
              <w:br/>
            </w:r>
          </w:p>
          <w:p w14:paraId="7DBADF6A" w14:textId="77777777" w:rsidR="00B33E48" w:rsidRPr="00E00CB3" w:rsidRDefault="00B33E48" w:rsidP="00A95AE6">
            <w:pPr>
              <w:rPr>
                <w:rStyle w:val="normaltextrun"/>
                <w:rFonts w:ascii="Times New Roman" w:hAnsi="Times New Roman" w:cs="Times New Roman"/>
                <w:b/>
                <w:bCs/>
                <w:sz w:val="20"/>
                <w:szCs w:val="20"/>
              </w:rPr>
            </w:pPr>
            <w:r w:rsidRPr="00E00CB3">
              <w:rPr>
                <w:rFonts w:ascii="Times New Roman" w:eastAsia="Times New Roman" w:hAnsi="Times New Roman" w:cs="Times New Roman"/>
                <w:color w:val="000000" w:themeColor="text1"/>
                <w:sz w:val="20"/>
                <w:szCs w:val="20"/>
              </w:rPr>
              <w:t>A series of bus stops in close proximity does not constitute a transit hub.</w:t>
            </w:r>
          </w:p>
        </w:tc>
      </w:tr>
      <w:tr w:rsidR="00B33E48" w:rsidRPr="00E00CB3" w14:paraId="63619AAD" w14:textId="77777777" w:rsidTr="1995616E">
        <w:trPr>
          <w:jc w:val="center"/>
        </w:trPr>
        <w:tc>
          <w:tcPr>
            <w:tcW w:w="2157" w:type="dxa"/>
            <w:shd w:val="clear" w:color="auto" w:fill="auto"/>
            <w:tcMar>
              <w:top w:w="72" w:type="dxa"/>
              <w:left w:w="115" w:type="dxa"/>
              <w:bottom w:w="72" w:type="dxa"/>
              <w:right w:w="115" w:type="dxa"/>
            </w:tcMar>
            <w:vAlign w:val="center"/>
          </w:tcPr>
          <w:p w14:paraId="4DBC46CB" w14:textId="77777777" w:rsidR="00B33E48" w:rsidRPr="00E00CB3" w:rsidRDefault="00B33E48" w:rsidP="00A95AE6">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4/14/22</w:t>
            </w:r>
          </w:p>
        </w:tc>
        <w:tc>
          <w:tcPr>
            <w:tcW w:w="2198" w:type="dxa"/>
            <w:shd w:val="clear" w:color="auto" w:fill="auto"/>
            <w:tcMar>
              <w:top w:w="72" w:type="dxa"/>
              <w:left w:w="115" w:type="dxa"/>
              <w:bottom w:w="72" w:type="dxa"/>
              <w:right w:w="115" w:type="dxa"/>
            </w:tcMar>
            <w:vAlign w:val="center"/>
          </w:tcPr>
          <w:p w14:paraId="4AF4C4E5"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3.09</w:t>
            </w:r>
          </w:p>
          <w:p w14:paraId="2B32554B"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p>
          <w:p w14:paraId="44FED864"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Community Transformation</w:t>
            </w:r>
          </w:p>
        </w:tc>
        <w:tc>
          <w:tcPr>
            <w:tcW w:w="9590" w:type="dxa"/>
            <w:shd w:val="clear" w:color="auto" w:fill="auto"/>
            <w:tcMar>
              <w:top w:w="72" w:type="dxa"/>
              <w:left w:w="115" w:type="dxa"/>
              <w:bottom w:w="72" w:type="dxa"/>
              <w:right w:w="115" w:type="dxa"/>
            </w:tcMar>
            <w:vAlign w:val="center"/>
          </w:tcPr>
          <w:p w14:paraId="7FC04C5E"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b/>
                <w:bCs/>
                <w:sz w:val="20"/>
                <w:szCs w:val="20"/>
              </w:rPr>
              <w:t>Question: Q22_0330_03</w:t>
            </w:r>
            <w:r w:rsidRPr="00E00CB3">
              <w:rPr>
                <w:rStyle w:val="eop"/>
                <w:sz w:val="20"/>
                <w:szCs w:val="20"/>
              </w:rPr>
              <w:t> </w:t>
            </w:r>
          </w:p>
          <w:p w14:paraId="0F3E9C66"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sz w:val="20"/>
                <w:szCs w:val="20"/>
              </w:rPr>
              <w:t xml:space="preserve">The applicant submitted several questions related to phased developments with the same underlying </w:t>
            </w:r>
            <w:r w:rsidRPr="00E00CB3">
              <w:rPr>
                <w:rStyle w:val="normaltextrun"/>
                <w:b/>
                <w:bCs/>
                <w:sz w:val="20"/>
                <w:szCs w:val="20"/>
              </w:rPr>
              <w:t>Community Transformation</w:t>
            </w:r>
            <w:r w:rsidRPr="00E00CB3">
              <w:rPr>
                <w:rStyle w:val="normaltextrun"/>
                <w:sz w:val="20"/>
                <w:szCs w:val="20"/>
              </w:rPr>
              <w:t xml:space="preserve"> team and plan, paired with answers below. </w:t>
            </w:r>
            <w:r w:rsidRPr="00E00CB3">
              <w:rPr>
                <w:rStyle w:val="eop"/>
                <w:sz w:val="20"/>
                <w:szCs w:val="20"/>
              </w:rPr>
              <w:t> </w:t>
            </w:r>
          </w:p>
          <w:p w14:paraId="7002BE68"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sz w:val="20"/>
                <w:szCs w:val="20"/>
              </w:rPr>
              <w:t> </w:t>
            </w:r>
          </w:p>
          <w:p w14:paraId="344F9551"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sz w:val="20"/>
                <w:szCs w:val="20"/>
              </w:rPr>
              <w:t>:</w:t>
            </w:r>
            <w:r w:rsidRPr="00E00CB3">
              <w:rPr>
                <w:rStyle w:val="eop"/>
                <w:sz w:val="20"/>
                <w:szCs w:val="20"/>
              </w:rPr>
              <w:t> </w:t>
            </w:r>
          </w:p>
          <w:p w14:paraId="6C200FE0"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i/>
                <w:iCs/>
                <w:sz w:val="20"/>
                <w:szCs w:val="20"/>
              </w:rPr>
              <w:t>“For phased developments that received Community Transformation points in the initial phase, what is required to claim points for subsequent phases?” </w:t>
            </w:r>
            <w:r w:rsidRPr="00E00CB3">
              <w:rPr>
                <w:rStyle w:val="eop"/>
                <w:sz w:val="20"/>
                <w:szCs w:val="20"/>
              </w:rPr>
              <w:t> </w:t>
            </w:r>
          </w:p>
          <w:p w14:paraId="250E0135" w14:textId="77777777" w:rsidR="00B33E48" w:rsidRPr="00E00CB3" w:rsidRDefault="00B33E48" w:rsidP="00A95AE6">
            <w:pPr>
              <w:pStyle w:val="paragraph"/>
              <w:spacing w:before="0" w:beforeAutospacing="0" w:after="0" w:afterAutospacing="0"/>
              <w:textAlignment w:val="baseline"/>
              <w:rPr>
                <w:rStyle w:val="eop"/>
                <w:sz w:val="20"/>
                <w:szCs w:val="20"/>
              </w:rPr>
            </w:pPr>
            <w:r w:rsidRPr="00E00CB3">
              <w:rPr>
                <w:rStyle w:val="normaltextrun"/>
                <w:i/>
                <w:iCs/>
                <w:sz w:val="20"/>
                <w:szCs w:val="20"/>
              </w:rPr>
              <w:t>“Do the points originally awarded to the project apply to both phases or would the second phase submission need to compete for the limited supply of points in the current round?”</w:t>
            </w:r>
            <w:r w:rsidRPr="00E00CB3">
              <w:rPr>
                <w:rStyle w:val="eop"/>
                <w:sz w:val="20"/>
                <w:szCs w:val="20"/>
              </w:rPr>
              <w:t> </w:t>
            </w:r>
          </w:p>
          <w:p w14:paraId="25511969" w14:textId="77777777" w:rsidR="00B33E48" w:rsidRPr="00E00CB3" w:rsidRDefault="00B33E48" w:rsidP="00A95AE6">
            <w:pPr>
              <w:pStyle w:val="paragraph"/>
              <w:spacing w:before="0" w:beforeAutospacing="0" w:after="0" w:afterAutospacing="0"/>
              <w:textAlignment w:val="baseline"/>
              <w:rPr>
                <w:sz w:val="20"/>
                <w:szCs w:val="20"/>
              </w:rPr>
            </w:pPr>
          </w:p>
          <w:p w14:paraId="33488BBD" w14:textId="77777777" w:rsidR="00B33E48" w:rsidRPr="00E00CB3" w:rsidRDefault="00B33E48" w:rsidP="00A95AE6">
            <w:pPr>
              <w:pStyle w:val="paragraph"/>
              <w:spacing w:before="0" w:beforeAutospacing="0" w:after="0" w:afterAutospacing="0"/>
              <w:ind w:left="720"/>
              <w:textAlignment w:val="baseline"/>
              <w:rPr>
                <w:sz w:val="20"/>
                <w:szCs w:val="20"/>
              </w:rPr>
            </w:pPr>
            <w:r w:rsidRPr="00E00CB3">
              <w:rPr>
                <w:rStyle w:val="normaltextrun"/>
                <w:b/>
                <w:bCs/>
                <w:sz w:val="20"/>
                <w:szCs w:val="20"/>
              </w:rPr>
              <w:t>(Scoring) Community Transformation</w:t>
            </w:r>
            <w:r w:rsidRPr="00E00CB3">
              <w:rPr>
                <w:rStyle w:val="normaltextrun"/>
                <w:sz w:val="20"/>
                <w:szCs w:val="20"/>
              </w:rPr>
              <w:t xml:space="preserve"> points received by an application in one Competitive Round are only applicable to said application for said round. DCA staff will review the 2022 application without consideration for the first except where explicitly stated in the QAP (e.g., </w:t>
            </w:r>
            <w:r w:rsidRPr="00E00CB3">
              <w:rPr>
                <w:rStyle w:val="normaltextrun"/>
                <w:b/>
                <w:bCs/>
                <w:sz w:val="20"/>
                <w:szCs w:val="20"/>
              </w:rPr>
              <w:t>(Scoring) Community Transformation</w:t>
            </w:r>
            <w:r w:rsidRPr="00E00CB3">
              <w:rPr>
                <w:rStyle w:val="normaltextrun"/>
                <w:sz w:val="20"/>
                <w:szCs w:val="20"/>
              </w:rPr>
              <w:t xml:space="preserve">, subsection </w:t>
            </w:r>
            <w:r w:rsidRPr="00E00CB3">
              <w:rPr>
                <w:rStyle w:val="normaltextrun"/>
                <w:b/>
                <w:bCs/>
                <w:sz w:val="20"/>
                <w:szCs w:val="20"/>
              </w:rPr>
              <w:t>A. Community-Based Developer</w:t>
            </w:r>
            <w:r w:rsidRPr="00E00CB3">
              <w:rPr>
                <w:rStyle w:val="normaltextrun"/>
                <w:sz w:val="20"/>
                <w:szCs w:val="20"/>
              </w:rPr>
              <w:t xml:space="preserve">, item </w:t>
            </w:r>
            <w:r w:rsidRPr="00E00CB3">
              <w:rPr>
                <w:rStyle w:val="normaltextrun"/>
                <w:b/>
                <w:bCs/>
                <w:sz w:val="20"/>
                <w:szCs w:val="20"/>
              </w:rPr>
              <w:t>4. Equitable Allocation</w:t>
            </w:r>
            <w:r w:rsidRPr="00E00CB3">
              <w:rPr>
                <w:rStyle w:val="normaltextrun"/>
                <w:sz w:val="20"/>
                <w:szCs w:val="20"/>
              </w:rPr>
              <w:t>).</w:t>
            </w:r>
            <w:r w:rsidRPr="00E00CB3">
              <w:rPr>
                <w:rStyle w:val="eop"/>
                <w:sz w:val="20"/>
                <w:szCs w:val="20"/>
              </w:rPr>
              <w:t> </w:t>
            </w:r>
          </w:p>
          <w:p w14:paraId="0125AD27" w14:textId="77777777" w:rsidR="00B33E48" w:rsidRPr="00E00CB3" w:rsidRDefault="00B33E48" w:rsidP="00A95AE6">
            <w:pPr>
              <w:pStyle w:val="paragraph"/>
              <w:spacing w:before="0" w:beforeAutospacing="0" w:after="0" w:afterAutospacing="0"/>
              <w:textAlignment w:val="baseline"/>
              <w:rPr>
                <w:rStyle w:val="normaltextrun"/>
                <w:i/>
                <w:iCs/>
                <w:sz w:val="20"/>
                <w:szCs w:val="20"/>
              </w:rPr>
            </w:pPr>
          </w:p>
          <w:p w14:paraId="1D705C54" w14:textId="77777777" w:rsidR="00B33E48" w:rsidRPr="00E00CB3" w:rsidRDefault="00B33E48" w:rsidP="00A95AE6">
            <w:pPr>
              <w:pStyle w:val="paragraph"/>
              <w:spacing w:before="0" w:beforeAutospacing="0" w:after="0" w:afterAutospacing="0"/>
              <w:textAlignment w:val="baseline"/>
              <w:rPr>
                <w:rStyle w:val="eop"/>
                <w:sz w:val="20"/>
                <w:szCs w:val="20"/>
              </w:rPr>
            </w:pPr>
            <w:r w:rsidRPr="00E00CB3">
              <w:rPr>
                <w:rStyle w:val="normaltextrun"/>
                <w:i/>
                <w:iCs/>
                <w:sz w:val="20"/>
                <w:szCs w:val="20"/>
              </w:rPr>
              <w:t>“Can the same community-based team and CQB be used for both phases?”</w:t>
            </w:r>
            <w:r w:rsidRPr="00E00CB3">
              <w:rPr>
                <w:rStyle w:val="eop"/>
                <w:sz w:val="20"/>
                <w:szCs w:val="20"/>
              </w:rPr>
              <w:t> </w:t>
            </w:r>
          </w:p>
          <w:p w14:paraId="7A92CDF7" w14:textId="77777777" w:rsidR="00B33E48" w:rsidRPr="00E00CB3" w:rsidRDefault="00B33E48" w:rsidP="00A95AE6">
            <w:pPr>
              <w:pStyle w:val="paragraph"/>
              <w:spacing w:before="0" w:beforeAutospacing="0" w:after="0" w:afterAutospacing="0"/>
              <w:textAlignment w:val="baseline"/>
              <w:rPr>
                <w:sz w:val="20"/>
                <w:szCs w:val="20"/>
              </w:rPr>
            </w:pPr>
          </w:p>
          <w:p w14:paraId="6CF4850F" w14:textId="77777777" w:rsidR="00B33E48" w:rsidRPr="00E00CB3" w:rsidRDefault="00B33E48" w:rsidP="00A95AE6">
            <w:pPr>
              <w:pStyle w:val="paragraph"/>
              <w:spacing w:before="0" w:beforeAutospacing="0" w:after="0" w:afterAutospacing="0"/>
              <w:ind w:left="720"/>
              <w:textAlignment w:val="baseline"/>
              <w:rPr>
                <w:sz w:val="20"/>
                <w:szCs w:val="20"/>
              </w:rPr>
            </w:pPr>
            <w:r w:rsidRPr="00E00CB3">
              <w:rPr>
                <w:rStyle w:val="normaltextrun"/>
                <w:sz w:val="20"/>
                <w:szCs w:val="20"/>
              </w:rPr>
              <w:t>Yes. The QAP does not prohibit use of the same community-based team or CQB.</w:t>
            </w:r>
            <w:r w:rsidRPr="00E00CB3">
              <w:rPr>
                <w:rStyle w:val="eop"/>
                <w:sz w:val="20"/>
                <w:szCs w:val="20"/>
              </w:rPr>
              <w:t> </w:t>
            </w:r>
          </w:p>
          <w:p w14:paraId="7BA19080" w14:textId="77777777" w:rsidR="00B33E48" w:rsidRPr="00E00CB3" w:rsidRDefault="00B33E48" w:rsidP="00A95AE6">
            <w:pPr>
              <w:pStyle w:val="paragraph"/>
              <w:spacing w:before="0" w:beforeAutospacing="0" w:after="0" w:afterAutospacing="0"/>
              <w:textAlignment w:val="baseline"/>
              <w:rPr>
                <w:rStyle w:val="normaltextrun"/>
                <w:i/>
                <w:iCs/>
                <w:sz w:val="20"/>
                <w:szCs w:val="20"/>
              </w:rPr>
            </w:pPr>
          </w:p>
          <w:p w14:paraId="003168AD" w14:textId="77777777" w:rsidR="00B33E48" w:rsidRPr="00E00CB3" w:rsidRDefault="00B33E48" w:rsidP="00A95AE6">
            <w:pPr>
              <w:pStyle w:val="paragraph"/>
              <w:spacing w:before="0" w:beforeAutospacing="0" w:after="0" w:afterAutospacing="0"/>
              <w:textAlignment w:val="baseline"/>
              <w:rPr>
                <w:rStyle w:val="eop"/>
                <w:sz w:val="20"/>
                <w:szCs w:val="20"/>
              </w:rPr>
            </w:pPr>
            <w:r w:rsidRPr="00E00CB3">
              <w:rPr>
                <w:rStyle w:val="normaltextrun"/>
                <w:i/>
                <w:iCs/>
                <w:sz w:val="20"/>
                <w:szCs w:val="20"/>
              </w:rPr>
              <w:t>“Can the same Community Transformation Plan be used for both phases? If not, would an update to the original Community Transformation Plan suffice or would an entirely new plan be required?”</w:t>
            </w:r>
            <w:r w:rsidRPr="00E00CB3">
              <w:rPr>
                <w:rStyle w:val="eop"/>
                <w:sz w:val="20"/>
                <w:szCs w:val="20"/>
              </w:rPr>
              <w:t> </w:t>
            </w:r>
          </w:p>
          <w:p w14:paraId="0289772A" w14:textId="77777777" w:rsidR="00B33E48" w:rsidRPr="00E00CB3" w:rsidRDefault="00B33E48" w:rsidP="00A95AE6">
            <w:pPr>
              <w:pStyle w:val="paragraph"/>
              <w:spacing w:before="0" w:beforeAutospacing="0" w:after="0" w:afterAutospacing="0"/>
              <w:textAlignment w:val="baseline"/>
              <w:rPr>
                <w:sz w:val="20"/>
                <w:szCs w:val="20"/>
              </w:rPr>
            </w:pPr>
          </w:p>
          <w:p w14:paraId="6EAD3037" w14:textId="77777777" w:rsidR="00B33E48" w:rsidRPr="00E00CB3" w:rsidRDefault="00B33E48" w:rsidP="00A95AE6">
            <w:pPr>
              <w:pStyle w:val="paragraph"/>
              <w:spacing w:before="0" w:beforeAutospacing="0" w:after="0" w:afterAutospacing="0"/>
              <w:ind w:left="720"/>
              <w:textAlignment w:val="baseline"/>
              <w:rPr>
                <w:rStyle w:val="eop"/>
                <w:sz w:val="20"/>
                <w:szCs w:val="20"/>
              </w:rPr>
            </w:pPr>
            <w:r w:rsidRPr="00E00CB3">
              <w:rPr>
                <w:rStyle w:val="normaltextrun"/>
                <w:sz w:val="20"/>
                <w:szCs w:val="20"/>
              </w:rPr>
              <w:t>The QAP specifies planning activities that must take place at certain times associated with the proposed development. These are applicable to the second phase. For example, “…Between notice of selection and 60 days prior to placed-in-service date…Undertake Community Engagement and Outreach as defined below…”</w:t>
            </w:r>
            <w:r w:rsidRPr="00E00CB3">
              <w:rPr>
                <w:rStyle w:val="eop"/>
                <w:sz w:val="20"/>
                <w:szCs w:val="20"/>
              </w:rPr>
              <w:t> </w:t>
            </w:r>
          </w:p>
          <w:p w14:paraId="051FB1C6" w14:textId="77777777" w:rsidR="00B33E48" w:rsidRPr="00E00CB3" w:rsidRDefault="00B33E48" w:rsidP="00A95AE6">
            <w:pPr>
              <w:pStyle w:val="paragraph"/>
              <w:spacing w:before="0" w:beforeAutospacing="0" w:after="0" w:afterAutospacing="0"/>
              <w:ind w:left="720"/>
              <w:textAlignment w:val="baseline"/>
              <w:rPr>
                <w:sz w:val="20"/>
                <w:szCs w:val="20"/>
              </w:rPr>
            </w:pPr>
          </w:p>
          <w:p w14:paraId="2BF399AD" w14:textId="77777777" w:rsidR="00B33E48" w:rsidRPr="00E00CB3" w:rsidRDefault="00B33E48" w:rsidP="00A95AE6">
            <w:pPr>
              <w:pStyle w:val="paragraph"/>
              <w:spacing w:before="0" w:beforeAutospacing="0" w:after="0" w:afterAutospacing="0"/>
              <w:ind w:left="720"/>
              <w:textAlignment w:val="baseline"/>
              <w:rPr>
                <w:sz w:val="20"/>
                <w:szCs w:val="20"/>
              </w:rPr>
            </w:pPr>
            <w:r w:rsidRPr="00E00CB3">
              <w:rPr>
                <w:rStyle w:val="normaltextrun"/>
                <w:sz w:val="20"/>
                <w:szCs w:val="20"/>
              </w:rPr>
              <w:t>For all other requirements, yes, an updated plan suffices for the second phase. </w:t>
            </w:r>
            <w:r w:rsidRPr="00E00CB3">
              <w:rPr>
                <w:rStyle w:val="eop"/>
                <w:sz w:val="20"/>
                <w:szCs w:val="20"/>
              </w:rPr>
              <w:t> </w:t>
            </w:r>
          </w:p>
          <w:p w14:paraId="3B5B43C9" w14:textId="77777777" w:rsidR="00B33E48" w:rsidRPr="00E00CB3" w:rsidRDefault="00B33E48" w:rsidP="00A95AE6">
            <w:pPr>
              <w:pStyle w:val="paragraph"/>
              <w:spacing w:before="0" w:beforeAutospacing="0" w:after="0" w:afterAutospacing="0"/>
              <w:textAlignment w:val="baseline"/>
              <w:rPr>
                <w:rStyle w:val="normaltextrun"/>
                <w:i/>
                <w:iCs/>
                <w:sz w:val="20"/>
                <w:szCs w:val="20"/>
              </w:rPr>
            </w:pPr>
          </w:p>
          <w:p w14:paraId="374449DD" w14:textId="77777777" w:rsidR="00B33E48" w:rsidRPr="00E00CB3" w:rsidRDefault="00B33E48" w:rsidP="00A95AE6">
            <w:pPr>
              <w:pStyle w:val="paragraph"/>
              <w:spacing w:before="0" w:beforeAutospacing="0" w:after="0" w:afterAutospacing="0"/>
              <w:textAlignment w:val="baseline"/>
              <w:rPr>
                <w:rStyle w:val="eop"/>
                <w:sz w:val="20"/>
                <w:szCs w:val="20"/>
              </w:rPr>
            </w:pPr>
            <w:r w:rsidRPr="00E00CB3">
              <w:rPr>
                <w:rStyle w:val="normaltextrun"/>
                <w:i/>
                <w:iCs/>
                <w:sz w:val="20"/>
                <w:szCs w:val="20"/>
              </w:rPr>
              <w:t>“Does the time between phases have any bearing on answers to the above questions (</w:t>
            </w:r>
            <w:proofErr w:type="gramStart"/>
            <w:r w:rsidRPr="00E00CB3">
              <w:rPr>
                <w:rStyle w:val="contextualspellingandgrammarerror"/>
                <w:rFonts w:eastAsiaTheme="majorEastAsia"/>
                <w:i/>
                <w:iCs/>
                <w:sz w:val="20"/>
                <w:szCs w:val="20"/>
              </w:rPr>
              <w:t>e.g.</w:t>
            </w:r>
            <w:proofErr w:type="gramEnd"/>
            <w:r w:rsidRPr="00E00CB3">
              <w:rPr>
                <w:rStyle w:val="normaltextrun"/>
                <w:i/>
                <w:iCs/>
                <w:sz w:val="20"/>
                <w:szCs w:val="20"/>
              </w:rPr>
              <w:t xml:space="preserve"> if proposed phases are in back-to-back funding rounds)?”</w:t>
            </w:r>
            <w:r w:rsidRPr="00E00CB3">
              <w:rPr>
                <w:rStyle w:val="eop"/>
                <w:sz w:val="20"/>
                <w:szCs w:val="20"/>
              </w:rPr>
              <w:t> </w:t>
            </w:r>
          </w:p>
          <w:p w14:paraId="51D286F0" w14:textId="77777777" w:rsidR="00B33E48" w:rsidRPr="00E00CB3" w:rsidRDefault="00B33E48" w:rsidP="00A95AE6">
            <w:pPr>
              <w:pStyle w:val="paragraph"/>
              <w:spacing w:before="0" w:beforeAutospacing="0" w:after="0" w:afterAutospacing="0"/>
              <w:textAlignment w:val="baseline"/>
              <w:rPr>
                <w:sz w:val="20"/>
                <w:szCs w:val="20"/>
              </w:rPr>
            </w:pPr>
          </w:p>
          <w:p w14:paraId="148F955C" w14:textId="77777777" w:rsidR="00B33E48" w:rsidRPr="00E00CB3" w:rsidRDefault="00B33E48" w:rsidP="00A95AE6">
            <w:pPr>
              <w:pStyle w:val="paragraph"/>
              <w:spacing w:before="0" w:beforeAutospacing="0" w:after="0" w:afterAutospacing="0"/>
              <w:ind w:left="720"/>
              <w:textAlignment w:val="baseline"/>
              <w:rPr>
                <w:sz w:val="20"/>
                <w:szCs w:val="20"/>
              </w:rPr>
            </w:pPr>
            <w:r w:rsidRPr="00E00CB3">
              <w:rPr>
                <w:rStyle w:val="normaltextrun"/>
                <w:sz w:val="20"/>
                <w:szCs w:val="20"/>
              </w:rPr>
              <w:t xml:space="preserve">Only where it is specifically mentioned in the QAP (e.g., item </w:t>
            </w:r>
            <w:r w:rsidRPr="00E00CB3">
              <w:rPr>
                <w:rStyle w:val="normaltextrun"/>
                <w:b/>
                <w:bCs/>
                <w:sz w:val="20"/>
                <w:szCs w:val="20"/>
              </w:rPr>
              <w:t>4. Equitable Allocation</w:t>
            </w:r>
            <w:r w:rsidRPr="00E00CB3">
              <w:rPr>
                <w:rStyle w:val="normaltextrun"/>
                <w:sz w:val="20"/>
                <w:szCs w:val="20"/>
              </w:rPr>
              <w:t>). </w:t>
            </w:r>
            <w:r w:rsidRPr="00E00CB3">
              <w:rPr>
                <w:rStyle w:val="eop"/>
                <w:sz w:val="20"/>
                <w:szCs w:val="20"/>
              </w:rPr>
              <w:t> </w:t>
            </w:r>
          </w:p>
        </w:tc>
      </w:tr>
      <w:tr w:rsidR="00B33E48" w:rsidRPr="00E00CB3" w14:paraId="50362EDF" w14:textId="77777777" w:rsidTr="1995616E">
        <w:trPr>
          <w:jc w:val="center"/>
        </w:trPr>
        <w:tc>
          <w:tcPr>
            <w:tcW w:w="2157" w:type="dxa"/>
            <w:shd w:val="clear" w:color="auto" w:fill="auto"/>
            <w:tcMar>
              <w:top w:w="72" w:type="dxa"/>
              <w:left w:w="115" w:type="dxa"/>
              <w:bottom w:w="72" w:type="dxa"/>
              <w:right w:w="115" w:type="dxa"/>
            </w:tcMar>
            <w:vAlign w:val="center"/>
          </w:tcPr>
          <w:p w14:paraId="3277B7CA" w14:textId="77777777" w:rsidR="00B33E48" w:rsidRPr="00E00CB3" w:rsidRDefault="00B33E48" w:rsidP="00A95AE6">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4/14/22</w:t>
            </w:r>
          </w:p>
        </w:tc>
        <w:tc>
          <w:tcPr>
            <w:tcW w:w="2198" w:type="dxa"/>
            <w:shd w:val="clear" w:color="auto" w:fill="auto"/>
            <w:tcMar>
              <w:top w:w="72" w:type="dxa"/>
              <w:left w:w="115" w:type="dxa"/>
              <w:bottom w:w="72" w:type="dxa"/>
              <w:right w:w="115" w:type="dxa"/>
            </w:tcMar>
            <w:vAlign w:val="center"/>
          </w:tcPr>
          <w:p w14:paraId="35D28B2A"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3.17</w:t>
            </w:r>
          </w:p>
          <w:p w14:paraId="6931885F"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p>
          <w:p w14:paraId="2C49949B"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1DD6CDF6"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Q22_0221_05 </w:t>
            </w:r>
          </w:p>
          <w:p w14:paraId="54A80D10"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 xml:space="preserve">In DCA's </w:t>
            </w:r>
            <w:r w:rsidRPr="00E00CB3">
              <w:rPr>
                <w:rFonts w:ascii="Times New Roman" w:eastAsia="Times New Roman" w:hAnsi="Times New Roman" w:cs="Times New Roman"/>
                <w:i/>
                <w:iCs/>
                <w:color w:val="000000"/>
                <w:sz w:val="20"/>
                <w:szCs w:val="20"/>
              </w:rPr>
              <w:t>DCA Minority- and Women-Owned Business Engagement Policy</w:t>
            </w:r>
            <w:r w:rsidRPr="00E00CB3">
              <w:rPr>
                <w:rFonts w:ascii="Times New Roman" w:eastAsia="Times New Roman" w:hAnsi="Times New Roman" w:cs="Times New Roman"/>
                <w:color w:val="000000"/>
                <w:sz w:val="20"/>
                <w:szCs w:val="20"/>
              </w:rPr>
              <w:t xml:space="preserve"> document, one of the categories of the NAICS codes that deems a QB as certified is Public Administration. Does this mean public entities such as a redevelopment authority, land development agencies, building standards agencies, etc. can be MBE/WBEs?  </w:t>
            </w:r>
          </w:p>
          <w:p w14:paraId="4E0A0F94"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 </w:t>
            </w:r>
          </w:p>
          <w:p w14:paraId="730488C3"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0FFFA58B"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DCA does not qualify or disqualify specific types of organizations from participation. DCA staff will assess whether the QB meets all requirements listed in the QAP.  </w:t>
            </w:r>
          </w:p>
          <w:p w14:paraId="5D7E6CFB"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5627CED2" w14:textId="77777777" w:rsidR="00B33E48" w:rsidRPr="00E00CB3" w:rsidRDefault="00B33E48" w:rsidP="00A95AE6">
            <w:pPr>
              <w:textAlignment w:val="baseline"/>
              <w:rPr>
                <w:rStyle w:val="normaltextrun"/>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If the question above is intended to refer to whether such organizations are eligible to receive certifications under the certification programs listed in the posted </w:t>
            </w:r>
            <w:r w:rsidRPr="00E00CB3">
              <w:rPr>
                <w:rFonts w:ascii="Times New Roman" w:eastAsia="Times New Roman" w:hAnsi="Times New Roman" w:cs="Times New Roman"/>
                <w:i/>
                <w:iCs/>
                <w:sz w:val="20"/>
                <w:szCs w:val="20"/>
              </w:rPr>
              <w:t>DCA Minority- and Women-Owned Business Engagement Policy</w:t>
            </w:r>
            <w:r w:rsidRPr="00E00CB3">
              <w:rPr>
                <w:rFonts w:ascii="Times New Roman" w:eastAsia="Times New Roman" w:hAnsi="Times New Roman" w:cs="Times New Roman"/>
                <w:sz w:val="20"/>
                <w:szCs w:val="20"/>
              </w:rPr>
              <w:t xml:space="preserve"> (</w:t>
            </w:r>
            <w:hyperlink r:id="rId27" w:tgtFrame="_blank" w:history="1">
              <w:r w:rsidRPr="00E00CB3">
                <w:rPr>
                  <w:rFonts w:ascii="Times New Roman" w:eastAsia="Times New Roman" w:hAnsi="Times New Roman" w:cs="Times New Roman"/>
                  <w:color w:val="0563C1"/>
                  <w:sz w:val="20"/>
                  <w:szCs w:val="20"/>
                  <w:u w:val="single"/>
                </w:rPr>
                <w:t>click here</w:t>
              </w:r>
            </w:hyperlink>
            <w:r w:rsidRPr="00E00CB3">
              <w:rPr>
                <w:rFonts w:ascii="Times New Roman" w:eastAsia="Times New Roman" w:hAnsi="Times New Roman" w:cs="Times New Roman"/>
                <w:sz w:val="20"/>
                <w:szCs w:val="20"/>
              </w:rPr>
              <w:t>), then please direct the question to the programs themselves. DCA is not able to provide guidance about non-DCA programs.  </w:t>
            </w:r>
          </w:p>
        </w:tc>
      </w:tr>
      <w:tr w:rsidR="00B33E48" w:rsidRPr="00E00CB3" w14:paraId="491275BB" w14:textId="77777777" w:rsidTr="1995616E">
        <w:trPr>
          <w:jc w:val="center"/>
        </w:trPr>
        <w:tc>
          <w:tcPr>
            <w:tcW w:w="2157" w:type="dxa"/>
            <w:shd w:val="clear" w:color="auto" w:fill="auto"/>
            <w:tcMar>
              <w:top w:w="72" w:type="dxa"/>
              <w:left w:w="115" w:type="dxa"/>
              <w:bottom w:w="72" w:type="dxa"/>
              <w:right w:w="115" w:type="dxa"/>
            </w:tcMar>
            <w:vAlign w:val="center"/>
          </w:tcPr>
          <w:p w14:paraId="49B10005" w14:textId="77777777" w:rsidR="00B33E48" w:rsidRPr="00E00CB3" w:rsidRDefault="00B33E48" w:rsidP="00A95AE6">
            <w:pPr>
              <w:rPr>
                <w:rFonts w:ascii="Times New Roman" w:hAnsi="Times New Roman" w:cs="Times New Roman"/>
                <w:noProof/>
                <w:sz w:val="20"/>
                <w:szCs w:val="20"/>
              </w:rPr>
            </w:pPr>
            <w:r w:rsidRPr="00E00CB3">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265AA5F2"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3.21</w:t>
            </w:r>
          </w:p>
          <w:p w14:paraId="7E9CFE7D"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p>
          <w:p w14:paraId="67DC0FD9"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Favorable Financing</w:t>
            </w:r>
          </w:p>
        </w:tc>
        <w:tc>
          <w:tcPr>
            <w:tcW w:w="9590" w:type="dxa"/>
            <w:shd w:val="clear" w:color="auto" w:fill="auto"/>
            <w:tcMar>
              <w:top w:w="72" w:type="dxa"/>
              <w:left w:w="115" w:type="dxa"/>
              <w:bottom w:w="72" w:type="dxa"/>
              <w:right w:w="115" w:type="dxa"/>
            </w:tcMar>
            <w:vAlign w:val="center"/>
          </w:tcPr>
          <w:p w14:paraId="0058DD37"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Q22_0304_08 </w:t>
            </w:r>
          </w:p>
          <w:p w14:paraId="6C2B313D"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 xml:space="preserve">If a </w:t>
            </w:r>
            <w:proofErr w:type="gramStart"/>
            <w:r w:rsidRPr="00E00CB3">
              <w:rPr>
                <w:rFonts w:ascii="Times New Roman" w:eastAsia="Times New Roman" w:hAnsi="Times New Roman" w:cs="Times New Roman"/>
                <w:color w:val="000000"/>
                <w:sz w:val="20"/>
                <w:szCs w:val="20"/>
              </w:rPr>
              <w:t>City</w:t>
            </w:r>
            <w:proofErr w:type="gramEnd"/>
            <w:r w:rsidRPr="00E00CB3">
              <w:rPr>
                <w:rFonts w:ascii="Times New Roman" w:eastAsia="Times New Roman" w:hAnsi="Times New Roman" w:cs="Times New Roman"/>
                <w:color w:val="000000"/>
                <w:sz w:val="20"/>
                <w:szCs w:val="20"/>
              </w:rPr>
              <w:t xml:space="preserve"> agrees to sell a property it owns to a developer for less than the appraised value of the property, can the difference between sale price and appraised value be counted as a City government grant to the project? </w:t>
            </w:r>
          </w:p>
          <w:p w14:paraId="500CDC15"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186401A6"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4FA005FC"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No. Reducing the cost of a line item in the development budget does not constitute a grant. </w:t>
            </w:r>
          </w:p>
        </w:tc>
      </w:tr>
      <w:tr w:rsidR="00B33E48" w:rsidRPr="00E00CB3" w14:paraId="10171737" w14:textId="77777777" w:rsidTr="1995616E">
        <w:trPr>
          <w:jc w:val="center"/>
        </w:trPr>
        <w:tc>
          <w:tcPr>
            <w:tcW w:w="2157" w:type="dxa"/>
            <w:shd w:val="clear" w:color="auto" w:fill="auto"/>
            <w:tcMar>
              <w:top w:w="72" w:type="dxa"/>
              <w:left w:w="115" w:type="dxa"/>
              <w:bottom w:w="72" w:type="dxa"/>
              <w:right w:w="115" w:type="dxa"/>
            </w:tcMar>
            <w:vAlign w:val="center"/>
          </w:tcPr>
          <w:p w14:paraId="643B50F6" w14:textId="77777777" w:rsidR="00B33E48" w:rsidRPr="00E00CB3" w:rsidRDefault="00B33E48" w:rsidP="00A95AE6">
            <w:pPr>
              <w:rPr>
                <w:rFonts w:ascii="Times New Roman" w:hAnsi="Times New Roman" w:cs="Times New Roman"/>
                <w:noProof/>
                <w:sz w:val="20"/>
                <w:szCs w:val="20"/>
              </w:rPr>
            </w:pPr>
            <w:r w:rsidRPr="00E00CB3">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529DD8E3"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3.24</w:t>
            </w:r>
          </w:p>
          <w:p w14:paraId="0C966F69"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p>
          <w:p w14:paraId="023CB4B0"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Integrated Supportive Housing</w:t>
            </w:r>
          </w:p>
        </w:tc>
        <w:tc>
          <w:tcPr>
            <w:tcW w:w="9590" w:type="dxa"/>
            <w:shd w:val="clear" w:color="auto" w:fill="auto"/>
            <w:tcMar>
              <w:top w:w="72" w:type="dxa"/>
              <w:left w:w="115" w:type="dxa"/>
              <w:bottom w:w="72" w:type="dxa"/>
              <w:right w:w="115" w:type="dxa"/>
            </w:tcMar>
            <w:vAlign w:val="center"/>
          </w:tcPr>
          <w:p w14:paraId="6DEC777C"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Q1124_01 </w:t>
            </w:r>
          </w:p>
          <w:p w14:paraId="23B0CF0E"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 xml:space="preserve">At the 2022 QAP Workshop, DCA indicated that </w:t>
            </w:r>
            <w:r w:rsidRPr="00E00CB3">
              <w:rPr>
                <w:rFonts w:ascii="Times New Roman" w:eastAsia="Times New Roman" w:hAnsi="Times New Roman" w:cs="Times New Roman"/>
                <w:b/>
                <w:bCs/>
                <w:color w:val="000000"/>
                <w:sz w:val="20"/>
                <w:szCs w:val="20"/>
              </w:rPr>
              <w:t>(Scoring) Integrated Supportive Housing</w:t>
            </w:r>
            <w:r w:rsidRPr="00E00CB3">
              <w:rPr>
                <w:rFonts w:ascii="Times New Roman" w:eastAsia="Times New Roman" w:hAnsi="Times New Roman" w:cs="Times New Roman"/>
                <w:color w:val="000000"/>
                <w:sz w:val="20"/>
                <w:szCs w:val="20"/>
              </w:rPr>
              <w:t xml:space="preserve">, option </w:t>
            </w:r>
            <w:r w:rsidRPr="00E00CB3">
              <w:rPr>
                <w:rFonts w:ascii="Times New Roman" w:eastAsia="Times New Roman" w:hAnsi="Times New Roman" w:cs="Times New Roman"/>
                <w:b/>
                <w:bCs/>
                <w:color w:val="000000"/>
                <w:sz w:val="20"/>
                <w:szCs w:val="20"/>
              </w:rPr>
              <w:t>D. DCA Section 811 Commitments: Prior Performance</w:t>
            </w:r>
            <w:r w:rsidRPr="00E00CB3">
              <w:rPr>
                <w:rFonts w:ascii="Times New Roman" w:eastAsia="Times New Roman" w:hAnsi="Times New Roman" w:cs="Times New Roman"/>
                <w:color w:val="000000"/>
                <w:sz w:val="20"/>
                <w:szCs w:val="20"/>
              </w:rPr>
              <w:t xml:space="preserve"> would be scored such that everybody gets the 2 points by default, and only if there was a prior performance issue related to the “Property requirements” bullets listed in the QAP under this section would DCA deduct the two points. </w:t>
            </w:r>
          </w:p>
          <w:p w14:paraId="510411FE"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 </w:t>
            </w:r>
          </w:p>
          <w:p w14:paraId="2433292C" w14:textId="77777777" w:rsidR="00B33E48" w:rsidRPr="00E00CB3" w:rsidRDefault="00B33E48" w:rsidP="00A95AE6">
            <w:pPr>
              <w:numPr>
                <w:ilvl w:val="0"/>
                <w:numId w:val="37"/>
              </w:numPr>
              <w:ind w:left="1080" w:firstLine="0"/>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For some applicants, DCA has never reached out to the owners about 811 contracting even if they took the points. And some applicants did not apply under prior QAPs and thus never had the opportunity to take the points. Are these applicants also eligible for these two points by default under the 2022 round? </w:t>
            </w:r>
          </w:p>
          <w:p w14:paraId="59BF460A" w14:textId="77777777" w:rsidR="00B33E48" w:rsidRPr="00E00CB3" w:rsidRDefault="00B33E48" w:rsidP="00A95AE6">
            <w:pPr>
              <w:ind w:left="720"/>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  </w:t>
            </w:r>
          </w:p>
          <w:p w14:paraId="19EECB4C" w14:textId="77777777" w:rsidR="00B33E48" w:rsidRPr="00E00CB3" w:rsidRDefault="00B33E48" w:rsidP="00A95AE6">
            <w:pPr>
              <w:numPr>
                <w:ilvl w:val="0"/>
                <w:numId w:val="38"/>
              </w:numPr>
              <w:ind w:left="1080" w:firstLine="0"/>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 xml:space="preserve">DCA also stated at the Workshop that if staff identified any issues, they would communicate these issues to the owners during the Pre-Application phase and owners would have the opportunity to </w:t>
            </w:r>
            <w:r w:rsidRPr="00E00CB3">
              <w:rPr>
                <w:rFonts w:ascii="Times New Roman" w:eastAsia="Times New Roman" w:hAnsi="Times New Roman" w:cs="Times New Roman"/>
                <w:color w:val="000000"/>
                <w:sz w:val="20"/>
                <w:szCs w:val="20"/>
              </w:rPr>
              <w:lastRenderedPageBreak/>
              <w:t>correct these issues before a point penalty is applied. Since this was conveyed verbally at the Workshop, I’m confirming that this is in fact the case.  </w:t>
            </w:r>
          </w:p>
          <w:p w14:paraId="78F9D808"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23E1984E"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209CA34F"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To the first question: yes, all applicants will receive the 2 points under option D. by default.  </w:t>
            </w:r>
          </w:p>
          <w:p w14:paraId="3431BF4E"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7384D040"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To the second question: DCA has completed its review of 811 agreement “Prior Performance.” Staff identified issues that under a subsequent competitive round may result in a points penalty. However, all issues identified occurred prior to the 2022 QAP being finalized. Therefore, under the 2022 Competitive Round, DCA will not deduct any points under this section.  </w:t>
            </w:r>
          </w:p>
          <w:p w14:paraId="49361AF0"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3BB45469" w14:textId="77777777" w:rsidR="00B33E48" w:rsidRPr="00E00CB3" w:rsidRDefault="00B33E48" w:rsidP="00A95AE6">
            <w:pPr>
              <w:textAlignment w:val="baseline"/>
              <w:rPr>
                <w:rStyle w:val="normaltextrun"/>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DCA is in the process of communicating with owners about the issues identified, so that they can be aware of the points penalty risk in the future.  </w:t>
            </w:r>
          </w:p>
        </w:tc>
      </w:tr>
      <w:tr w:rsidR="00B33E48" w:rsidRPr="00E00CB3" w14:paraId="5510A60C" w14:textId="77777777" w:rsidTr="1995616E">
        <w:trPr>
          <w:jc w:val="center"/>
        </w:trPr>
        <w:tc>
          <w:tcPr>
            <w:tcW w:w="2157" w:type="dxa"/>
            <w:shd w:val="clear" w:color="auto" w:fill="auto"/>
            <w:tcMar>
              <w:top w:w="72" w:type="dxa"/>
              <w:left w:w="115" w:type="dxa"/>
              <w:bottom w:w="72" w:type="dxa"/>
              <w:right w:w="115" w:type="dxa"/>
            </w:tcMar>
            <w:vAlign w:val="center"/>
          </w:tcPr>
          <w:p w14:paraId="60E24F01" w14:textId="77777777" w:rsidR="00B33E48" w:rsidRPr="00E00CB3" w:rsidRDefault="00B33E48" w:rsidP="00A95AE6">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4/14/22</w:t>
            </w:r>
          </w:p>
        </w:tc>
        <w:tc>
          <w:tcPr>
            <w:tcW w:w="2198" w:type="dxa"/>
            <w:shd w:val="clear" w:color="auto" w:fill="auto"/>
            <w:tcMar>
              <w:top w:w="72" w:type="dxa"/>
              <w:left w:w="115" w:type="dxa"/>
              <w:bottom w:w="72" w:type="dxa"/>
              <w:right w:w="115" w:type="dxa"/>
            </w:tcMar>
            <w:vAlign w:val="center"/>
          </w:tcPr>
          <w:p w14:paraId="64FDB1C7"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3.26</w:t>
            </w:r>
          </w:p>
          <w:p w14:paraId="739A0604"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p>
          <w:p w14:paraId="76E5C8C7"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Affordability Loss Risk</w:t>
            </w:r>
          </w:p>
        </w:tc>
        <w:tc>
          <w:tcPr>
            <w:tcW w:w="9590" w:type="dxa"/>
            <w:shd w:val="clear" w:color="auto" w:fill="auto"/>
            <w:tcMar>
              <w:top w:w="72" w:type="dxa"/>
              <w:left w:w="115" w:type="dxa"/>
              <w:bottom w:w="72" w:type="dxa"/>
              <w:right w:w="115" w:type="dxa"/>
            </w:tcMar>
            <w:vAlign w:val="center"/>
          </w:tcPr>
          <w:p w14:paraId="685467E9"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Q22_1119_01 </w:t>
            </w:r>
          </w:p>
          <w:p w14:paraId="09234BF6"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 xml:space="preserve">I have a question regarding the requirement that if we are to use HUD PBRA rents, it needs to have at least 10 years remaining and how it may affect the scoring section under </w:t>
            </w:r>
            <w:r w:rsidRPr="00E00CB3">
              <w:rPr>
                <w:rFonts w:ascii="Times New Roman" w:eastAsia="Times New Roman" w:hAnsi="Times New Roman" w:cs="Times New Roman"/>
                <w:b/>
                <w:bCs/>
                <w:color w:val="000000"/>
                <w:sz w:val="20"/>
                <w:szCs w:val="20"/>
              </w:rPr>
              <w:t>(Scoring) Affordability Loss Risk</w:t>
            </w:r>
            <w:r w:rsidRPr="00E00CB3">
              <w:rPr>
                <w:rFonts w:ascii="Times New Roman" w:eastAsia="Times New Roman" w:hAnsi="Times New Roman" w:cs="Times New Roman"/>
                <w:color w:val="000000"/>
                <w:sz w:val="20"/>
                <w:szCs w:val="20"/>
              </w:rPr>
              <w:t>. </w:t>
            </w:r>
          </w:p>
          <w:p w14:paraId="2A25C894"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068C8FB0"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59711612"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From the 2022 QAP Workshop slides: “[Affordability Loss Risk] is, by design, expected to impact the rankings in different set asides in different ways. This is the primary reason for having distinct set asides by preservation type (e.g., scoring RAD and existing Housing Tax Credit properties separately).” </w:t>
            </w:r>
          </w:p>
          <w:p w14:paraId="6268A726"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63E14B3F"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The </w:t>
            </w:r>
            <w:r w:rsidRPr="00E00CB3">
              <w:rPr>
                <w:rFonts w:ascii="Times New Roman" w:eastAsia="Times New Roman" w:hAnsi="Times New Roman" w:cs="Times New Roman"/>
                <w:i/>
                <w:iCs/>
                <w:sz w:val="20"/>
                <w:szCs w:val="20"/>
              </w:rPr>
              <w:t>Affordability Loss Risk Form</w:t>
            </w:r>
            <w:r w:rsidRPr="00E00CB3">
              <w:rPr>
                <w:rFonts w:ascii="Times New Roman" w:eastAsia="Times New Roman" w:hAnsi="Times New Roman" w:cs="Times New Roman"/>
                <w:sz w:val="20"/>
                <w:szCs w:val="20"/>
              </w:rPr>
              <w:t xml:space="preserve"> (under Scoring Documents and Data, </w:t>
            </w:r>
            <w:hyperlink r:id="rId28" w:tgtFrame="_blank" w:history="1">
              <w:r w:rsidRPr="00E00CB3">
                <w:rPr>
                  <w:rFonts w:ascii="Times New Roman" w:eastAsia="Times New Roman" w:hAnsi="Times New Roman" w:cs="Times New Roman"/>
                  <w:color w:val="0563C1"/>
                  <w:sz w:val="20"/>
                  <w:szCs w:val="20"/>
                  <w:u w:val="single"/>
                </w:rPr>
                <w:t>click here</w:t>
              </w:r>
            </w:hyperlink>
            <w:r w:rsidRPr="00E00CB3">
              <w:rPr>
                <w:rFonts w:ascii="Times New Roman" w:eastAsia="Times New Roman" w:hAnsi="Times New Roman" w:cs="Times New Roman"/>
                <w:sz w:val="20"/>
                <w:szCs w:val="20"/>
              </w:rPr>
              <w:t>) covers three criteria for ranking. Again, from the QAP Workshop slides, “For certain set asides, it may even be the case that an individual [criterion] does not result in meaningful variation between applications.” In these instances, point determinations will be based on the other ranking criteria.</w:t>
            </w:r>
          </w:p>
        </w:tc>
      </w:tr>
      <w:tr w:rsidR="00B33E48" w:rsidRPr="00E00CB3" w14:paraId="6E78BB12" w14:textId="77777777" w:rsidTr="1995616E">
        <w:trPr>
          <w:jc w:val="center"/>
        </w:trPr>
        <w:tc>
          <w:tcPr>
            <w:tcW w:w="2157" w:type="dxa"/>
            <w:shd w:val="clear" w:color="auto" w:fill="auto"/>
            <w:tcMar>
              <w:top w:w="72" w:type="dxa"/>
              <w:left w:w="115" w:type="dxa"/>
              <w:bottom w:w="72" w:type="dxa"/>
              <w:right w:w="115" w:type="dxa"/>
            </w:tcMar>
            <w:vAlign w:val="center"/>
          </w:tcPr>
          <w:p w14:paraId="7ABF055B" w14:textId="77777777" w:rsidR="00B33E48" w:rsidRPr="00E00CB3" w:rsidRDefault="00B33E48" w:rsidP="00A95AE6">
            <w:pPr>
              <w:rPr>
                <w:rFonts w:ascii="Times New Roman" w:hAnsi="Times New Roman" w:cs="Times New Roman"/>
                <w:noProof/>
                <w:sz w:val="20"/>
                <w:szCs w:val="20"/>
              </w:rPr>
            </w:pPr>
            <w:r w:rsidRPr="00E00CB3">
              <w:rPr>
                <w:rFonts w:ascii="Times New Roman" w:hAnsi="Times New Roman" w:cs="Times New Roman"/>
                <w:noProof/>
                <w:sz w:val="20"/>
                <w:szCs w:val="20"/>
              </w:rPr>
              <w:t>4/7/22</w:t>
            </w:r>
          </w:p>
        </w:tc>
        <w:tc>
          <w:tcPr>
            <w:tcW w:w="2198" w:type="dxa"/>
            <w:shd w:val="clear" w:color="auto" w:fill="auto"/>
            <w:tcMar>
              <w:top w:w="72" w:type="dxa"/>
              <w:left w:w="115" w:type="dxa"/>
              <w:bottom w:w="72" w:type="dxa"/>
              <w:right w:w="115" w:type="dxa"/>
            </w:tcMar>
            <w:vAlign w:val="center"/>
          </w:tcPr>
          <w:p w14:paraId="0D3D5C96"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1.06</w:t>
            </w:r>
          </w:p>
          <w:p w14:paraId="0615A8F5"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Core </w:t>
            </w:r>
            <w:proofErr w:type="gramStart"/>
            <w:r w:rsidRPr="00E00CB3">
              <w:rPr>
                <w:rFonts w:ascii="Times New Roman" w:hAnsi="Times New Roman" w:cs="Times New Roman"/>
                <w:sz w:val="20"/>
                <w:szCs w:val="20"/>
              </w:rPr>
              <w:t>Plan;</w:t>
            </w:r>
            <w:proofErr w:type="gramEnd"/>
          </w:p>
          <w:p w14:paraId="07FF76E7"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Evaluation of 9% Tax Credit Competitive Applications</w:t>
            </w:r>
          </w:p>
        </w:tc>
        <w:tc>
          <w:tcPr>
            <w:tcW w:w="9590" w:type="dxa"/>
            <w:shd w:val="clear" w:color="auto" w:fill="auto"/>
            <w:tcMar>
              <w:top w:w="72" w:type="dxa"/>
              <w:left w:w="115" w:type="dxa"/>
              <w:bottom w:w="72" w:type="dxa"/>
              <w:right w:w="115" w:type="dxa"/>
            </w:tcMar>
            <w:vAlign w:val="center"/>
          </w:tcPr>
          <w:p w14:paraId="6E8142B9" w14:textId="77777777" w:rsidR="00B33E48" w:rsidRPr="00E00CB3" w:rsidRDefault="00B33E48" w:rsidP="00A95AE6">
            <w:pPr>
              <w:pStyle w:val="paragraph"/>
              <w:spacing w:before="0" w:beforeAutospacing="0" w:after="0" w:afterAutospacing="0"/>
              <w:textAlignment w:val="baseline"/>
              <w:rPr>
                <w:rFonts w:eastAsia="MS Mincho"/>
                <w:sz w:val="20"/>
                <w:szCs w:val="20"/>
              </w:rPr>
            </w:pPr>
            <w:r w:rsidRPr="00E00CB3">
              <w:rPr>
                <w:rStyle w:val="normaltextrun"/>
                <w:rFonts w:eastAsia="MS Mincho"/>
                <w:b/>
                <w:bCs/>
                <w:sz w:val="20"/>
                <w:szCs w:val="20"/>
              </w:rPr>
              <w:t>Question</w:t>
            </w:r>
            <w:r w:rsidRPr="00E00CB3">
              <w:rPr>
                <w:rStyle w:val="normaltextrun"/>
                <w:rFonts w:eastAsia="MS Mincho"/>
                <w:sz w:val="20"/>
                <w:szCs w:val="20"/>
              </w:rPr>
              <w:t>: Q22_0319_01</w:t>
            </w:r>
            <w:r w:rsidRPr="00E00CB3">
              <w:rPr>
                <w:rStyle w:val="eop"/>
                <w:rFonts w:eastAsia="MS Mincho"/>
                <w:sz w:val="20"/>
                <w:szCs w:val="20"/>
              </w:rPr>
              <w:t> </w:t>
            </w:r>
          </w:p>
          <w:p w14:paraId="6FE9A5FF" w14:textId="77777777" w:rsidR="00B33E48" w:rsidRPr="00E00CB3" w:rsidRDefault="00B33E48" w:rsidP="00A95AE6">
            <w:pPr>
              <w:pStyle w:val="paragraph"/>
              <w:spacing w:before="0" w:beforeAutospacing="0" w:after="0" w:afterAutospacing="0"/>
              <w:textAlignment w:val="baseline"/>
              <w:rPr>
                <w:rFonts w:eastAsia="MS Mincho"/>
                <w:sz w:val="20"/>
                <w:szCs w:val="20"/>
              </w:rPr>
            </w:pPr>
            <w:r w:rsidRPr="00E00CB3">
              <w:rPr>
                <w:rStyle w:val="normaltextrun"/>
                <w:rFonts w:eastAsia="MS Mincho"/>
                <w:color w:val="000000"/>
                <w:sz w:val="20"/>
                <w:szCs w:val="20"/>
              </w:rPr>
              <w:t>Will DCA fund two applications in the same city within the Atlanta Metro Pool if they are serving different tenancies and the lower scoring of the two projects is still a higher scoring project in the Atlanta Metro Pool?</w:t>
            </w:r>
            <w:r w:rsidRPr="00E00CB3">
              <w:rPr>
                <w:rStyle w:val="eop"/>
                <w:rFonts w:eastAsia="MS Mincho"/>
                <w:color w:val="000000"/>
                <w:sz w:val="20"/>
                <w:szCs w:val="20"/>
              </w:rPr>
              <w:t> </w:t>
            </w:r>
          </w:p>
          <w:p w14:paraId="71920BF7" w14:textId="77777777" w:rsidR="00B33E48" w:rsidRPr="00E00CB3" w:rsidRDefault="00B33E48" w:rsidP="00A95AE6">
            <w:pPr>
              <w:pStyle w:val="paragraph"/>
              <w:spacing w:before="0" w:beforeAutospacing="0" w:after="0" w:afterAutospacing="0"/>
              <w:textAlignment w:val="baseline"/>
              <w:rPr>
                <w:rFonts w:eastAsia="MS Mincho"/>
                <w:sz w:val="20"/>
                <w:szCs w:val="20"/>
              </w:rPr>
            </w:pPr>
            <w:r w:rsidRPr="00E00CB3">
              <w:rPr>
                <w:rStyle w:val="eop"/>
                <w:rFonts w:eastAsia="MS Mincho"/>
                <w:sz w:val="20"/>
                <w:szCs w:val="20"/>
              </w:rPr>
              <w:t> </w:t>
            </w:r>
          </w:p>
          <w:p w14:paraId="0AE1E4F7" w14:textId="77777777" w:rsidR="00B33E48" w:rsidRPr="00E00CB3" w:rsidRDefault="00B33E48" w:rsidP="00A95AE6">
            <w:pPr>
              <w:pStyle w:val="paragraph"/>
              <w:spacing w:before="0" w:beforeAutospacing="0" w:after="0" w:afterAutospacing="0"/>
              <w:textAlignment w:val="baseline"/>
              <w:rPr>
                <w:rFonts w:eastAsia="MS Mincho"/>
                <w:sz w:val="20"/>
                <w:szCs w:val="20"/>
              </w:rPr>
            </w:pPr>
            <w:r w:rsidRPr="00E00CB3">
              <w:rPr>
                <w:rStyle w:val="normaltextrun"/>
                <w:rFonts w:eastAsia="MS Mincho"/>
                <w:b/>
                <w:bCs/>
                <w:sz w:val="20"/>
                <w:szCs w:val="20"/>
              </w:rPr>
              <w:t>Answer</w:t>
            </w:r>
            <w:r w:rsidRPr="00E00CB3">
              <w:rPr>
                <w:rStyle w:val="normaltextrun"/>
                <w:rFonts w:eastAsia="MS Mincho"/>
                <w:sz w:val="20"/>
                <w:szCs w:val="20"/>
              </w:rPr>
              <w:t>:</w:t>
            </w:r>
            <w:r w:rsidRPr="00E00CB3">
              <w:rPr>
                <w:rStyle w:val="eop"/>
                <w:rFonts w:eastAsia="MS Mincho"/>
                <w:sz w:val="20"/>
                <w:szCs w:val="20"/>
              </w:rPr>
              <w:t> </w:t>
            </w:r>
          </w:p>
          <w:p w14:paraId="1719904E" w14:textId="77777777" w:rsidR="00B33E48" w:rsidRPr="00E00CB3" w:rsidRDefault="00B33E48" w:rsidP="00A95AE6">
            <w:pPr>
              <w:pStyle w:val="paragraph"/>
              <w:spacing w:before="0" w:beforeAutospacing="0" w:after="0" w:afterAutospacing="0"/>
              <w:textAlignment w:val="baseline"/>
              <w:rPr>
                <w:rFonts w:eastAsia="MS Mincho"/>
                <w:sz w:val="20"/>
                <w:szCs w:val="20"/>
              </w:rPr>
            </w:pPr>
            <w:r w:rsidRPr="00E00CB3">
              <w:rPr>
                <w:rStyle w:val="normaltextrun"/>
                <w:rFonts w:eastAsia="MS Mincho"/>
                <w:sz w:val="20"/>
                <w:szCs w:val="20"/>
              </w:rPr>
              <w:t>Yes. Since the developments serve different tenancies, only the geographic limitations apply. The following two apply to the Atlanta Metro Pool:  </w:t>
            </w:r>
            <w:r w:rsidRPr="00E00CB3">
              <w:rPr>
                <w:rStyle w:val="eop"/>
                <w:rFonts w:eastAsia="MS Mincho"/>
                <w:sz w:val="20"/>
                <w:szCs w:val="20"/>
              </w:rPr>
              <w:t> </w:t>
            </w:r>
          </w:p>
          <w:p w14:paraId="4AC1B922" w14:textId="77777777" w:rsidR="00B33E48" w:rsidRPr="00E00CB3" w:rsidRDefault="00B33E48" w:rsidP="00A95AE6">
            <w:pPr>
              <w:pStyle w:val="paragraph"/>
              <w:spacing w:before="0" w:beforeAutospacing="0" w:after="0" w:afterAutospacing="0"/>
              <w:textAlignment w:val="baseline"/>
              <w:rPr>
                <w:rFonts w:eastAsia="MS Mincho"/>
                <w:sz w:val="20"/>
                <w:szCs w:val="20"/>
              </w:rPr>
            </w:pPr>
            <w:r w:rsidRPr="00E00CB3">
              <w:rPr>
                <w:rStyle w:val="eop"/>
                <w:rFonts w:eastAsia="MS Mincho"/>
                <w:sz w:val="20"/>
                <w:szCs w:val="20"/>
              </w:rPr>
              <w:t> </w:t>
            </w:r>
          </w:p>
          <w:p w14:paraId="04E81B0E" w14:textId="77777777" w:rsidR="00B33E48" w:rsidRPr="00E00CB3" w:rsidRDefault="00B33E48" w:rsidP="00A95AE6">
            <w:pPr>
              <w:pStyle w:val="paragraph"/>
              <w:numPr>
                <w:ilvl w:val="0"/>
                <w:numId w:val="31"/>
              </w:numPr>
              <w:spacing w:before="0" w:beforeAutospacing="0" w:after="0" w:afterAutospacing="0"/>
              <w:ind w:left="1080" w:firstLine="0"/>
              <w:textAlignment w:val="baseline"/>
              <w:rPr>
                <w:rFonts w:eastAsia="MS Mincho"/>
                <w:sz w:val="20"/>
                <w:szCs w:val="20"/>
              </w:rPr>
            </w:pPr>
            <w:r w:rsidRPr="00E00CB3">
              <w:rPr>
                <w:rStyle w:val="normaltextrun"/>
                <w:rFonts w:eastAsia="MS Mincho"/>
                <w:b/>
                <w:bCs/>
                <w:i/>
                <w:iCs/>
                <w:sz w:val="20"/>
                <w:szCs w:val="20"/>
              </w:rPr>
              <w:t>(Core Plan)</w:t>
            </w:r>
            <w:r w:rsidRPr="00E00CB3">
              <w:rPr>
                <w:rStyle w:val="normaltextrun"/>
                <w:rFonts w:eastAsia="MS Mincho"/>
                <w:sz w:val="20"/>
                <w:szCs w:val="20"/>
              </w:rPr>
              <w:t xml:space="preserve"> </w:t>
            </w:r>
            <w:r w:rsidRPr="00E00CB3">
              <w:rPr>
                <w:rStyle w:val="normaltextrun"/>
                <w:rFonts w:eastAsia="MS Mincho"/>
                <w:b/>
                <w:bCs/>
                <w:i/>
                <w:iCs/>
                <w:sz w:val="20"/>
                <w:szCs w:val="20"/>
              </w:rPr>
              <w:t>Evaluation of 9% Tax Credit Applications</w:t>
            </w:r>
            <w:r w:rsidRPr="00E00CB3">
              <w:rPr>
                <w:rStyle w:val="normaltextrun"/>
                <w:rFonts w:eastAsia="MS Mincho"/>
                <w:i/>
                <w:iCs/>
                <w:sz w:val="20"/>
                <w:szCs w:val="20"/>
              </w:rPr>
              <w:t>,</w:t>
            </w:r>
            <w:r w:rsidRPr="00E00CB3">
              <w:rPr>
                <w:rStyle w:val="normaltextrun"/>
                <w:rFonts w:eastAsia="MS Mincho"/>
                <w:b/>
                <w:bCs/>
                <w:i/>
                <w:iCs/>
                <w:sz w:val="20"/>
                <w:szCs w:val="20"/>
              </w:rPr>
              <w:t xml:space="preserve"> </w:t>
            </w:r>
            <w:r w:rsidRPr="00E00CB3">
              <w:rPr>
                <w:rStyle w:val="normaltextrun"/>
                <w:rFonts w:eastAsia="MS Mincho"/>
                <w:i/>
                <w:iCs/>
                <w:sz w:val="20"/>
                <w:szCs w:val="20"/>
              </w:rPr>
              <w:t>subsection 3.</w:t>
            </w:r>
            <w:r w:rsidRPr="00E00CB3">
              <w:rPr>
                <w:rStyle w:val="normaltextrun"/>
                <w:rFonts w:eastAsia="MS Mincho"/>
                <w:b/>
                <w:bCs/>
                <w:i/>
                <w:iCs/>
                <w:sz w:val="20"/>
                <w:szCs w:val="20"/>
              </w:rPr>
              <w:t xml:space="preserve"> Geographic Allocation Limitations for Projects selected in the New Supply Competitive Process</w:t>
            </w:r>
            <w:r w:rsidRPr="00E00CB3">
              <w:rPr>
                <w:rStyle w:val="normaltextrun"/>
                <w:rFonts w:eastAsia="MS Mincho"/>
                <w:sz w:val="20"/>
                <w:szCs w:val="20"/>
              </w:rPr>
              <w:t> </w:t>
            </w:r>
            <w:r w:rsidRPr="00E00CB3">
              <w:rPr>
                <w:rStyle w:val="eop"/>
                <w:rFonts w:eastAsia="MS Mincho"/>
                <w:sz w:val="20"/>
                <w:szCs w:val="20"/>
              </w:rPr>
              <w:t> </w:t>
            </w:r>
          </w:p>
          <w:p w14:paraId="5762A96C" w14:textId="77777777" w:rsidR="00B33E48" w:rsidRPr="00E00CB3" w:rsidRDefault="00B33E48" w:rsidP="00A95AE6">
            <w:pPr>
              <w:pStyle w:val="paragraph"/>
              <w:numPr>
                <w:ilvl w:val="0"/>
                <w:numId w:val="32"/>
              </w:numPr>
              <w:spacing w:before="0" w:beforeAutospacing="0" w:after="0" w:afterAutospacing="0"/>
              <w:ind w:left="1800" w:firstLine="0"/>
              <w:textAlignment w:val="baseline"/>
              <w:rPr>
                <w:rFonts w:eastAsia="MS Mincho"/>
                <w:sz w:val="20"/>
                <w:szCs w:val="20"/>
              </w:rPr>
            </w:pPr>
            <w:r w:rsidRPr="00E00CB3">
              <w:rPr>
                <w:rStyle w:val="normaltextrun"/>
                <w:rFonts w:eastAsia="MS Mincho"/>
                <w:sz w:val="20"/>
                <w:szCs w:val="20"/>
              </w:rPr>
              <w:t>“DCA will select up to two Metro Pool Applications located in the same Local Government Boundary.”</w:t>
            </w:r>
            <w:r w:rsidRPr="00E00CB3">
              <w:rPr>
                <w:rStyle w:val="eop"/>
                <w:rFonts w:eastAsia="MS Mincho"/>
                <w:sz w:val="20"/>
                <w:szCs w:val="20"/>
              </w:rPr>
              <w:t> </w:t>
            </w:r>
          </w:p>
          <w:p w14:paraId="7F0A7D0E" w14:textId="77777777" w:rsidR="00B33E48" w:rsidRPr="00E00CB3" w:rsidRDefault="00B33E48" w:rsidP="00A95AE6">
            <w:pPr>
              <w:pStyle w:val="paragraph"/>
              <w:numPr>
                <w:ilvl w:val="0"/>
                <w:numId w:val="32"/>
              </w:numPr>
              <w:spacing w:before="0" w:beforeAutospacing="0" w:after="0" w:afterAutospacing="0"/>
              <w:ind w:left="1800" w:firstLine="0"/>
              <w:textAlignment w:val="baseline"/>
              <w:rPr>
                <w:rFonts w:eastAsia="MS Mincho"/>
                <w:sz w:val="20"/>
                <w:szCs w:val="20"/>
              </w:rPr>
            </w:pPr>
            <w:r w:rsidRPr="00E00CB3">
              <w:rPr>
                <w:rStyle w:val="normaltextrun"/>
                <w:rFonts w:eastAsia="MS Mincho"/>
                <w:sz w:val="20"/>
                <w:szCs w:val="20"/>
              </w:rPr>
              <w:lastRenderedPageBreak/>
              <w:t>“DCA will allocate up to 10% of Credits, excluding set asides, among Applications for funding in the City of Atlanta. DCA will not award less than an Applicant’s 9% Credit request to reach this cap.”</w:t>
            </w:r>
          </w:p>
          <w:p w14:paraId="506C86B5" w14:textId="77777777" w:rsidR="00B33E48" w:rsidRPr="00E00CB3" w:rsidRDefault="00B33E48" w:rsidP="00A95AE6">
            <w:pPr>
              <w:textAlignment w:val="baseline"/>
              <w:rPr>
                <w:rFonts w:ascii="Times New Roman" w:eastAsia="Times New Roman" w:hAnsi="Times New Roman" w:cs="Times New Roman"/>
                <w:b/>
                <w:bCs/>
                <w:sz w:val="20"/>
                <w:szCs w:val="20"/>
              </w:rPr>
            </w:pPr>
          </w:p>
        </w:tc>
      </w:tr>
      <w:tr w:rsidR="00B33E48" w:rsidRPr="00E00CB3" w14:paraId="016D6F5A" w14:textId="77777777" w:rsidTr="1995616E">
        <w:trPr>
          <w:jc w:val="center"/>
        </w:trPr>
        <w:tc>
          <w:tcPr>
            <w:tcW w:w="2157" w:type="dxa"/>
            <w:shd w:val="clear" w:color="auto" w:fill="auto"/>
            <w:tcMar>
              <w:top w:w="72" w:type="dxa"/>
              <w:left w:w="115" w:type="dxa"/>
              <w:bottom w:w="72" w:type="dxa"/>
              <w:right w:w="115" w:type="dxa"/>
            </w:tcMar>
            <w:vAlign w:val="center"/>
          </w:tcPr>
          <w:p w14:paraId="28ADA245" w14:textId="77777777" w:rsidR="00B33E48" w:rsidRPr="00E00CB3" w:rsidRDefault="00B33E48" w:rsidP="00A95AE6">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4/7/22</w:t>
            </w:r>
          </w:p>
        </w:tc>
        <w:tc>
          <w:tcPr>
            <w:tcW w:w="2198" w:type="dxa"/>
            <w:shd w:val="clear" w:color="auto" w:fill="auto"/>
            <w:tcMar>
              <w:top w:w="72" w:type="dxa"/>
              <w:left w:w="115" w:type="dxa"/>
              <w:bottom w:w="72" w:type="dxa"/>
              <w:right w:w="115" w:type="dxa"/>
            </w:tcMar>
            <w:vAlign w:val="center"/>
          </w:tcPr>
          <w:p w14:paraId="2836E6F1"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2.07</w:t>
            </w:r>
          </w:p>
          <w:p w14:paraId="5D467607"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Threshold Criteria; Environmental Requirements</w:t>
            </w:r>
          </w:p>
        </w:tc>
        <w:tc>
          <w:tcPr>
            <w:tcW w:w="9590" w:type="dxa"/>
            <w:shd w:val="clear" w:color="auto" w:fill="auto"/>
            <w:tcMar>
              <w:top w:w="72" w:type="dxa"/>
              <w:left w:w="115" w:type="dxa"/>
              <w:bottom w:w="72" w:type="dxa"/>
              <w:right w:w="115" w:type="dxa"/>
            </w:tcMar>
            <w:vAlign w:val="center"/>
          </w:tcPr>
          <w:p w14:paraId="732AD982"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xml:space="preserve">: Q22_0330_01a </w:t>
            </w:r>
          </w:p>
          <w:p w14:paraId="4DE750CE"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In regard to the Environmental Manual: Asbestos - Section 7 requires that an asbestos survey must be performed on all buildings scheduled for rehabilitation.  Since asbestos was banned in 1989, there is no chance that a property built after 1989 would contain asbestos. In our case, the buildings were placed in service is 2008; is a visual survey sufficient by the Environmental Professional or does actual sampling need to be performed?  The cost to sample for asbestos is not warranted. </w:t>
            </w:r>
          </w:p>
          <w:p w14:paraId="3E13BCFD" w14:textId="77777777" w:rsidR="00B33E48" w:rsidRPr="00E00CB3" w:rsidRDefault="00B33E48" w:rsidP="00A95AE6">
            <w:pPr>
              <w:textAlignment w:val="baseline"/>
              <w:rPr>
                <w:rFonts w:ascii="Times New Roman" w:eastAsia="Times New Roman" w:hAnsi="Times New Roman" w:cs="Times New Roman"/>
                <w:sz w:val="20"/>
                <w:szCs w:val="20"/>
              </w:rPr>
            </w:pPr>
          </w:p>
          <w:p w14:paraId="1645FAB2"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xml:space="preserve">: </w:t>
            </w:r>
          </w:p>
          <w:p w14:paraId="15AF4EC4"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The asbestos ban regulation issued by EPA in 1989 was overturned by the court and therefore only applies to a few specific asbestos-containing materials. EPA’s National Emission Standard for Hazardous Air Pollutants (NESHAP) requires an asbestos survey prior to any renovation or demolition regardless of the date of construction. The residential structures, or the portion of the structures that will be demolished or renovated, must be thoroughly inspected for the presence of asbestos, including Category I and Category II non-friable ACM.</w:t>
            </w:r>
          </w:p>
        </w:tc>
      </w:tr>
      <w:tr w:rsidR="00B33E48" w:rsidRPr="00E00CB3" w14:paraId="19DA0149" w14:textId="77777777" w:rsidTr="1995616E">
        <w:trPr>
          <w:jc w:val="center"/>
        </w:trPr>
        <w:tc>
          <w:tcPr>
            <w:tcW w:w="2157" w:type="dxa"/>
            <w:shd w:val="clear" w:color="auto" w:fill="auto"/>
            <w:tcMar>
              <w:top w:w="72" w:type="dxa"/>
              <w:left w:w="115" w:type="dxa"/>
              <w:bottom w:w="72" w:type="dxa"/>
              <w:right w:w="115" w:type="dxa"/>
            </w:tcMar>
            <w:vAlign w:val="center"/>
          </w:tcPr>
          <w:p w14:paraId="5E55815F" w14:textId="77777777" w:rsidR="00B33E48" w:rsidRPr="00E00CB3" w:rsidRDefault="00B33E48" w:rsidP="00A95AE6">
            <w:pPr>
              <w:rPr>
                <w:rFonts w:ascii="Times New Roman" w:hAnsi="Times New Roman" w:cs="Times New Roman"/>
                <w:noProof/>
                <w:sz w:val="20"/>
                <w:szCs w:val="20"/>
              </w:rPr>
            </w:pPr>
            <w:r w:rsidRPr="00E00CB3">
              <w:rPr>
                <w:rFonts w:ascii="Times New Roman" w:hAnsi="Times New Roman" w:cs="Times New Roman"/>
                <w:noProof/>
                <w:sz w:val="20"/>
                <w:szCs w:val="20"/>
              </w:rPr>
              <w:t>4/7/22</w:t>
            </w:r>
          </w:p>
        </w:tc>
        <w:tc>
          <w:tcPr>
            <w:tcW w:w="2198" w:type="dxa"/>
            <w:shd w:val="clear" w:color="auto" w:fill="auto"/>
            <w:tcMar>
              <w:top w:w="72" w:type="dxa"/>
              <w:left w:w="115" w:type="dxa"/>
              <w:bottom w:w="72" w:type="dxa"/>
              <w:right w:w="115" w:type="dxa"/>
            </w:tcMar>
            <w:vAlign w:val="center"/>
          </w:tcPr>
          <w:p w14:paraId="115103C4"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2.10</w:t>
            </w:r>
          </w:p>
          <w:p w14:paraId="6C0A2482"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Threshold </w:t>
            </w:r>
            <w:proofErr w:type="gramStart"/>
            <w:r w:rsidRPr="00E00CB3">
              <w:rPr>
                <w:rFonts w:ascii="Times New Roman" w:hAnsi="Times New Roman" w:cs="Times New Roman"/>
                <w:sz w:val="20"/>
                <w:szCs w:val="20"/>
              </w:rPr>
              <w:t>Criteria;</w:t>
            </w:r>
            <w:proofErr w:type="gramEnd"/>
          </w:p>
          <w:p w14:paraId="5C2772CE"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Experience, Capacity and Performance Requirements for General Partner and Developer Entities</w:t>
            </w:r>
          </w:p>
        </w:tc>
        <w:tc>
          <w:tcPr>
            <w:tcW w:w="9590" w:type="dxa"/>
            <w:shd w:val="clear" w:color="auto" w:fill="auto"/>
            <w:tcMar>
              <w:top w:w="72" w:type="dxa"/>
              <w:left w:w="115" w:type="dxa"/>
              <w:bottom w:w="72" w:type="dxa"/>
              <w:right w:w="115" w:type="dxa"/>
            </w:tcMar>
            <w:vAlign w:val="center"/>
          </w:tcPr>
          <w:p w14:paraId="706C321C"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Q22_0323_01 </w:t>
            </w:r>
          </w:p>
          <w:p w14:paraId="01CB3DE2"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 xml:space="preserve">I am hoping to get clarity on the Certifying Entity responsible for meeting </w:t>
            </w:r>
            <w:r w:rsidRPr="00E00CB3">
              <w:rPr>
                <w:rFonts w:ascii="Times New Roman" w:eastAsia="Times New Roman" w:hAnsi="Times New Roman" w:cs="Times New Roman"/>
                <w:b/>
                <w:bCs/>
                <w:color w:val="000000"/>
                <w:sz w:val="20"/>
                <w:szCs w:val="20"/>
              </w:rPr>
              <w:t>(</w:t>
            </w:r>
            <w:r w:rsidRPr="00E00CB3">
              <w:rPr>
                <w:rFonts w:ascii="Times New Roman" w:eastAsia="Times New Roman" w:hAnsi="Times New Roman" w:cs="Times New Roman"/>
                <w:b/>
                <w:bCs/>
                <w:sz w:val="20"/>
                <w:szCs w:val="20"/>
              </w:rPr>
              <w:t xml:space="preserve">Threshold Criteria) Experience, Capacity and Performance Requirements for General Partner and Developer Entities, </w:t>
            </w:r>
            <w:r w:rsidRPr="00E00CB3">
              <w:rPr>
                <w:rFonts w:ascii="Times New Roman" w:eastAsia="Times New Roman" w:hAnsi="Times New Roman" w:cs="Times New Roman"/>
                <w:b/>
                <w:bCs/>
                <w:color w:val="000000"/>
                <w:sz w:val="20"/>
                <w:szCs w:val="20"/>
              </w:rPr>
              <w:t>C. Requirements for Experience</w:t>
            </w:r>
            <w:r w:rsidRPr="00E00CB3">
              <w:rPr>
                <w:rFonts w:ascii="Times New Roman" w:eastAsia="Times New Roman" w:hAnsi="Times New Roman" w:cs="Times New Roman"/>
                <w:color w:val="000000"/>
                <w:sz w:val="20"/>
                <w:szCs w:val="20"/>
              </w:rPr>
              <w:t>.” Can qualifying projects be outside of Georgia? </w:t>
            </w:r>
          </w:p>
          <w:p w14:paraId="6D11B52E"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5B609AC0"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241D9E07"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Yes, the requirements for experience (certifying entity) in the above-listed subsection can be met with Housing Tax Credit developments in any state.</w:t>
            </w:r>
          </w:p>
          <w:p w14:paraId="1F444A10" w14:textId="77777777" w:rsidR="00B33E48" w:rsidRPr="00E00CB3" w:rsidRDefault="00B33E48" w:rsidP="00A95AE6">
            <w:pPr>
              <w:textAlignment w:val="baseline"/>
              <w:rPr>
                <w:rFonts w:ascii="Times New Roman" w:eastAsia="Times New Roman" w:hAnsi="Times New Roman" w:cs="Times New Roman"/>
                <w:b/>
                <w:bCs/>
                <w:sz w:val="20"/>
                <w:szCs w:val="20"/>
              </w:rPr>
            </w:pPr>
          </w:p>
        </w:tc>
      </w:tr>
      <w:tr w:rsidR="00B33E48" w:rsidRPr="00E00CB3" w14:paraId="6AC4DC53" w14:textId="77777777" w:rsidTr="1995616E">
        <w:trPr>
          <w:jc w:val="center"/>
        </w:trPr>
        <w:tc>
          <w:tcPr>
            <w:tcW w:w="2157" w:type="dxa"/>
            <w:shd w:val="clear" w:color="auto" w:fill="auto"/>
            <w:tcMar>
              <w:top w:w="72" w:type="dxa"/>
              <w:left w:w="115" w:type="dxa"/>
              <w:bottom w:w="72" w:type="dxa"/>
              <w:right w:w="115" w:type="dxa"/>
            </w:tcMar>
            <w:vAlign w:val="center"/>
          </w:tcPr>
          <w:p w14:paraId="5B700D35" w14:textId="77777777" w:rsidR="00B33E48" w:rsidRPr="00E00CB3" w:rsidRDefault="00B33E48" w:rsidP="00A95AE6">
            <w:pPr>
              <w:rPr>
                <w:rFonts w:ascii="Times New Roman" w:hAnsi="Times New Roman" w:cs="Times New Roman"/>
                <w:noProof/>
                <w:sz w:val="20"/>
                <w:szCs w:val="20"/>
              </w:rPr>
            </w:pPr>
            <w:r w:rsidRPr="00E00CB3">
              <w:rPr>
                <w:rFonts w:ascii="Times New Roman" w:hAnsi="Times New Roman" w:cs="Times New Roman"/>
                <w:noProof/>
                <w:sz w:val="20"/>
                <w:szCs w:val="20"/>
              </w:rPr>
              <w:t>4/7/22</w:t>
            </w:r>
          </w:p>
        </w:tc>
        <w:tc>
          <w:tcPr>
            <w:tcW w:w="2198" w:type="dxa"/>
            <w:shd w:val="clear" w:color="auto" w:fill="auto"/>
            <w:tcMar>
              <w:top w:w="72" w:type="dxa"/>
              <w:left w:w="115" w:type="dxa"/>
              <w:bottom w:w="72" w:type="dxa"/>
              <w:right w:w="115" w:type="dxa"/>
            </w:tcMar>
            <w:vAlign w:val="center"/>
          </w:tcPr>
          <w:p w14:paraId="74B7933A"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3.17</w:t>
            </w:r>
          </w:p>
          <w:p w14:paraId="41980444"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p>
          <w:p w14:paraId="7FE889A1"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16F4D908"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sz w:val="20"/>
                <w:szCs w:val="20"/>
              </w:rPr>
              <w:t>: Q22_0216_08</w:t>
            </w:r>
            <w:r w:rsidRPr="00E00CB3">
              <w:rPr>
                <w:rStyle w:val="eop"/>
                <w:sz w:val="20"/>
                <w:szCs w:val="20"/>
              </w:rPr>
              <w:t>  </w:t>
            </w:r>
          </w:p>
          <w:p w14:paraId="4A36BEFA"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sz w:val="20"/>
                <w:szCs w:val="20"/>
              </w:rPr>
              <w:t xml:space="preserve">The QAP states in </w:t>
            </w:r>
            <w:r w:rsidRPr="00E00CB3">
              <w:rPr>
                <w:rStyle w:val="normaltextrun"/>
                <w:b/>
                <w:bCs/>
                <w:sz w:val="20"/>
                <w:szCs w:val="20"/>
              </w:rPr>
              <w:t>Scoring, Minority- and Women-Owned Business Engagement, A. Engagement Commitment and Reporting</w:t>
            </w:r>
            <w:r w:rsidRPr="00E00CB3">
              <w:rPr>
                <w:rStyle w:val="normaltextrun"/>
                <w:sz w:val="20"/>
                <w:szCs w:val="20"/>
              </w:rPr>
              <w:t>:</w:t>
            </w:r>
            <w:r w:rsidRPr="00E00CB3">
              <w:rPr>
                <w:rStyle w:val="eop"/>
                <w:sz w:val="20"/>
                <w:szCs w:val="20"/>
              </w:rPr>
              <w:t> </w:t>
            </w:r>
          </w:p>
          <w:p w14:paraId="31496A11"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sz w:val="20"/>
                <w:szCs w:val="20"/>
              </w:rPr>
              <w:t> </w:t>
            </w:r>
          </w:p>
          <w:p w14:paraId="6876E192" w14:textId="77777777" w:rsidR="00B33E48" w:rsidRPr="00E00CB3" w:rsidRDefault="00B33E48" w:rsidP="00A95AE6">
            <w:pPr>
              <w:pStyle w:val="paragraph"/>
              <w:spacing w:before="0" w:beforeAutospacing="0" w:after="0" w:afterAutospacing="0"/>
              <w:ind w:left="360"/>
              <w:textAlignment w:val="baseline"/>
              <w:rPr>
                <w:sz w:val="20"/>
                <w:szCs w:val="20"/>
              </w:rPr>
            </w:pPr>
            <w:r w:rsidRPr="00E00CB3">
              <w:rPr>
                <w:rStyle w:val="normaltextrun"/>
                <w:i/>
                <w:iCs/>
                <w:sz w:val="20"/>
                <w:szCs w:val="20"/>
              </w:rPr>
              <w:t>“Applicant commits to:</w:t>
            </w:r>
            <w:r w:rsidRPr="00E00CB3">
              <w:rPr>
                <w:rStyle w:val="eop"/>
                <w:sz w:val="20"/>
                <w:szCs w:val="20"/>
              </w:rPr>
              <w:t> </w:t>
            </w:r>
          </w:p>
          <w:p w14:paraId="33B87E40" w14:textId="77777777" w:rsidR="00B33E48" w:rsidRPr="00E00CB3" w:rsidRDefault="00B33E48" w:rsidP="00A95AE6">
            <w:pPr>
              <w:pStyle w:val="paragraph"/>
              <w:numPr>
                <w:ilvl w:val="0"/>
                <w:numId w:val="33"/>
              </w:numPr>
              <w:spacing w:before="0" w:beforeAutospacing="0" w:after="0" w:afterAutospacing="0"/>
              <w:ind w:left="1080" w:firstLine="0"/>
              <w:textAlignment w:val="baseline"/>
              <w:rPr>
                <w:sz w:val="20"/>
                <w:szCs w:val="20"/>
              </w:rPr>
            </w:pPr>
            <w:r w:rsidRPr="00E00CB3">
              <w:rPr>
                <w:rStyle w:val="normaltextrun"/>
                <w:i/>
                <w:iCs/>
                <w:sz w:val="20"/>
                <w:szCs w:val="20"/>
              </w:rPr>
              <w:t>Engage QBs in the development or operation of the proposed property in amounts equal to approximately 5% of total construction hard costs as certified by the Independent Auditor Report in the Final Allocation Application.”</w:t>
            </w:r>
            <w:r w:rsidRPr="00E00CB3">
              <w:rPr>
                <w:rStyle w:val="eop"/>
                <w:sz w:val="20"/>
                <w:szCs w:val="20"/>
              </w:rPr>
              <w:t> </w:t>
            </w:r>
          </w:p>
          <w:p w14:paraId="47D0196B"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color w:val="000000"/>
                <w:sz w:val="20"/>
                <w:szCs w:val="20"/>
              </w:rPr>
              <w:t> </w:t>
            </w:r>
          </w:p>
          <w:p w14:paraId="156BF23E"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color w:val="000000"/>
                <w:sz w:val="20"/>
                <w:szCs w:val="20"/>
              </w:rPr>
              <w:lastRenderedPageBreak/>
              <w:t>If the General Contractor employs sufficient qualified subcontractors who meet the NAICS requirements, and these subcontractors perform 5% or more of the audited hard construction costs, would the project then meet the criteria of A. Engagement Commitment and Reporting and receive the two points?</w:t>
            </w:r>
            <w:r w:rsidRPr="00E00CB3">
              <w:rPr>
                <w:rStyle w:val="eop"/>
                <w:color w:val="000000"/>
                <w:sz w:val="20"/>
                <w:szCs w:val="20"/>
              </w:rPr>
              <w:t> </w:t>
            </w:r>
          </w:p>
          <w:p w14:paraId="6938FC3A"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color w:val="000000"/>
                <w:sz w:val="20"/>
                <w:szCs w:val="20"/>
              </w:rPr>
              <w:t> </w:t>
            </w:r>
          </w:p>
          <w:p w14:paraId="4A3136C1"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sz w:val="20"/>
                <w:szCs w:val="20"/>
              </w:rPr>
              <w:t>:</w:t>
            </w:r>
            <w:r w:rsidRPr="00E00CB3">
              <w:rPr>
                <w:rStyle w:val="normaltextrun"/>
                <w:strike/>
                <w:color w:val="D13438"/>
                <w:sz w:val="20"/>
                <w:szCs w:val="20"/>
              </w:rPr>
              <w:t> </w:t>
            </w:r>
            <w:r w:rsidRPr="00E00CB3">
              <w:rPr>
                <w:rStyle w:val="eop"/>
                <w:sz w:val="20"/>
                <w:szCs w:val="20"/>
              </w:rPr>
              <w:t> </w:t>
            </w:r>
          </w:p>
          <w:p w14:paraId="5D0E635A"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sz w:val="20"/>
                <w:szCs w:val="20"/>
              </w:rPr>
              <w:t>The QAP does not disallow subcontractors. Therefore, expenses paid to subcontractors that otherwise meet all QAP requirements under this section related to QBs are eligible to contribute towards the 5%. For example, if a General Contractor is not a QB, but three of the subcontractors are, then the expenses paid to the three subcontracting QBs are allowable expenses for contributing to the 5%.</w:t>
            </w:r>
            <w:r w:rsidRPr="00E00CB3">
              <w:rPr>
                <w:rStyle w:val="eop"/>
                <w:sz w:val="20"/>
                <w:szCs w:val="20"/>
              </w:rPr>
              <w:t> </w:t>
            </w:r>
          </w:p>
          <w:p w14:paraId="0C065A5A" w14:textId="77777777" w:rsidR="00B33E48" w:rsidRPr="00E00CB3" w:rsidRDefault="00B33E48" w:rsidP="00A95AE6">
            <w:pPr>
              <w:textAlignment w:val="baseline"/>
              <w:rPr>
                <w:rFonts w:ascii="Times New Roman" w:eastAsia="Times New Roman" w:hAnsi="Times New Roman" w:cs="Times New Roman"/>
                <w:b/>
                <w:bCs/>
                <w:sz w:val="20"/>
                <w:szCs w:val="20"/>
              </w:rPr>
            </w:pPr>
          </w:p>
        </w:tc>
      </w:tr>
      <w:tr w:rsidR="00B33E48" w:rsidRPr="00E00CB3" w14:paraId="356482D5" w14:textId="77777777" w:rsidTr="1995616E">
        <w:trPr>
          <w:jc w:val="center"/>
        </w:trPr>
        <w:tc>
          <w:tcPr>
            <w:tcW w:w="2157" w:type="dxa"/>
            <w:shd w:val="clear" w:color="auto" w:fill="auto"/>
            <w:tcMar>
              <w:top w:w="72" w:type="dxa"/>
              <w:left w:w="115" w:type="dxa"/>
              <w:bottom w:w="72" w:type="dxa"/>
              <w:right w:w="115" w:type="dxa"/>
            </w:tcMar>
            <w:vAlign w:val="center"/>
          </w:tcPr>
          <w:p w14:paraId="1D454DBF" w14:textId="77777777" w:rsidR="00B33E48" w:rsidRPr="00E00CB3" w:rsidRDefault="00B33E48" w:rsidP="00A95AE6">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4/7/22</w:t>
            </w:r>
          </w:p>
        </w:tc>
        <w:tc>
          <w:tcPr>
            <w:tcW w:w="2198" w:type="dxa"/>
            <w:shd w:val="clear" w:color="auto" w:fill="auto"/>
            <w:tcMar>
              <w:top w:w="72" w:type="dxa"/>
              <w:left w:w="115" w:type="dxa"/>
              <w:bottom w:w="72" w:type="dxa"/>
              <w:right w:w="115" w:type="dxa"/>
            </w:tcMar>
            <w:vAlign w:val="center"/>
          </w:tcPr>
          <w:p w14:paraId="06C459F4"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3.17</w:t>
            </w:r>
          </w:p>
          <w:p w14:paraId="35BB96A5"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p>
          <w:p w14:paraId="788F09D6"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2279450A"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Q22_0223_05 </w:t>
            </w:r>
          </w:p>
          <w:p w14:paraId="215A527F"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Can non-profits qualify as a WBE/MBE? </w:t>
            </w:r>
          </w:p>
          <w:p w14:paraId="211B9F04"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3BB01DDE"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6E769713"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DCA does not impose any boundaries around eligibility other than what is explicitly stated in the Minority- and Women-Owned Business Engagement Policy posted to the DCA website under </w:t>
            </w:r>
            <w:r w:rsidRPr="00E00CB3">
              <w:rPr>
                <w:rFonts w:ascii="Times New Roman" w:eastAsia="Times New Roman" w:hAnsi="Times New Roman" w:cs="Times New Roman"/>
                <w:i/>
                <w:iCs/>
                <w:sz w:val="20"/>
                <w:szCs w:val="20"/>
              </w:rPr>
              <w:t>Scoring Documents and Data</w:t>
            </w:r>
            <w:r w:rsidRPr="00E00CB3">
              <w:rPr>
                <w:rFonts w:ascii="Times New Roman" w:eastAsia="Times New Roman" w:hAnsi="Times New Roman" w:cs="Times New Roman"/>
                <w:sz w:val="20"/>
                <w:szCs w:val="20"/>
              </w:rPr>
              <w:t xml:space="preserve"> (</w:t>
            </w:r>
            <w:hyperlink r:id="rId29" w:tgtFrame="_blank" w:history="1">
              <w:r w:rsidRPr="00E00CB3">
                <w:rPr>
                  <w:rFonts w:ascii="Times New Roman" w:eastAsia="Times New Roman" w:hAnsi="Times New Roman" w:cs="Times New Roman"/>
                  <w:color w:val="0563C1"/>
                  <w:sz w:val="20"/>
                  <w:szCs w:val="20"/>
                  <w:u w:val="single"/>
                </w:rPr>
                <w:t>click here</w:t>
              </w:r>
            </w:hyperlink>
            <w:r w:rsidRPr="00E00CB3">
              <w:rPr>
                <w:rFonts w:ascii="Times New Roman" w:eastAsia="Times New Roman" w:hAnsi="Times New Roman" w:cs="Times New Roman"/>
                <w:sz w:val="20"/>
                <w:szCs w:val="20"/>
              </w:rPr>
              <w:t>).  </w:t>
            </w:r>
          </w:p>
          <w:p w14:paraId="568EB467"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3BABC10A"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Organizations interested in the certification programs should review the information posted on each program’s website and where anything is unclear, please direct those questions to the certification programs. DCA is not able to clarify policies for non-DCA programs.  </w:t>
            </w:r>
          </w:p>
          <w:p w14:paraId="47196C82" w14:textId="77777777" w:rsidR="00B33E48" w:rsidRPr="00E00CB3" w:rsidRDefault="00B33E48" w:rsidP="00A95AE6">
            <w:pPr>
              <w:textAlignment w:val="baseline"/>
              <w:rPr>
                <w:rFonts w:ascii="Times New Roman" w:eastAsia="Times New Roman" w:hAnsi="Times New Roman" w:cs="Times New Roman"/>
                <w:b/>
                <w:bCs/>
                <w:sz w:val="20"/>
                <w:szCs w:val="20"/>
              </w:rPr>
            </w:pPr>
          </w:p>
        </w:tc>
      </w:tr>
      <w:tr w:rsidR="00B33E48" w:rsidRPr="00E00CB3" w14:paraId="2F0F35CF" w14:textId="77777777" w:rsidTr="1995616E">
        <w:trPr>
          <w:jc w:val="center"/>
        </w:trPr>
        <w:tc>
          <w:tcPr>
            <w:tcW w:w="2157" w:type="dxa"/>
            <w:shd w:val="clear" w:color="auto" w:fill="auto"/>
            <w:tcMar>
              <w:top w:w="72" w:type="dxa"/>
              <w:left w:w="115" w:type="dxa"/>
              <w:bottom w:w="72" w:type="dxa"/>
              <w:right w:w="115" w:type="dxa"/>
            </w:tcMar>
            <w:vAlign w:val="center"/>
          </w:tcPr>
          <w:p w14:paraId="6BFBE36B" w14:textId="77777777" w:rsidR="00B33E48" w:rsidRPr="00E00CB3" w:rsidRDefault="00B33E48" w:rsidP="00A95AE6">
            <w:pPr>
              <w:rPr>
                <w:rFonts w:ascii="Times New Roman" w:hAnsi="Times New Roman" w:cs="Times New Roman"/>
                <w:noProof/>
                <w:sz w:val="20"/>
                <w:szCs w:val="20"/>
              </w:rPr>
            </w:pPr>
            <w:r w:rsidRPr="00E00CB3">
              <w:rPr>
                <w:rFonts w:ascii="Times New Roman" w:hAnsi="Times New Roman" w:cs="Times New Roman"/>
                <w:noProof/>
                <w:sz w:val="20"/>
                <w:szCs w:val="20"/>
              </w:rPr>
              <w:t>4/7/22</w:t>
            </w:r>
          </w:p>
        </w:tc>
        <w:tc>
          <w:tcPr>
            <w:tcW w:w="2198" w:type="dxa"/>
            <w:shd w:val="clear" w:color="auto" w:fill="auto"/>
            <w:tcMar>
              <w:top w:w="72" w:type="dxa"/>
              <w:left w:w="115" w:type="dxa"/>
              <w:bottom w:w="72" w:type="dxa"/>
              <w:right w:w="115" w:type="dxa"/>
            </w:tcMar>
            <w:vAlign w:val="center"/>
          </w:tcPr>
          <w:p w14:paraId="395068FF"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3.17</w:t>
            </w:r>
          </w:p>
          <w:p w14:paraId="5CD8D27B"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p>
          <w:p w14:paraId="050F9C58"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42ED7F69"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Q22_0223_06  </w:t>
            </w:r>
          </w:p>
          <w:p w14:paraId="2C3DB5C3"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Which agencies and/or councils will certify business ownership? </w:t>
            </w:r>
          </w:p>
          <w:p w14:paraId="5672D2C7"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0E0D0D70"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25C93FCE"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 The </w:t>
            </w:r>
            <w:r w:rsidRPr="00E00CB3">
              <w:rPr>
                <w:rFonts w:ascii="Times New Roman" w:eastAsia="Times New Roman" w:hAnsi="Times New Roman" w:cs="Times New Roman"/>
                <w:i/>
                <w:iCs/>
                <w:sz w:val="20"/>
                <w:szCs w:val="20"/>
              </w:rPr>
              <w:t>DCA Minority- and Women-Owned Business Engagement Policy</w:t>
            </w:r>
            <w:r w:rsidRPr="00E00CB3">
              <w:rPr>
                <w:rFonts w:ascii="Times New Roman" w:eastAsia="Times New Roman" w:hAnsi="Times New Roman" w:cs="Times New Roman"/>
                <w:sz w:val="20"/>
                <w:szCs w:val="20"/>
              </w:rPr>
              <w:t xml:space="preserve"> states: </w:t>
            </w:r>
          </w:p>
          <w:p w14:paraId="34A18B91"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34740953" w14:textId="77777777" w:rsidR="00B33E48" w:rsidRPr="00E00CB3" w:rsidRDefault="00B33E48" w:rsidP="00A95AE6">
            <w:pPr>
              <w:ind w:left="720"/>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i/>
                <w:iCs/>
                <w:sz w:val="20"/>
                <w:szCs w:val="20"/>
              </w:rPr>
              <w:t>“To qualify for the Project Team or Prior Minority and Women-Owned Business Engagement points under the Minority- and Women-Owned Business Engagement scoring initiatives, an applicant may submit proof of either a State DBE/MBE certification or a Federal MBE Certification.</w:t>
            </w:r>
            <w:r w:rsidRPr="00E00CB3">
              <w:rPr>
                <w:rFonts w:ascii="Times New Roman" w:eastAsia="Times New Roman" w:hAnsi="Times New Roman" w:cs="Times New Roman"/>
                <w:sz w:val="20"/>
                <w:szCs w:val="20"/>
              </w:rPr>
              <w:t> </w:t>
            </w:r>
          </w:p>
          <w:p w14:paraId="62969236" w14:textId="77777777" w:rsidR="00B33E48" w:rsidRPr="00E00CB3" w:rsidRDefault="00B33E48" w:rsidP="00A95AE6">
            <w:pPr>
              <w:ind w:left="720"/>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45741262" w14:textId="77777777" w:rsidR="00B33E48" w:rsidRPr="00E00CB3" w:rsidRDefault="00B33E48" w:rsidP="00A95AE6">
            <w:pPr>
              <w:ind w:left="720"/>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i/>
                <w:iCs/>
                <w:sz w:val="20"/>
                <w:szCs w:val="20"/>
              </w:rPr>
              <w:t>STATE CERTIFICATION</w:t>
            </w:r>
            <w:r w:rsidRPr="00E00CB3">
              <w:rPr>
                <w:rFonts w:ascii="Times New Roman" w:eastAsia="Times New Roman" w:hAnsi="Times New Roman" w:cs="Times New Roman"/>
                <w:sz w:val="20"/>
                <w:szCs w:val="20"/>
              </w:rPr>
              <w:t> </w:t>
            </w:r>
          </w:p>
          <w:p w14:paraId="10F2219B" w14:textId="77777777" w:rsidR="00B33E48" w:rsidRPr="00E00CB3" w:rsidRDefault="00B33E48" w:rsidP="00A95AE6">
            <w:pPr>
              <w:ind w:left="720"/>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i/>
                <w:iCs/>
                <w:sz w:val="20"/>
                <w:szCs w:val="20"/>
              </w:rPr>
              <w:t>Georgia Department of Administrative Services: Minority Business Enterprise Certification Georgia Department of Transportation Disadvantaged Business Enterprise (includes WBE)</w:t>
            </w:r>
            <w:r w:rsidRPr="00E00CB3">
              <w:rPr>
                <w:rFonts w:ascii="Times New Roman" w:eastAsia="Times New Roman" w:hAnsi="Times New Roman" w:cs="Times New Roman"/>
                <w:sz w:val="20"/>
                <w:szCs w:val="20"/>
              </w:rPr>
              <w:t> </w:t>
            </w:r>
          </w:p>
          <w:p w14:paraId="33FFEF48" w14:textId="77777777" w:rsidR="00B33E48" w:rsidRPr="00E00CB3" w:rsidRDefault="00B33E48" w:rsidP="00A95AE6">
            <w:pPr>
              <w:ind w:left="720"/>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7C8B6AEE" w14:textId="77777777" w:rsidR="00B33E48" w:rsidRPr="00E00CB3" w:rsidRDefault="00B33E48" w:rsidP="00A95AE6">
            <w:pPr>
              <w:ind w:left="720"/>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i/>
                <w:iCs/>
                <w:sz w:val="20"/>
                <w:szCs w:val="20"/>
              </w:rPr>
              <w:t>FEDERAL CERTIFICATION</w:t>
            </w:r>
            <w:r w:rsidRPr="00E00CB3">
              <w:rPr>
                <w:rFonts w:ascii="Times New Roman" w:eastAsia="Times New Roman" w:hAnsi="Times New Roman" w:cs="Times New Roman"/>
                <w:sz w:val="20"/>
                <w:szCs w:val="20"/>
              </w:rPr>
              <w:t> </w:t>
            </w:r>
          </w:p>
          <w:p w14:paraId="0B921B22" w14:textId="77777777" w:rsidR="00B33E48" w:rsidRPr="00E00CB3" w:rsidRDefault="00B33E48" w:rsidP="00A95AE6">
            <w:pPr>
              <w:ind w:left="720"/>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i/>
                <w:iCs/>
                <w:sz w:val="20"/>
                <w:szCs w:val="20"/>
              </w:rPr>
              <w:t>National Minority Supplier Development Council (NMSDC)”</w:t>
            </w:r>
          </w:p>
          <w:p w14:paraId="7F27A5C3" w14:textId="77777777" w:rsidR="00B33E48" w:rsidRPr="00E00CB3" w:rsidRDefault="00B33E48" w:rsidP="00A95AE6">
            <w:pPr>
              <w:textAlignment w:val="baseline"/>
              <w:rPr>
                <w:rFonts w:ascii="Times New Roman" w:eastAsia="Times New Roman" w:hAnsi="Times New Roman" w:cs="Times New Roman"/>
                <w:b/>
                <w:bCs/>
                <w:sz w:val="20"/>
                <w:szCs w:val="20"/>
              </w:rPr>
            </w:pPr>
          </w:p>
        </w:tc>
      </w:tr>
      <w:tr w:rsidR="00B33E48" w:rsidRPr="00E00CB3" w14:paraId="672B4AFE" w14:textId="77777777" w:rsidTr="1995616E">
        <w:trPr>
          <w:jc w:val="center"/>
        </w:trPr>
        <w:tc>
          <w:tcPr>
            <w:tcW w:w="2157" w:type="dxa"/>
            <w:shd w:val="clear" w:color="auto" w:fill="auto"/>
            <w:tcMar>
              <w:top w:w="72" w:type="dxa"/>
              <w:left w:w="115" w:type="dxa"/>
              <w:bottom w:w="72" w:type="dxa"/>
              <w:right w:w="115" w:type="dxa"/>
            </w:tcMar>
            <w:vAlign w:val="center"/>
          </w:tcPr>
          <w:p w14:paraId="7590055C" w14:textId="77777777" w:rsidR="00B33E48" w:rsidRPr="00E00CB3" w:rsidRDefault="00B33E48" w:rsidP="00A95AE6">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4/5/22</w:t>
            </w:r>
          </w:p>
        </w:tc>
        <w:tc>
          <w:tcPr>
            <w:tcW w:w="2198" w:type="dxa"/>
            <w:shd w:val="clear" w:color="auto" w:fill="auto"/>
            <w:tcMar>
              <w:top w:w="72" w:type="dxa"/>
              <w:left w:w="115" w:type="dxa"/>
              <w:bottom w:w="72" w:type="dxa"/>
              <w:right w:w="115" w:type="dxa"/>
            </w:tcMar>
            <w:vAlign w:val="center"/>
          </w:tcPr>
          <w:p w14:paraId="312A9F59"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2.07</w:t>
            </w:r>
          </w:p>
          <w:p w14:paraId="4B2FD5CC"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Threshold Criteria; Environmental Requirements</w:t>
            </w:r>
          </w:p>
        </w:tc>
        <w:tc>
          <w:tcPr>
            <w:tcW w:w="9590" w:type="dxa"/>
            <w:shd w:val="clear" w:color="auto" w:fill="auto"/>
            <w:tcMar>
              <w:top w:w="72" w:type="dxa"/>
              <w:left w:w="115" w:type="dxa"/>
              <w:bottom w:w="72" w:type="dxa"/>
              <w:right w:w="115" w:type="dxa"/>
            </w:tcMar>
            <w:vAlign w:val="center"/>
          </w:tcPr>
          <w:p w14:paraId="0529E35B"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Q22_0329_02 </w:t>
            </w:r>
          </w:p>
          <w:p w14:paraId="3303D148"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 xml:space="preserve">We are working on an acquisition rehabilitation, and we received Phase I ESA, dated 5/13/21. We are engaging an update for the report since it will exceed 6 months prior to the firm application. Does DCA require that we also receive an updated noise assessment and STC Calculation &amp; </w:t>
            </w:r>
            <w:proofErr w:type="spellStart"/>
            <w:r w:rsidRPr="00E00CB3">
              <w:rPr>
                <w:rFonts w:ascii="Times New Roman" w:eastAsia="Times New Roman" w:hAnsi="Times New Roman" w:cs="Times New Roman"/>
                <w:color w:val="000000"/>
                <w:sz w:val="20"/>
                <w:szCs w:val="20"/>
              </w:rPr>
              <w:t>STraCAT</w:t>
            </w:r>
            <w:proofErr w:type="spellEnd"/>
            <w:r w:rsidRPr="00E00CB3">
              <w:rPr>
                <w:rFonts w:ascii="Times New Roman" w:eastAsia="Times New Roman" w:hAnsi="Times New Roman" w:cs="Times New Roman"/>
                <w:color w:val="000000"/>
                <w:sz w:val="20"/>
                <w:szCs w:val="20"/>
              </w:rPr>
              <w:t xml:space="preserve"> Analysis? </w:t>
            </w:r>
          </w:p>
          <w:p w14:paraId="34808BFA"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4286C0F9"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46A5F16A"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Per the DCA 2022 Environmental Manual, Noise Assessment must be completed within one hundred eighty (180) days before Application submission (P.27). An updated complete noise assessment including </w:t>
            </w:r>
            <w:r w:rsidRPr="00E00CB3">
              <w:rPr>
                <w:rFonts w:ascii="Times New Roman" w:eastAsia="Times New Roman" w:hAnsi="Times New Roman" w:cs="Times New Roman"/>
                <w:color w:val="000000"/>
                <w:sz w:val="20"/>
                <w:szCs w:val="20"/>
              </w:rPr>
              <w:t xml:space="preserve">STC Calculation, </w:t>
            </w:r>
            <w:proofErr w:type="spellStart"/>
            <w:r w:rsidRPr="00E00CB3">
              <w:rPr>
                <w:rFonts w:ascii="Times New Roman" w:eastAsia="Times New Roman" w:hAnsi="Times New Roman" w:cs="Times New Roman"/>
                <w:color w:val="000000"/>
                <w:sz w:val="20"/>
                <w:szCs w:val="20"/>
              </w:rPr>
              <w:t>STraCAT</w:t>
            </w:r>
            <w:proofErr w:type="spellEnd"/>
            <w:r w:rsidRPr="00E00CB3">
              <w:rPr>
                <w:rFonts w:ascii="Times New Roman" w:eastAsia="Times New Roman" w:hAnsi="Times New Roman" w:cs="Times New Roman"/>
                <w:color w:val="000000"/>
                <w:sz w:val="20"/>
                <w:szCs w:val="20"/>
              </w:rPr>
              <w:t xml:space="preserve"> Analysis &amp; 10-year roadway projections </w:t>
            </w:r>
            <w:r w:rsidRPr="00E00CB3">
              <w:rPr>
                <w:rFonts w:ascii="Times New Roman" w:eastAsia="Times New Roman" w:hAnsi="Times New Roman" w:cs="Times New Roman"/>
                <w:sz w:val="20"/>
                <w:szCs w:val="20"/>
              </w:rPr>
              <w:t>is required. </w:t>
            </w:r>
          </w:p>
        </w:tc>
      </w:tr>
      <w:tr w:rsidR="00B33E48" w:rsidRPr="00E00CB3" w14:paraId="610A90BC" w14:textId="77777777" w:rsidTr="1995616E">
        <w:trPr>
          <w:jc w:val="center"/>
        </w:trPr>
        <w:tc>
          <w:tcPr>
            <w:tcW w:w="2157" w:type="dxa"/>
            <w:shd w:val="clear" w:color="auto" w:fill="auto"/>
            <w:tcMar>
              <w:top w:w="72" w:type="dxa"/>
              <w:left w:w="115" w:type="dxa"/>
              <w:bottom w:w="72" w:type="dxa"/>
              <w:right w:w="115" w:type="dxa"/>
            </w:tcMar>
            <w:vAlign w:val="center"/>
          </w:tcPr>
          <w:p w14:paraId="02E8EA2A" w14:textId="77777777" w:rsidR="00B33E48" w:rsidRPr="00E00CB3" w:rsidRDefault="00B33E48" w:rsidP="00A95AE6">
            <w:pPr>
              <w:rPr>
                <w:rFonts w:ascii="Times New Roman" w:hAnsi="Times New Roman" w:cs="Times New Roman"/>
                <w:noProof/>
                <w:sz w:val="20"/>
                <w:szCs w:val="20"/>
              </w:rPr>
            </w:pPr>
            <w:r w:rsidRPr="00E00CB3">
              <w:rPr>
                <w:rFonts w:ascii="Times New Roman" w:hAnsi="Times New Roman" w:cs="Times New Roman"/>
                <w:noProof/>
                <w:sz w:val="20"/>
                <w:szCs w:val="20"/>
              </w:rPr>
              <w:t>4/5/22</w:t>
            </w:r>
          </w:p>
        </w:tc>
        <w:tc>
          <w:tcPr>
            <w:tcW w:w="2198" w:type="dxa"/>
            <w:shd w:val="clear" w:color="auto" w:fill="auto"/>
            <w:tcMar>
              <w:top w:w="72" w:type="dxa"/>
              <w:left w:w="115" w:type="dxa"/>
              <w:bottom w:w="72" w:type="dxa"/>
              <w:right w:w="115" w:type="dxa"/>
            </w:tcMar>
            <w:vAlign w:val="center"/>
          </w:tcPr>
          <w:p w14:paraId="3C6BF259"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2.07</w:t>
            </w:r>
          </w:p>
          <w:p w14:paraId="143D16CE"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Threshold Criteria; Environmental Requirements </w:t>
            </w:r>
          </w:p>
        </w:tc>
        <w:tc>
          <w:tcPr>
            <w:tcW w:w="9590" w:type="dxa"/>
            <w:shd w:val="clear" w:color="auto" w:fill="auto"/>
            <w:tcMar>
              <w:top w:w="72" w:type="dxa"/>
              <w:left w:w="115" w:type="dxa"/>
              <w:bottom w:w="72" w:type="dxa"/>
              <w:right w:w="115" w:type="dxa"/>
            </w:tcMar>
            <w:vAlign w:val="center"/>
          </w:tcPr>
          <w:p w14:paraId="06A0987C"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Q22_0330_01b </w:t>
            </w:r>
          </w:p>
          <w:p w14:paraId="5A0670A3" w14:textId="77777777" w:rsidR="00B33E48" w:rsidRPr="00E00CB3" w:rsidRDefault="00B33E48" w:rsidP="00A95AE6">
            <w:pPr>
              <w:textAlignment w:val="baseline"/>
              <w:rPr>
                <w:rFonts w:ascii="Times New Roman" w:eastAsia="Times New Roman" w:hAnsi="Times New Roman" w:cs="Times New Roman"/>
                <w:color w:val="000000"/>
                <w:sz w:val="20"/>
                <w:szCs w:val="20"/>
              </w:rPr>
            </w:pPr>
            <w:r w:rsidRPr="00E00CB3">
              <w:rPr>
                <w:rFonts w:ascii="Times New Roman" w:eastAsia="Times New Roman" w:hAnsi="Times New Roman" w:cs="Times New Roman"/>
                <w:color w:val="000000"/>
                <w:sz w:val="20"/>
                <w:szCs w:val="20"/>
              </w:rPr>
              <w:t>In regard to the Environmental Manual: Cultural Resources Survey - Section 12.3. states that "For all projects, if no literature/records review/report (literature review) or Phase I Cultural/Historic Resources Survey (Phase I survey) has been completed in the project area/APE in the last five years, it will be necessary, at a minimum, to conduct a literature review of the APE to determine if historic resources or archaeological sites are present."</w:t>
            </w:r>
          </w:p>
          <w:p w14:paraId="441C01C5" w14:textId="77777777" w:rsidR="00B33E48" w:rsidRPr="00E00CB3" w:rsidRDefault="00B33E48" w:rsidP="00A95AE6">
            <w:pPr>
              <w:textAlignment w:val="baseline"/>
              <w:rPr>
                <w:rFonts w:ascii="Times New Roman" w:eastAsia="Times New Roman" w:hAnsi="Times New Roman" w:cs="Times New Roman"/>
                <w:color w:val="000000"/>
                <w:sz w:val="20"/>
                <w:szCs w:val="20"/>
              </w:rPr>
            </w:pPr>
          </w:p>
          <w:p w14:paraId="017CB345"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Since this is part of the Historical Section, would you please confirm that this only applies to properties that are over 50 years old? In our case, we are preparing to renovate an existing project placed in service in 2008 with no new construction proposed. </w:t>
            </w:r>
          </w:p>
          <w:p w14:paraId="27F6033C"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23E6CBDF"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6827FC65" w14:textId="77777777" w:rsidR="00B33E48" w:rsidRPr="00E00CB3" w:rsidRDefault="00B33E48" w:rsidP="00A95AE6">
            <w:pPr>
              <w:textAlignment w:val="baseline"/>
              <w:rPr>
                <w:rStyle w:val="normaltextrun"/>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No, the Cultural Resources Survey is a minimum document required for the</w:t>
            </w:r>
            <w:r w:rsidRPr="00E00CB3">
              <w:rPr>
                <w:rFonts w:ascii="Times New Roman" w:eastAsia="Times New Roman" w:hAnsi="Times New Roman" w:cs="Times New Roman"/>
                <w:sz w:val="20"/>
                <w:szCs w:val="20"/>
              </w:rPr>
              <w:t xml:space="preserve"> S106 and GEPA review process</w:t>
            </w:r>
            <w:r w:rsidRPr="00E00CB3">
              <w:rPr>
                <w:rFonts w:ascii="Times New Roman" w:eastAsia="Times New Roman" w:hAnsi="Times New Roman" w:cs="Times New Roman"/>
                <w:color w:val="000000"/>
                <w:sz w:val="20"/>
                <w:szCs w:val="20"/>
              </w:rPr>
              <w:t xml:space="preserve"> and is required for all properties regardless of their age and construction activity. Although the proposed development is the renovation of an existing building that is less than 50 years old, therefore not considered a historic building, there could be other historic properties (archaeological and historic) located within the proposed project’s area of potential effect (APE). Historic Preservation Division will review the S106/GEPA applications and determine if the project, as proposed, will have any adverse effects on any historic properties located in the APE. </w:t>
            </w:r>
          </w:p>
        </w:tc>
      </w:tr>
      <w:tr w:rsidR="00B33E48" w:rsidRPr="00E00CB3" w14:paraId="17B59C36" w14:textId="77777777" w:rsidTr="1995616E">
        <w:trPr>
          <w:jc w:val="center"/>
        </w:trPr>
        <w:tc>
          <w:tcPr>
            <w:tcW w:w="2157" w:type="dxa"/>
            <w:shd w:val="clear" w:color="auto" w:fill="auto"/>
            <w:tcMar>
              <w:top w:w="72" w:type="dxa"/>
              <w:left w:w="115" w:type="dxa"/>
              <w:bottom w:w="72" w:type="dxa"/>
              <w:right w:w="115" w:type="dxa"/>
            </w:tcMar>
            <w:vAlign w:val="center"/>
          </w:tcPr>
          <w:p w14:paraId="6D5F5CF4" w14:textId="77777777" w:rsidR="00B33E48" w:rsidRPr="00E00CB3" w:rsidRDefault="00B33E48" w:rsidP="00A95AE6">
            <w:pPr>
              <w:rPr>
                <w:rFonts w:ascii="Times New Roman" w:hAnsi="Times New Roman" w:cs="Times New Roman"/>
                <w:noProof/>
                <w:sz w:val="20"/>
                <w:szCs w:val="20"/>
              </w:rPr>
            </w:pPr>
            <w:r w:rsidRPr="00E00CB3">
              <w:rPr>
                <w:rFonts w:ascii="Times New Roman" w:hAnsi="Times New Roman" w:cs="Times New Roman"/>
                <w:noProof/>
                <w:sz w:val="20"/>
                <w:szCs w:val="20"/>
              </w:rPr>
              <w:t>4/5/22</w:t>
            </w:r>
          </w:p>
        </w:tc>
        <w:tc>
          <w:tcPr>
            <w:tcW w:w="2198" w:type="dxa"/>
            <w:shd w:val="clear" w:color="auto" w:fill="auto"/>
            <w:tcMar>
              <w:top w:w="72" w:type="dxa"/>
              <w:left w:w="115" w:type="dxa"/>
              <w:bottom w:w="72" w:type="dxa"/>
              <w:right w:w="115" w:type="dxa"/>
            </w:tcMar>
            <w:vAlign w:val="center"/>
          </w:tcPr>
          <w:p w14:paraId="7E7DE29D"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3.07</w:t>
            </w:r>
          </w:p>
          <w:p w14:paraId="3E6BA97B"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r w:rsidRPr="00E00CB3">
              <w:rPr>
                <w:rFonts w:ascii="Times New Roman" w:hAnsi="Times New Roman" w:cs="Times New Roman"/>
                <w:sz w:val="20"/>
                <w:szCs w:val="20"/>
              </w:rPr>
              <w:t xml:space="preserve"> </w:t>
            </w:r>
          </w:p>
          <w:p w14:paraId="4351A4AE"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Quality Education Areas</w:t>
            </w:r>
          </w:p>
        </w:tc>
        <w:tc>
          <w:tcPr>
            <w:tcW w:w="9590" w:type="dxa"/>
            <w:shd w:val="clear" w:color="auto" w:fill="auto"/>
            <w:tcMar>
              <w:top w:w="72" w:type="dxa"/>
              <w:left w:w="115" w:type="dxa"/>
              <w:bottom w:w="72" w:type="dxa"/>
              <w:right w:w="115" w:type="dxa"/>
            </w:tcMar>
            <w:vAlign w:val="center"/>
          </w:tcPr>
          <w:p w14:paraId="2E278E9D"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sz w:val="20"/>
                <w:szCs w:val="20"/>
              </w:rPr>
              <w:t>: Q22_0318_01</w:t>
            </w:r>
            <w:r w:rsidRPr="00E00CB3">
              <w:rPr>
                <w:rStyle w:val="eop"/>
                <w:sz w:val="20"/>
                <w:szCs w:val="20"/>
              </w:rPr>
              <w:t> </w:t>
            </w:r>
          </w:p>
          <w:p w14:paraId="3E96E9FD"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color w:val="000000"/>
                <w:sz w:val="20"/>
                <w:szCs w:val="20"/>
              </w:rPr>
              <w:t>With regards to Section VII. Quality Education Areas and the Option C - Scoring Data published on 2/14, we are noticing instances where the same school will show up in multiple rows with different CCRPI data. Can you explain how we differentiate the school data and what data should be used when scoring sites that fall in a school zone that is showing different data for the same school?</w:t>
            </w:r>
            <w:r w:rsidRPr="00E00CB3">
              <w:rPr>
                <w:rStyle w:val="eop"/>
                <w:color w:val="000000"/>
                <w:sz w:val="20"/>
                <w:szCs w:val="20"/>
              </w:rPr>
              <w:t> </w:t>
            </w:r>
          </w:p>
          <w:p w14:paraId="3E9B574B"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sz w:val="20"/>
                <w:szCs w:val="20"/>
              </w:rPr>
              <w:t> </w:t>
            </w:r>
          </w:p>
          <w:p w14:paraId="68709D8D"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sz w:val="20"/>
                <w:szCs w:val="20"/>
              </w:rPr>
              <w:t>: </w:t>
            </w:r>
            <w:r w:rsidRPr="00E00CB3">
              <w:rPr>
                <w:rStyle w:val="eop"/>
                <w:sz w:val="20"/>
                <w:szCs w:val="20"/>
              </w:rPr>
              <w:t> </w:t>
            </w:r>
          </w:p>
          <w:p w14:paraId="43592B19"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sz w:val="20"/>
                <w:szCs w:val="20"/>
              </w:rPr>
              <w:t>This typically occurs when the Department of Education (DOE) has changed the identifying information for a particular school from one year to the next. In such instances, applicants are encouraged to do the following:</w:t>
            </w:r>
            <w:r w:rsidRPr="00E00CB3">
              <w:rPr>
                <w:rStyle w:val="eop"/>
                <w:sz w:val="20"/>
                <w:szCs w:val="20"/>
              </w:rPr>
              <w:t> </w:t>
            </w:r>
            <w:r w:rsidRPr="00E00CB3">
              <w:rPr>
                <w:rStyle w:val="eop"/>
                <w:sz w:val="20"/>
                <w:szCs w:val="20"/>
              </w:rPr>
              <w:br/>
            </w:r>
          </w:p>
          <w:p w14:paraId="4ED7481B" w14:textId="77777777" w:rsidR="00B33E48" w:rsidRPr="00E00CB3" w:rsidRDefault="00B33E48" w:rsidP="00A95AE6">
            <w:pPr>
              <w:pStyle w:val="paragraph"/>
              <w:numPr>
                <w:ilvl w:val="0"/>
                <w:numId w:val="25"/>
              </w:numPr>
              <w:spacing w:before="0" w:beforeAutospacing="0" w:after="0" w:afterAutospacing="0"/>
              <w:ind w:left="1080" w:firstLine="0"/>
              <w:textAlignment w:val="baseline"/>
              <w:rPr>
                <w:sz w:val="20"/>
                <w:szCs w:val="20"/>
              </w:rPr>
            </w:pPr>
            <w:r w:rsidRPr="00E00CB3">
              <w:rPr>
                <w:rStyle w:val="normaltextrun"/>
                <w:sz w:val="20"/>
                <w:szCs w:val="20"/>
              </w:rPr>
              <w:lastRenderedPageBreak/>
              <w:t>Confirm the score for each year by referencing the original DOE data for a given year.</w:t>
            </w:r>
            <w:r w:rsidRPr="00E00CB3">
              <w:rPr>
                <w:rStyle w:val="eop"/>
                <w:sz w:val="20"/>
                <w:szCs w:val="20"/>
              </w:rPr>
              <w:t> </w:t>
            </w:r>
          </w:p>
          <w:p w14:paraId="33F60E79" w14:textId="77777777" w:rsidR="00B33E48" w:rsidRPr="00E00CB3" w:rsidRDefault="00B33E48" w:rsidP="00A95AE6">
            <w:pPr>
              <w:pStyle w:val="paragraph"/>
              <w:numPr>
                <w:ilvl w:val="0"/>
                <w:numId w:val="26"/>
              </w:numPr>
              <w:spacing w:before="0" w:beforeAutospacing="0" w:after="0" w:afterAutospacing="0"/>
              <w:ind w:left="1800" w:firstLine="0"/>
              <w:textAlignment w:val="baseline"/>
              <w:rPr>
                <w:sz w:val="20"/>
                <w:szCs w:val="20"/>
              </w:rPr>
            </w:pPr>
            <w:hyperlink r:id="rId30" w:tgtFrame="_blank" w:history="1">
              <w:r w:rsidRPr="00E00CB3">
                <w:rPr>
                  <w:rStyle w:val="normaltextrun"/>
                  <w:color w:val="0563C1"/>
                  <w:sz w:val="20"/>
                  <w:szCs w:val="20"/>
                  <w:u w:val="single"/>
                </w:rPr>
                <w:t>(2018 and 2019 data) “College and Career Ready Performance Index”</w:t>
              </w:r>
            </w:hyperlink>
            <w:r w:rsidRPr="00E00CB3">
              <w:rPr>
                <w:rStyle w:val="eop"/>
                <w:sz w:val="20"/>
                <w:szCs w:val="20"/>
              </w:rPr>
              <w:t> </w:t>
            </w:r>
          </w:p>
          <w:p w14:paraId="0196098F" w14:textId="77777777" w:rsidR="00B33E48" w:rsidRPr="00E00CB3" w:rsidRDefault="00B33E48" w:rsidP="00A95AE6">
            <w:pPr>
              <w:pStyle w:val="paragraph"/>
              <w:numPr>
                <w:ilvl w:val="0"/>
                <w:numId w:val="27"/>
              </w:numPr>
              <w:spacing w:before="0" w:beforeAutospacing="0" w:after="0" w:afterAutospacing="0"/>
              <w:ind w:left="1800" w:firstLine="0"/>
              <w:textAlignment w:val="baseline"/>
              <w:rPr>
                <w:sz w:val="20"/>
                <w:szCs w:val="20"/>
              </w:rPr>
            </w:pPr>
            <w:hyperlink r:id="rId31" w:tgtFrame="_blank" w:history="1">
              <w:r w:rsidRPr="00E00CB3">
                <w:rPr>
                  <w:rStyle w:val="normaltextrun"/>
                  <w:color w:val="0563C1"/>
                  <w:sz w:val="20"/>
                  <w:szCs w:val="20"/>
                  <w:u w:val="single"/>
                </w:rPr>
                <w:t>(2015 through 2017 data) “Archived CCRPI Data Files”</w:t>
              </w:r>
            </w:hyperlink>
            <w:r w:rsidRPr="00E00CB3">
              <w:rPr>
                <w:rStyle w:val="eop"/>
                <w:sz w:val="20"/>
                <w:szCs w:val="20"/>
              </w:rPr>
              <w:t> </w:t>
            </w:r>
          </w:p>
          <w:p w14:paraId="73F95F01" w14:textId="77777777" w:rsidR="00B33E48" w:rsidRPr="00E00CB3" w:rsidRDefault="00B33E48" w:rsidP="00A95AE6">
            <w:pPr>
              <w:pStyle w:val="paragraph"/>
              <w:numPr>
                <w:ilvl w:val="0"/>
                <w:numId w:val="28"/>
              </w:numPr>
              <w:spacing w:before="0" w:beforeAutospacing="0" w:after="0" w:afterAutospacing="0"/>
              <w:ind w:left="1080" w:firstLine="0"/>
              <w:textAlignment w:val="baseline"/>
              <w:rPr>
                <w:sz w:val="20"/>
                <w:szCs w:val="20"/>
              </w:rPr>
            </w:pPr>
            <w:r w:rsidRPr="00E00CB3">
              <w:rPr>
                <w:rStyle w:val="normaltextrun"/>
                <w:sz w:val="20"/>
                <w:szCs w:val="20"/>
              </w:rPr>
              <w:t>Report the school and associated evidence to DCA through the Q&amp;A process. This allows the applicant to confirm whether DCA staff agree with the applicant's assessment prior to the application submission deadline.</w:t>
            </w:r>
            <w:r w:rsidRPr="00E00CB3">
              <w:rPr>
                <w:rStyle w:val="eop"/>
                <w:sz w:val="20"/>
                <w:szCs w:val="20"/>
              </w:rPr>
              <w:t> </w:t>
            </w:r>
          </w:p>
          <w:p w14:paraId="40BEA213" w14:textId="77777777" w:rsidR="00B33E48" w:rsidRPr="00E00CB3" w:rsidRDefault="00B33E48" w:rsidP="00A95AE6">
            <w:pPr>
              <w:pStyle w:val="paragraph"/>
              <w:numPr>
                <w:ilvl w:val="0"/>
                <w:numId w:val="28"/>
              </w:numPr>
              <w:spacing w:before="0" w:beforeAutospacing="0" w:after="0" w:afterAutospacing="0"/>
              <w:ind w:left="1080" w:firstLine="0"/>
              <w:textAlignment w:val="baseline"/>
              <w:rPr>
                <w:sz w:val="20"/>
                <w:szCs w:val="20"/>
              </w:rPr>
            </w:pPr>
            <w:r w:rsidRPr="00E00CB3">
              <w:rPr>
                <w:rStyle w:val="normaltextrun"/>
                <w:sz w:val="20"/>
                <w:szCs w:val="20"/>
              </w:rPr>
              <w:t>Submit evidence with your tax credit application for any year(s) that a CCRPI score is incorrectly or inconsistently represented in “Option C-Scoring Data.xlsx”.</w:t>
            </w:r>
            <w:r w:rsidRPr="00E00CB3">
              <w:rPr>
                <w:rStyle w:val="eop"/>
                <w:sz w:val="20"/>
                <w:szCs w:val="20"/>
              </w:rPr>
              <w:t> </w:t>
            </w:r>
          </w:p>
          <w:p w14:paraId="6C5C89E4"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sz w:val="20"/>
                <w:szCs w:val="20"/>
              </w:rPr>
              <w:t> </w:t>
            </w:r>
          </w:p>
          <w:p w14:paraId="3522EB9C"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sz w:val="20"/>
                <w:szCs w:val="20"/>
              </w:rPr>
              <w:t xml:space="preserve">The above instructions are from </w:t>
            </w:r>
            <w:r w:rsidRPr="00E00CB3">
              <w:rPr>
                <w:rStyle w:val="normaltextrun"/>
                <w:i/>
                <w:iCs/>
                <w:sz w:val="20"/>
                <w:szCs w:val="20"/>
              </w:rPr>
              <w:t xml:space="preserve">Quality Education Areas, Scoring Instructions </w:t>
            </w:r>
            <w:r w:rsidRPr="00E00CB3">
              <w:rPr>
                <w:rStyle w:val="normaltextrun"/>
                <w:sz w:val="20"/>
                <w:szCs w:val="20"/>
              </w:rPr>
              <w:t>posted previously to the DCA website (</w:t>
            </w:r>
            <w:hyperlink r:id="rId32" w:tgtFrame="_blank" w:history="1">
              <w:r w:rsidRPr="00E00CB3">
                <w:rPr>
                  <w:rStyle w:val="normaltextrun"/>
                  <w:color w:val="0563C1"/>
                  <w:sz w:val="20"/>
                  <w:szCs w:val="20"/>
                  <w:u w:val="single"/>
                </w:rPr>
                <w:t>click here</w:t>
              </w:r>
            </w:hyperlink>
            <w:r w:rsidRPr="00E00CB3">
              <w:rPr>
                <w:rStyle w:val="normaltextrun"/>
                <w:sz w:val="20"/>
                <w:szCs w:val="20"/>
              </w:rPr>
              <w:t>).</w:t>
            </w:r>
            <w:r w:rsidRPr="00E00CB3">
              <w:rPr>
                <w:rStyle w:val="eop"/>
                <w:sz w:val="20"/>
                <w:szCs w:val="20"/>
              </w:rPr>
              <w:t> </w:t>
            </w:r>
          </w:p>
        </w:tc>
      </w:tr>
      <w:tr w:rsidR="00B33E48" w:rsidRPr="00E00CB3" w14:paraId="6E0317F2" w14:textId="77777777" w:rsidTr="1995616E">
        <w:trPr>
          <w:jc w:val="center"/>
        </w:trPr>
        <w:tc>
          <w:tcPr>
            <w:tcW w:w="2157" w:type="dxa"/>
            <w:shd w:val="clear" w:color="auto" w:fill="auto"/>
            <w:tcMar>
              <w:top w:w="72" w:type="dxa"/>
              <w:left w:w="115" w:type="dxa"/>
              <w:bottom w:w="72" w:type="dxa"/>
              <w:right w:w="115" w:type="dxa"/>
            </w:tcMar>
            <w:vAlign w:val="center"/>
          </w:tcPr>
          <w:p w14:paraId="2D36839C" w14:textId="77777777" w:rsidR="00B33E48" w:rsidRPr="00E00CB3" w:rsidRDefault="00B33E48" w:rsidP="00A95AE6">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4/5/22</w:t>
            </w:r>
          </w:p>
        </w:tc>
        <w:tc>
          <w:tcPr>
            <w:tcW w:w="2198" w:type="dxa"/>
            <w:shd w:val="clear" w:color="auto" w:fill="auto"/>
            <w:tcMar>
              <w:top w:w="72" w:type="dxa"/>
              <w:left w:w="115" w:type="dxa"/>
              <w:bottom w:w="72" w:type="dxa"/>
              <w:right w:w="115" w:type="dxa"/>
            </w:tcMar>
            <w:vAlign w:val="center"/>
          </w:tcPr>
          <w:p w14:paraId="1F63AFCC"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3.17</w:t>
            </w:r>
          </w:p>
          <w:p w14:paraId="4E5BDA75"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p>
          <w:p w14:paraId="34D8A0EF"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Minority- and Women-owned Business Engagement </w:t>
            </w:r>
          </w:p>
        </w:tc>
        <w:tc>
          <w:tcPr>
            <w:tcW w:w="9590" w:type="dxa"/>
            <w:shd w:val="clear" w:color="auto" w:fill="auto"/>
            <w:tcMar>
              <w:top w:w="72" w:type="dxa"/>
              <w:left w:w="115" w:type="dxa"/>
              <w:bottom w:w="72" w:type="dxa"/>
              <w:right w:w="115" w:type="dxa"/>
            </w:tcMar>
            <w:vAlign w:val="center"/>
          </w:tcPr>
          <w:p w14:paraId="75A2AFE9" w14:textId="77777777" w:rsidR="00B33E48" w:rsidRPr="00E00CB3" w:rsidRDefault="00B33E48" w:rsidP="00A95AE6">
            <w:pPr>
              <w:textAlignment w:val="baseline"/>
              <w:rPr>
                <w:rFonts w:ascii="Times New Roman" w:eastAsia="Times New Roman" w:hAnsi="Times New Roman" w:cs="Times New Roman"/>
                <w:b/>
                <w:bCs/>
                <w:sz w:val="20"/>
                <w:szCs w:val="20"/>
              </w:rPr>
            </w:pPr>
            <w:r w:rsidRPr="00E00CB3">
              <w:rPr>
                <w:rFonts w:ascii="Times New Roman" w:eastAsia="Times New Roman" w:hAnsi="Times New Roman" w:cs="Times New Roman"/>
                <w:b/>
                <w:bCs/>
                <w:sz w:val="20"/>
                <w:szCs w:val="20"/>
              </w:rPr>
              <w:t>Question: Q22_0401_17</w:t>
            </w:r>
          </w:p>
          <w:p w14:paraId="7D437B98"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I see </w:t>
            </w:r>
            <w:proofErr w:type="gramStart"/>
            <w:r w:rsidRPr="00E00CB3">
              <w:rPr>
                <w:rFonts w:ascii="Times New Roman" w:eastAsia="Times New Roman" w:hAnsi="Times New Roman" w:cs="Times New Roman"/>
                <w:sz w:val="20"/>
                <w:szCs w:val="20"/>
              </w:rPr>
              <w:t>the that</w:t>
            </w:r>
            <w:proofErr w:type="gramEnd"/>
            <w:r w:rsidRPr="00E00CB3">
              <w:rPr>
                <w:rFonts w:ascii="Times New Roman" w:eastAsia="Times New Roman" w:hAnsi="Times New Roman" w:cs="Times New Roman"/>
                <w:sz w:val="20"/>
                <w:szCs w:val="20"/>
              </w:rPr>
              <w:t xml:space="preserve"> DCA’s Minority- and Women-owned Business Engagement Policy document was updated. What was changed? </w:t>
            </w:r>
          </w:p>
          <w:p w14:paraId="20E98376" w14:textId="77777777" w:rsidR="00B33E48" w:rsidRPr="00E00CB3" w:rsidRDefault="00B33E48" w:rsidP="00A95AE6">
            <w:pPr>
              <w:textAlignment w:val="baseline"/>
              <w:rPr>
                <w:rFonts w:ascii="Times New Roman" w:eastAsia="Times New Roman" w:hAnsi="Times New Roman" w:cs="Times New Roman"/>
                <w:sz w:val="20"/>
                <w:szCs w:val="20"/>
              </w:rPr>
            </w:pPr>
          </w:p>
          <w:p w14:paraId="3965087B"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w:t>
            </w:r>
          </w:p>
          <w:p w14:paraId="74031C84"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DCA updated this document on April 5</w:t>
            </w:r>
            <w:r w:rsidRPr="00E00CB3">
              <w:rPr>
                <w:rFonts w:ascii="Times New Roman" w:eastAsia="Times New Roman" w:hAnsi="Times New Roman" w:cs="Times New Roman"/>
                <w:sz w:val="20"/>
                <w:szCs w:val="20"/>
                <w:vertAlign w:val="superscript"/>
              </w:rPr>
              <w:t>th</w:t>
            </w:r>
            <w:r w:rsidRPr="00E00CB3">
              <w:rPr>
                <w:rFonts w:ascii="Times New Roman" w:eastAsia="Times New Roman" w:hAnsi="Times New Roman" w:cs="Times New Roman"/>
                <w:sz w:val="20"/>
                <w:szCs w:val="20"/>
              </w:rPr>
              <w:t xml:space="preserve">. The only changes were removing references to a subsection that was included in the 2022 QAP drafted but was not included in the final 2022 QAP. </w:t>
            </w:r>
          </w:p>
          <w:p w14:paraId="3669D8E2" w14:textId="77777777" w:rsidR="00B33E48" w:rsidRPr="00E00CB3" w:rsidRDefault="00B33E48" w:rsidP="00A95AE6">
            <w:pPr>
              <w:textAlignment w:val="baseline"/>
              <w:rPr>
                <w:rFonts w:ascii="Times New Roman" w:eastAsia="Times New Roman" w:hAnsi="Times New Roman" w:cs="Times New Roman"/>
                <w:sz w:val="20"/>
                <w:szCs w:val="20"/>
              </w:rPr>
            </w:pPr>
          </w:p>
          <w:p w14:paraId="15B2235B"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The policy document is posted under “Scoring Documents and Data” under Application Manuals and Forms (</w:t>
            </w:r>
            <w:hyperlink r:id="rId33" w:history="1">
              <w:r w:rsidRPr="00E00CB3">
                <w:rPr>
                  <w:rStyle w:val="Hyperlink"/>
                  <w:rFonts w:ascii="Times New Roman" w:eastAsia="Times New Roman" w:hAnsi="Times New Roman" w:cs="Times New Roman"/>
                  <w:sz w:val="20"/>
                  <w:szCs w:val="20"/>
                </w:rPr>
                <w:t>click here</w:t>
              </w:r>
            </w:hyperlink>
            <w:r w:rsidRPr="00E00CB3">
              <w:rPr>
                <w:rFonts w:ascii="Times New Roman" w:eastAsia="Times New Roman" w:hAnsi="Times New Roman" w:cs="Times New Roman"/>
                <w:sz w:val="20"/>
                <w:szCs w:val="20"/>
              </w:rPr>
              <w:t xml:space="preserve">). </w:t>
            </w:r>
          </w:p>
        </w:tc>
      </w:tr>
      <w:tr w:rsidR="00B33E48" w:rsidRPr="00E00CB3" w14:paraId="25D302AE" w14:textId="77777777" w:rsidTr="1995616E">
        <w:trPr>
          <w:jc w:val="center"/>
        </w:trPr>
        <w:tc>
          <w:tcPr>
            <w:tcW w:w="2157" w:type="dxa"/>
            <w:shd w:val="clear" w:color="auto" w:fill="auto"/>
            <w:tcMar>
              <w:top w:w="72" w:type="dxa"/>
              <w:left w:w="115" w:type="dxa"/>
              <w:bottom w:w="72" w:type="dxa"/>
              <w:right w:w="115" w:type="dxa"/>
            </w:tcMar>
            <w:vAlign w:val="center"/>
          </w:tcPr>
          <w:p w14:paraId="07BAA078" w14:textId="77777777" w:rsidR="00B33E48" w:rsidRPr="00E00CB3" w:rsidRDefault="00B33E48" w:rsidP="00A95AE6">
            <w:pPr>
              <w:rPr>
                <w:rFonts w:ascii="Times New Roman" w:hAnsi="Times New Roman" w:cs="Times New Roman"/>
                <w:noProof/>
                <w:sz w:val="20"/>
                <w:szCs w:val="20"/>
              </w:rPr>
            </w:pPr>
            <w:r w:rsidRPr="00E00CB3">
              <w:rPr>
                <w:rFonts w:ascii="Times New Roman" w:hAnsi="Times New Roman" w:cs="Times New Roman"/>
                <w:noProof/>
                <w:sz w:val="20"/>
                <w:szCs w:val="20"/>
              </w:rPr>
              <w:t>4/5/22</w:t>
            </w:r>
          </w:p>
        </w:tc>
        <w:tc>
          <w:tcPr>
            <w:tcW w:w="2198" w:type="dxa"/>
            <w:shd w:val="clear" w:color="auto" w:fill="auto"/>
            <w:tcMar>
              <w:top w:w="72" w:type="dxa"/>
              <w:left w:w="115" w:type="dxa"/>
              <w:bottom w:w="72" w:type="dxa"/>
              <w:right w:w="115" w:type="dxa"/>
            </w:tcMar>
            <w:vAlign w:val="center"/>
          </w:tcPr>
          <w:p w14:paraId="1DAAD152"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3.21</w:t>
            </w:r>
          </w:p>
          <w:p w14:paraId="3D2CF355"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p>
          <w:p w14:paraId="007FD4BB"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Favorable Financing</w:t>
            </w:r>
          </w:p>
        </w:tc>
        <w:tc>
          <w:tcPr>
            <w:tcW w:w="9590" w:type="dxa"/>
            <w:shd w:val="clear" w:color="auto" w:fill="auto"/>
            <w:tcMar>
              <w:top w:w="72" w:type="dxa"/>
              <w:left w:w="115" w:type="dxa"/>
              <w:bottom w:w="72" w:type="dxa"/>
              <w:right w:w="115" w:type="dxa"/>
            </w:tcMar>
            <w:vAlign w:val="center"/>
          </w:tcPr>
          <w:p w14:paraId="4310BD09"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sz w:val="20"/>
                <w:szCs w:val="20"/>
              </w:rPr>
              <w:t>: Q22_0331_01</w:t>
            </w:r>
            <w:r w:rsidRPr="00E00CB3">
              <w:rPr>
                <w:rStyle w:val="eop"/>
                <w:sz w:val="20"/>
                <w:szCs w:val="20"/>
              </w:rPr>
              <w:t> </w:t>
            </w:r>
          </w:p>
          <w:p w14:paraId="7430D776" w14:textId="77777777" w:rsidR="00B33E48" w:rsidRPr="00E00CB3" w:rsidRDefault="00B33E48" w:rsidP="00A95AE6">
            <w:pPr>
              <w:pStyle w:val="paragraph"/>
              <w:spacing w:before="0" w:beforeAutospacing="0" w:after="0" w:afterAutospacing="0"/>
              <w:textAlignment w:val="baseline"/>
              <w:rPr>
                <w:rStyle w:val="normaltextrun"/>
                <w:sz w:val="20"/>
                <w:szCs w:val="20"/>
              </w:rPr>
            </w:pPr>
            <w:r w:rsidRPr="00E00CB3">
              <w:rPr>
                <w:rStyle w:val="normaltextrun"/>
                <w:color w:val="000000"/>
                <w:sz w:val="20"/>
                <w:szCs w:val="20"/>
              </w:rPr>
              <w:t xml:space="preserve">Project Specific Question:  Will the following qualify for the 4 Favorable Financing Points under 2022 QAP Scoring Section </w:t>
            </w:r>
            <w:proofErr w:type="gramStart"/>
            <w:r w:rsidRPr="00E00CB3">
              <w:rPr>
                <w:rStyle w:val="contextualspellingandgrammarerror"/>
                <w:rFonts w:eastAsiaTheme="majorEastAsia"/>
                <w:color w:val="000000"/>
                <w:sz w:val="20"/>
                <w:szCs w:val="20"/>
              </w:rPr>
              <w:t>XXI?|</w:t>
            </w:r>
            <w:proofErr w:type="gramEnd"/>
            <w:r w:rsidRPr="00E00CB3">
              <w:rPr>
                <w:rStyle w:val="normaltextrun"/>
                <w:color w:val="000000"/>
                <w:sz w:val="20"/>
                <w:szCs w:val="20"/>
              </w:rPr>
              <w:t xml:space="preserve">|1. City grants/loans [_____________] to the City Housing Authority for the purpose of lending the funds to the Applicant under Scoring Section XXI.A. The City Housing Authority would serve as the conduit lender since the actual City is limited under Georgia law on its ability to make loans directly (whereas the City can make loans through its </w:t>
            </w:r>
            <w:proofErr w:type="gramStart"/>
            <w:r w:rsidRPr="00E00CB3">
              <w:rPr>
                <w:rStyle w:val="normaltextrun"/>
                <w:color w:val="000000"/>
                <w:sz w:val="20"/>
                <w:szCs w:val="20"/>
              </w:rPr>
              <w:t>authorities)…</w:t>
            </w:r>
            <w:proofErr w:type="gramEnd"/>
            <w:r w:rsidRPr="00E00CB3">
              <w:rPr>
                <w:rStyle w:val="normaltextrun"/>
                <w:i/>
                <w:iCs/>
                <w:color w:val="000000"/>
                <w:sz w:val="20"/>
                <w:szCs w:val="20"/>
              </w:rPr>
              <w:t>[remainder of question removed]</w:t>
            </w:r>
            <w:r w:rsidRPr="00E00CB3">
              <w:rPr>
                <w:rStyle w:val="normaltextrun"/>
                <w:color w:val="000000"/>
                <w:sz w:val="20"/>
                <w:szCs w:val="20"/>
              </w:rPr>
              <w:t xml:space="preserve"> </w:t>
            </w:r>
          </w:p>
          <w:p w14:paraId="10C6C354" w14:textId="77777777" w:rsidR="00B33E48" w:rsidRPr="00E00CB3" w:rsidRDefault="00B33E48" w:rsidP="00A95AE6">
            <w:pPr>
              <w:pStyle w:val="paragraph"/>
              <w:spacing w:before="0" w:beforeAutospacing="0" w:after="0" w:afterAutospacing="0"/>
              <w:textAlignment w:val="baseline"/>
              <w:rPr>
                <w:sz w:val="20"/>
                <w:szCs w:val="20"/>
              </w:rPr>
            </w:pPr>
          </w:p>
          <w:p w14:paraId="344031ED"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sz w:val="20"/>
                <w:szCs w:val="20"/>
              </w:rPr>
              <w:t> </w:t>
            </w:r>
          </w:p>
          <w:p w14:paraId="1DC824B8" w14:textId="77777777" w:rsidR="00B33E48" w:rsidRPr="00E00CB3" w:rsidRDefault="00B33E48" w:rsidP="00A95AE6">
            <w:pPr>
              <w:pStyle w:val="paragraph"/>
              <w:spacing w:before="0" w:beforeAutospacing="0" w:after="0" w:afterAutospacing="0"/>
              <w:textAlignment w:val="baseline"/>
              <w:rPr>
                <w:rStyle w:val="eop"/>
                <w:sz w:val="20"/>
                <w:szCs w:val="20"/>
              </w:rPr>
            </w:pPr>
            <w:r w:rsidRPr="00E00CB3">
              <w:rPr>
                <w:rStyle w:val="normaltextrun"/>
                <w:b/>
                <w:bCs/>
                <w:sz w:val="20"/>
                <w:szCs w:val="20"/>
              </w:rPr>
              <w:t>Answer</w:t>
            </w:r>
            <w:r w:rsidRPr="00E00CB3">
              <w:rPr>
                <w:rStyle w:val="normaltextrun"/>
                <w:sz w:val="20"/>
                <w:szCs w:val="20"/>
              </w:rPr>
              <w:t>:</w:t>
            </w:r>
            <w:r w:rsidRPr="00E00CB3">
              <w:rPr>
                <w:rStyle w:val="eop"/>
                <w:sz w:val="20"/>
                <w:szCs w:val="20"/>
              </w:rPr>
              <w:t> </w:t>
            </w:r>
          </w:p>
          <w:p w14:paraId="22357598" w14:textId="77777777" w:rsidR="00B33E48" w:rsidRPr="00E00CB3" w:rsidRDefault="00B33E48" w:rsidP="00A95AE6">
            <w:pPr>
              <w:pStyle w:val="paragraph"/>
              <w:spacing w:before="0" w:beforeAutospacing="0" w:after="0" w:afterAutospacing="0"/>
              <w:textAlignment w:val="baseline"/>
              <w:rPr>
                <w:sz w:val="20"/>
                <w:szCs w:val="20"/>
              </w:rPr>
            </w:pPr>
            <w:r w:rsidRPr="00E00CB3">
              <w:rPr>
                <w:sz w:val="20"/>
                <w:szCs w:val="20"/>
              </w:rPr>
              <w:t xml:space="preserve">First, please note that per </w:t>
            </w:r>
            <w:r w:rsidRPr="00E00CB3">
              <w:rPr>
                <w:i/>
                <w:iCs/>
                <w:sz w:val="20"/>
                <w:szCs w:val="20"/>
              </w:rPr>
              <w:t>Part I: Overview</w:t>
            </w:r>
            <w:r w:rsidRPr="00E00CB3">
              <w:rPr>
                <w:sz w:val="20"/>
                <w:szCs w:val="20"/>
              </w:rPr>
              <w:t xml:space="preserve"> of this Q&amp;A document, DCA does not have a separate process for project-specific questions. All questions are addressed publicly. </w:t>
            </w:r>
          </w:p>
          <w:p w14:paraId="77ED1E62" w14:textId="77777777" w:rsidR="00B33E48" w:rsidRPr="00E00CB3" w:rsidRDefault="00B33E48" w:rsidP="00A95AE6">
            <w:pPr>
              <w:pStyle w:val="paragraph"/>
              <w:spacing w:before="0" w:beforeAutospacing="0" w:after="0" w:afterAutospacing="0"/>
              <w:textAlignment w:val="baseline"/>
              <w:rPr>
                <w:sz w:val="20"/>
                <w:szCs w:val="20"/>
              </w:rPr>
            </w:pPr>
            <w:r w:rsidRPr="00E00CB3">
              <w:rPr>
                <w:sz w:val="20"/>
                <w:szCs w:val="20"/>
              </w:rPr>
              <w:t xml:space="preserve"> </w:t>
            </w:r>
          </w:p>
          <w:p w14:paraId="5EB39175" w14:textId="77777777" w:rsidR="00B33E48" w:rsidRPr="00E00CB3" w:rsidRDefault="00B33E48" w:rsidP="00A95AE6">
            <w:pPr>
              <w:pStyle w:val="paragraph"/>
              <w:spacing w:before="0" w:beforeAutospacing="0" w:after="0" w:afterAutospacing="0"/>
              <w:textAlignment w:val="baseline"/>
              <w:rPr>
                <w:rStyle w:val="eop"/>
                <w:sz w:val="20"/>
                <w:szCs w:val="20"/>
              </w:rPr>
            </w:pPr>
            <w:r w:rsidRPr="00E00CB3">
              <w:rPr>
                <w:rStyle w:val="normaltextrun"/>
                <w:sz w:val="20"/>
                <w:szCs w:val="20"/>
              </w:rPr>
              <w:t xml:space="preserve">We have included the portion of the question above that asks: “Do Public Housing Authorities qualify as a ‘local’ entity for purposes of subsection </w:t>
            </w:r>
            <w:r w:rsidRPr="00E00CB3">
              <w:rPr>
                <w:rStyle w:val="normaltextrun"/>
                <w:b/>
                <w:bCs/>
                <w:sz w:val="20"/>
                <w:szCs w:val="20"/>
              </w:rPr>
              <w:t>A. Qualifying Sources for Favorable Financing</w:t>
            </w:r>
            <w:r w:rsidRPr="00E00CB3">
              <w:rPr>
                <w:rStyle w:val="normaltextrun"/>
                <w:sz w:val="20"/>
                <w:szCs w:val="20"/>
              </w:rPr>
              <w:t>, option 11. Other Federal, State, or local grant funds or loans?” </w:t>
            </w:r>
            <w:r w:rsidRPr="00E00CB3">
              <w:rPr>
                <w:rStyle w:val="eop"/>
                <w:sz w:val="20"/>
                <w:szCs w:val="20"/>
              </w:rPr>
              <w:t> </w:t>
            </w:r>
          </w:p>
          <w:p w14:paraId="29E01916" w14:textId="77777777" w:rsidR="00B33E48" w:rsidRPr="00E00CB3" w:rsidRDefault="00B33E48" w:rsidP="00A95AE6">
            <w:pPr>
              <w:pStyle w:val="paragraph"/>
              <w:numPr>
                <w:ilvl w:val="0"/>
                <w:numId w:val="3"/>
              </w:numPr>
              <w:spacing w:before="0" w:beforeAutospacing="0" w:after="0" w:afterAutospacing="0"/>
              <w:textAlignment w:val="baseline"/>
              <w:rPr>
                <w:sz w:val="20"/>
                <w:szCs w:val="20"/>
              </w:rPr>
            </w:pPr>
            <w:r w:rsidRPr="00E00CB3">
              <w:rPr>
                <w:rStyle w:val="normaltextrun"/>
                <w:sz w:val="20"/>
                <w:szCs w:val="20"/>
              </w:rPr>
              <w:t>The answer to this question is, “Yes. PHAs qualify as a ‘local’ entity for purposes of option 11.” </w:t>
            </w:r>
            <w:r w:rsidRPr="00E00CB3">
              <w:rPr>
                <w:rStyle w:val="eop"/>
                <w:sz w:val="20"/>
                <w:szCs w:val="20"/>
              </w:rPr>
              <w:t> </w:t>
            </w:r>
          </w:p>
          <w:p w14:paraId="152F23D5"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sz w:val="20"/>
                <w:szCs w:val="20"/>
              </w:rPr>
              <w:t> </w:t>
            </w:r>
          </w:p>
          <w:p w14:paraId="4C7E56C1"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sz w:val="20"/>
                <w:szCs w:val="20"/>
              </w:rPr>
              <w:lastRenderedPageBreak/>
              <w:t>The remainder of the question did not seek clarification about DCA policy. Rather, the question is seeking confirmation that specific circumstances will qualify for points. DCA does not pre-approve the eligibility of specific circumstances through the Q&amp;A process. If there is a QAP provision that is unclear given your circumstances, please re-submit the question including both the QAP provision in question and an explanation of what is ambiguous about the QAP language. </w:t>
            </w:r>
            <w:r w:rsidRPr="00E00CB3">
              <w:rPr>
                <w:rStyle w:val="eop"/>
                <w:sz w:val="20"/>
                <w:szCs w:val="20"/>
              </w:rPr>
              <w:t> </w:t>
            </w:r>
          </w:p>
        </w:tc>
      </w:tr>
      <w:tr w:rsidR="00B33E48" w:rsidRPr="00E00CB3" w14:paraId="45446E98" w14:textId="77777777" w:rsidTr="1995616E">
        <w:trPr>
          <w:jc w:val="center"/>
        </w:trPr>
        <w:tc>
          <w:tcPr>
            <w:tcW w:w="2157" w:type="dxa"/>
            <w:shd w:val="clear" w:color="auto" w:fill="auto"/>
            <w:tcMar>
              <w:top w:w="72" w:type="dxa"/>
              <w:left w:w="115" w:type="dxa"/>
              <w:bottom w:w="72" w:type="dxa"/>
              <w:right w:w="115" w:type="dxa"/>
            </w:tcMar>
            <w:vAlign w:val="center"/>
          </w:tcPr>
          <w:p w14:paraId="2B1A9B83" w14:textId="77777777" w:rsidR="00B33E48" w:rsidRPr="00E00CB3" w:rsidRDefault="00B33E48" w:rsidP="00A95AE6">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4/5/22</w:t>
            </w:r>
          </w:p>
        </w:tc>
        <w:tc>
          <w:tcPr>
            <w:tcW w:w="2198" w:type="dxa"/>
            <w:shd w:val="clear" w:color="auto" w:fill="auto"/>
            <w:tcMar>
              <w:top w:w="72" w:type="dxa"/>
              <w:left w:w="115" w:type="dxa"/>
              <w:bottom w:w="72" w:type="dxa"/>
              <w:right w:w="115" w:type="dxa"/>
            </w:tcMar>
            <w:vAlign w:val="center"/>
          </w:tcPr>
          <w:p w14:paraId="36CCC350"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8.00</w:t>
            </w:r>
          </w:p>
          <w:p w14:paraId="686D9BEB"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Additional Credits Policy </w:t>
            </w:r>
          </w:p>
        </w:tc>
        <w:tc>
          <w:tcPr>
            <w:tcW w:w="9590" w:type="dxa"/>
            <w:shd w:val="clear" w:color="auto" w:fill="auto"/>
            <w:tcMar>
              <w:top w:w="72" w:type="dxa"/>
              <w:left w:w="115" w:type="dxa"/>
              <w:bottom w:w="72" w:type="dxa"/>
              <w:right w:w="115" w:type="dxa"/>
            </w:tcMar>
            <w:vAlign w:val="center"/>
          </w:tcPr>
          <w:p w14:paraId="500367A1"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sz w:val="20"/>
                <w:szCs w:val="20"/>
              </w:rPr>
              <w:t>: Q22_0118_01</w:t>
            </w:r>
            <w:r w:rsidRPr="00E00CB3">
              <w:rPr>
                <w:rStyle w:val="eop"/>
                <w:sz w:val="20"/>
                <w:szCs w:val="20"/>
              </w:rPr>
              <w:t> </w:t>
            </w:r>
          </w:p>
          <w:p w14:paraId="2DAB5C7D"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color w:val="000000"/>
                <w:sz w:val="20"/>
                <w:szCs w:val="20"/>
              </w:rPr>
              <w:t>If an applicant applied for additional credits for a 2019 or 2020 Competitive Award, in which 9% Competitive Round would the award limitation reduction apply?</w:t>
            </w:r>
            <w:r w:rsidRPr="00E00CB3">
              <w:rPr>
                <w:rStyle w:val="eop"/>
                <w:color w:val="000000"/>
                <w:sz w:val="20"/>
                <w:szCs w:val="20"/>
              </w:rPr>
              <w:t> </w:t>
            </w:r>
          </w:p>
          <w:p w14:paraId="2207E873"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sz w:val="20"/>
                <w:szCs w:val="20"/>
              </w:rPr>
              <w:t> </w:t>
            </w:r>
          </w:p>
          <w:p w14:paraId="246D50BB"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sz w:val="20"/>
                <w:szCs w:val="20"/>
              </w:rPr>
              <w:t>: </w:t>
            </w:r>
            <w:r w:rsidRPr="00E00CB3">
              <w:rPr>
                <w:rStyle w:val="eop"/>
                <w:sz w:val="20"/>
                <w:szCs w:val="20"/>
              </w:rPr>
              <w:t> </w:t>
            </w:r>
          </w:p>
          <w:p w14:paraId="10BEDE51"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sz w:val="20"/>
                <w:szCs w:val="20"/>
              </w:rPr>
              <w:t xml:space="preserve">The </w:t>
            </w:r>
            <w:r w:rsidRPr="00E00CB3">
              <w:rPr>
                <w:rStyle w:val="normaltextrun"/>
                <w:b/>
                <w:bCs/>
                <w:sz w:val="20"/>
                <w:szCs w:val="20"/>
              </w:rPr>
              <w:t xml:space="preserve">Additional Tax Credit (LIHTC) Allocations </w:t>
            </w:r>
            <w:r w:rsidRPr="00E00CB3">
              <w:rPr>
                <w:rStyle w:val="normaltextrun"/>
                <w:sz w:val="20"/>
                <w:szCs w:val="20"/>
              </w:rPr>
              <w:t>policy published April 2021 states:</w:t>
            </w:r>
            <w:r w:rsidRPr="00E00CB3">
              <w:rPr>
                <w:rStyle w:val="eop"/>
                <w:sz w:val="20"/>
                <w:szCs w:val="20"/>
              </w:rPr>
              <w:t> </w:t>
            </w:r>
          </w:p>
          <w:p w14:paraId="05638EBD"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sz w:val="20"/>
                <w:szCs w:val="20"/>
              </w:rPr>
              <w:t> </w:t>
            </w:r>
          </w:p>
          <w:p w14:paraId="57679CCF" w14:textId="77777777" w:rsidR="00B33E48" w:rsidRPr="00E00CB3" w:rsidRDefault="00B33E48" w:rsidP="00A95AE6">
            <w:pPr>
              <w:pStyle w:val="paragraph"/>
              <w:numPr>
                <w:ilvl w:val="0"/>
                <w:numId w:val="29"/>
              </w:numPr>
              <w:spacing w:before="0" w:beforeAutospacing="0" w:after="0" w:afterAutospacing="0"/>
              <w:ind w:left="1080" w:firstLine="0"/>
              <w:textAlignment w:val="baseline"/>
              <w:rPr>
                <w:sz w:val="20"/>
                <w:szCs w:val="20"/>
              </w:rPr>
            </w:pPr>
            <w:r w:rsidRPr="00E00CB3">
              <w:rPr>
                <w:rStyle w:val="normaltextrun"/>
                <w:b/>
                <w:bCs/>
                <w:i/>
                <w:iCs/>
                <w:sz w:val="20"/>
                <w:szCs w:val="20"/>
              </w:rPr>
              <w:t>“Ramifications for the 2022 9% Competitive Round</w:t>
            </w:r>
            <w:r w:rsidRPr="00E00CB3">
              <w:rPr>
                <w:rStyle w:val="normaltextrun"/>
                <w:i/>
                <w:iCs/>
                <w:sz w:val="20"/>
                <w:szCs w:val="20"/>
              </w:rPr>
              <w:t>:</w:t>
            </w:r>
            <w:r w:rsidRPr="00E00CB3">
              <w:rPr>
                <w:rStyle w:val="eop"/>
                <w:sz w:val="20"/>
                <w:szCs w:val="20"/>
              </w:rPr>
              <w:t> </w:t>
            </w:r>
          </w:p>
          <w:p w14:paraId="3CF79B39" w14:textId="77777777" w:rsidR="00B33E48" w:rsidRPr="00E00CB3" w:rsidRDefault="00B33E48" w:rsidP="00A95AE6">
            <w:pPr>
              <w:pStyle w:val="paragraph"/>
              <w:numPr>
                <w:ilvl w:val="0"/>
                <w:numId w:val="30"/>
              </w:numPr>
              <w:spacing w:before="0" w:beforeAutospacing="0" w:after="0" w:afterAutospacing="0"/>
              <w:ind w:left="1800" w:firstLine="0"/>
              <w:textAlignment w:val="baseline"/>
              <w:rPr>
                <w:sz w:val="20"/>
                <w:szCs w:val="20"/>
              </w:rPr>
            </w:pPr>
            <w:r w:rsidRPr="00E00CB3">
              <w:rPr>
                <w:rStyle w:val="normaltextrun"/>
                <w:i/>
                <w:iCs/>
                <w:sz w:val="20"/>
                <w:szCs w:val="20"/>
              </w:rPr>
              <w:t xml:space="preserve">For each additional credit </w:t>
            </w:r>
            <w:r w:rsidRPr="00E00CB3">
              <w:rPr>
                <w:rStyle w:val="normaltextrun"/>
                <w:b/>
                <w:bCs/>
                <w:i/>
                <w:iCs/>
                <w:sz w:val="20"/>
                <w:szCs w:val="20"/>
                <w:u w:val="single"/>
              </w:rPr>
              <w:t>requested</w:t>
            </w:r>
            <w:r w:rsidRPr="00E00CB3">
              <w:rPr>
                <w:rStyle w:val="normaltextrun"/>
                <w:i/>
                <w:iCs/>
                <w:sz w:val="20"/>
                <w:szCs w:val="20"/>
              </w:rPr>
              <w:t>, the Project Team award limitation will be reduced by 1.5X the amount of the request in the 2022 9% Competitive Round.”</w:t>
            </w:r>
            <w:r w:rsidRPr="00E00CB3">
              <w:rPr>
                <w:rStyle w:val="eop"/>
                <w:sz w:val="20"/>
                <w:szCs w:val="20"/>
              </w:rPr>
              <w:t> </w:t>
            </w:r>
          </w:p>
          <w:p w14:paraId="020AB460"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sz w:val="20"/>
                <w:szCs w:val="20"/>
              </w:rPr>
              <w:t> </w:t>
            </w:r>
          </w:p>
          <w:p w14:paraId="6FB6721B"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sz w:val="20"/>
                <w:szCs w:val="20"/>
              </w:rPr>
              <w:t>The applicant’s award limitation will be reduced in the 2022 9% Competitive Round, regardless of the year of the original award (2019 or 2020).</w:t>
            </w:r>
            <w:r w:rsidRPr="00E00CB3">
              <w:rPr>
                <w:rStyle w:val="eop"/>
                <w:sz w:val="20"/>
                <w:szCs w:val="20"/>
              </w:rPr>
              <w:t> </w:t>
            </w:r>
            <w:hyperlink r:id="rId34" w:tgtFrame="_blank" w:history="1">
              <w:r w:rsidRPr="00E00CB3">
                <w:rPr>
                  <w:rStyle w:val="normaltextrun"/>
                  <w:color w:val="0563C1"/>
                  <w:sz w:val="20"/>
                  <w:szCs w:val="20"/>
                  <w:u w:val="single"/>
                </w:rPr>
                <w:t>Click here</w:t>
              </w:r>
            </w:hyperlink>
            <w:r w:rsidRPr="00E00CB3">
              <w:rPr>
                <w:rStyle w:val="normaltextrun"/>
                <w:sz w:val="20"/>
                <w:szCs w:val="20"/>
              </w:rPr>
              <w:t xml:space="preserve"> to view the Additional Credits Policy.  </w:t>
            </w:r>
          </w:p>
        </w:tc>
      </w:tr>
      <w:tr w:rsidR="00B33E48" w:rsidRPr="00E00CB3" w14:paraId="649C5B2C" w14:textId="77777777" w:rsidTr="1995616E">
        <w:trPr>
          <w:jc w:val="center"/>
        </w:trPr>
        <w:tc>
          <w:tcPr>
            <w:tcW w:w="2157" w:type="dxa"/>
            <w:shd w:val="clear" w:color="auto" w:fill="auto"/>
            <w:tcMar>
              <w:top w:w="72" w:type="dxa"/>
              <w:left w:w="115" w:type="dxa"/>
              <w:bottom w:w="72" w:type="dxa"/>
              <w:right w:w="115" w:type="dxa"/>
            </w:tcMar>
            <w:vAlign w:val="center"/>
          </w:tcPr>
          <w:p w14:paraId="6D53A6A4" w14:textId="77777777" w:rsidR="00B33E48" w:rsidRPr="00E00CB3" w:rsidRDefault="00B33E48" w:rsidP="00A95AE6">
            <w:pPr>
              <w:rPr>
                <w:rFonts w:ascii="Times New Roman" w:hAnsi="Times New Roman" w:cs="Times New Roman"/>
                <w:noProof/>
                <w:sz w:val="20"/>
                <w:szCs w:val="20"/>
              </w:rPr>
            </w:pPr>
            <w:r w:rsidRPr="00E00CB3">
              <w:rPr>
                <w:rFonts w:ascii="Times New Roman" w:hAnsi="Times New Roman" w:cs="Times New Roman"/>
                <w:noProof/>
                <w:sz w:val="20"/>
                <w:szCs w:val="20"/>
              </w:rPr>
              <w:t>3/31/22</w:t>
            </w:r>
          </w:p>
        </w:tc>
        <w:tc>
          <w:tcPr>
            <w:tcW w:w="2198" w:type="dxa"/>
            <w:shd w:val="clear" w:color="auto" w:fill="auto"/>
            <w:tcMar>
              <w:top w:w="72" w:type="dxa"/>
              <w:left w:w="115" w:type="dxa"/>
              <w:bottom w:w="72" w:type="dxa"/>
              <w:right w:w="115" w:type="dxa"/>
            </w:tcMar>
            <w:vAlign w:val="center"/>
          </w:tcPr>
          <w:p w14:paraId="3D2CD139"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1.13</w:t>
            </w:r>
          </w:p>
          <w:p w14:paraId="7B63440E"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Core </w:t>
            </w:r>
            <w:proofErr w:type="gramStart"/>
            <w:r w:rsidRPr="00E00CB3">
              <w:rPr>
                <w:rFonts w:ascii="Times New Roman" w:hAnsi="Times New Roman" w:cs="Times New Roman"/>
                <w:sz w:val="20"/>
                <w:szCs w:val="20"/>
              </w:rPr>
              <w:t>Plan;</w:t>
            </w:r>
            <w:proofErr w:type="gramEnd"/>
          </w:p>
          <w:p w14:paraId="2A36D0D0"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Submission Requirements and Award Limitations </w:t>
            </w:r>
          </w:p>
        </w:tc>
        <w:tc>
          <w:tcPr>
            <w:tcW w:w="9590" w:type="dxa"/>
            <w:shd w:val="clear" w:color="auto" w:fill="auto"/>
            <w:tcMar>
              <w:top w:w="72" w:type="dxa"/>
              <w:left w:w="115" w:type="dxa"/>
              <w:bottom w:w="72" w:type="dxa"/>
              <w:right w:w="115" w:type="dxa"/>
            </w:tcMar>
            <w:vAlign w:val="center"/>
          </w:tcPr>
          <w:p w14:paraId="13F57BA1"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sz w:val="20"/>
                <w:szCs w:val="20"/>
              </w:rPr>
              <w:t xml:space="preserve">: </w:t>
            </w:r>
            <w:r w:rsidRPr="00E00CB3">
              <w:rPr>
                <w:rStyle w:val="normaltextrun"/>
                <w:b/>
                <w:bCs/>
                <w:sz w:val="20"/>
                <w:szCs w:val="20"/>
              </w:rPr>
              <w:t>Q22_0330_15</w:t>
            </w:r>
            <w:r w:rsidRPr="00E00CB3">
              <w:rPr>
                <w:rStyle w:val="eop"/>
                <w:sz w:val="20"/>
                <w:szCs w:val="20"/>
              </w:rPr>
              <w:t> </w:t>
            </w:r>
          </w:p>
          <w:p w14:paraId="4B948E94"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sz w:val="20"/>
                <w:szCs w:val="20"/>
              </w:rPr>
              <w:t>We received additional 9% credits under DCA's Additional Tax Credit (LIHTC) Allocations for 2020 9% LIHTC Awards (published April 2021). For a separate deal, we also received funding under the NHTF NOFA providing gap financing for the same purpose. Neither is likely to close by the 2022 9% Competitive Round application deadline. </w:t>
            </w:r>
            <w:r w:rsidRPr="00E00CB3">
              <w:rPr>
                <w:rStyle w:val="eop"/>
                <w:sz w:val="20"/>
                <w:szCs w:val="20"/>
              </w:rPr>
              <w:t> </w:t>
            </w:r>
          </w:p>
          <w:p w14:paraId="1D2E9B5C"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sz w:val="20"/>
                <w:szCs w:val="20"/>
              </w:rPr>
              <w:t> </w:t>
            </w:r>
          </w:p>
          <w:p w14:paraId="200AD8DD"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b/>
                <w:bCs/>
                <w:sz w:val="20"/>
                <w:szCs w:val="20"/>
              </w:rPr>
              <w:t>(Core Plan) Submission Requirements and Award Limitations</w:t>
            </w:r>
            <w:r w:rsidRPr="00E00CB3">
              <w:rPr>
                <w:rStyle w:val="normaltextrun"/>
                <w:sz w:val="20"/>
                <w:szCs w:val="20"/>
              </w:rPr>
              <w:t xml:space="preserve"> says that “DCA will not fund any Application with an Owner and/or Developer that has a DCA property funded in the 2020 round or earlier that has not closed their financing and started construction on that property as of Application Submission.” Will DCA waive this requirement for awardees of either the Additional Credits Policy or associated NHTF NOFA?</w:t>
            </w:r>
            <w:r w:rsidRPr="00E00CB3">
              <w:rPr>
                <w:rStyle w:val="eop"/>
                <w:sz w:val="20"/>
                <w:szCs w:val="20"/>
              </w:rPr>
              <w:t> </w:t>
            </w:r>
          </w:p>
          <w:p w14:paraId="5B2E51DA"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sz w:val="20"/>
                <w:szCs w:val="20"/>
              </w:rPr>
              <w:t> </w:t>
            </w:r>
          </w:p>
          <w:p w14:paraId="1B07018C"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sz w:val="20"/>
                <w:szCs w:val="20"/>
              </w:rPr>
              <w:t>: </w:t>
            </w:r>
            <w:r w:rsidRPr="00E00CB3">
              <w:rPr>
                <w:rStyle w:val="eop"/>
                <w:sz w:val="20"/>
                <w:szCs w:val="20"/>
              </w:rPr>
              <w:t> </w:t>
            </w:r>
          </w:p>
          <w:p w14:paraId="76D31A2B"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sz w:val="20"/>
                <w:szCs w:val="20"/>
              </w:rPr>
              <w:t xml:space="preserve">DCA will not waive this requirement due to delays solely caused by construction cost increases. Therefore, receiving either an “additional credits” allocation or an NHTF award under the above-referenced NHTF NOFA will not be sufficient to receive a waiver of this Core Plan requirement. </w:t>
            </w:r>
            <w:r w:rsidRPr="00E00CB3">
              <w:rPr>
                <w:rStyle w:val="scxw118425629"/>
                <w:rFonts w:eastAsiaTheme="majorEastAsia"/>
                <w:sz w:val="20"/>
                <w:szCs w:val="20"/>
              </w:rPr>
              <w:t> </w:t>
            </w:r>
            <w:r w:rsidRPr="00E00CB3">
              <w:rPr>
                <w:sz w:val="20"/>
                <w:szCs w:val="20"/>
              </w:rPr>
              <w:br/>
            </w:r>
            <w:r w:rsidRPr="00E00CB3">
              <w:rPr>
                <w:rStyle w:val="eop"/>
                <w:sz w:val="20"/>
                <w:szCs w:val="20"/>
              </w:rPr>
              <w:t> </w:t>
            </w:r>
          </w:p>
          <w:p w14:paraId="1B9FDA4F"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sz w:val="20"/>
                <w:szCs w:val="20"/>
              </w:rPr>
              <w:t>Documents referenced above are: </w:t>
            </w:r>
            <w:r w:rsidRPr="00E00CB3">
              <w:rPr>
                <w:rStyle w:val="eop"/>
                <w:sz w:val="20"/>
                <w:szCs w:val="20"/>
              </w:rPr>
              <w:t> </w:t>
            </w:r>
          </w:p>
          <w:p w14:paraId="5E86D7BF" w14:textId="77777777" w:rsidR="00B33E48" w:rsidRPr="00E00CB3" w:rsidRDefault="00B33E48" w:rsidP="00A95AE6">
            <w:pPr>
              <w:pStyle w:val="paragraph"/>
              <w:numPr>
                <w:ilvl w:val="0"/>
                <w:numId w:val="22"/>
              </w:numPr>
              <w:spacing w:before="0" w:beforeAutospacing="0" w:after="0" w:afterAutospacing="0"/>
              <w:ind w:left="1080" w:firstLine="0"/>
              <w:textAlignment w:val="baseline"/>
              <w:rPr>
                <w:sz w:val="20"/>
                <w:szCs w:val="20"/>
              </w:rPr>
            </w:pPr>
            <w:r w:rsidRPr="00E00CB3">
              <w:rPr>
                <w:rStyle w:val="normaltextrun"/>
                <w:sz w:val="20"/>
                <w:szCs w:val="20"/>
              </w:rPr>
              <w:t>Additional Credits Policy (</w:t>
            </w:r>
            <w:hyperlink r:id="rId35" w:tgtFrame="_blank" w:history="1">
              <w:r w:rsidRPr="00E00CB3">
                <w:rPr>
                  <w:rStyle w:val="normaltextrun"/>
                  <w:color w:val="0563C1"/>
                  <w:sz w:val="20"/>
                  <w:szCs w:val="20"/>
                  <w:u w:val="single"/>
                </w:rPr>
                <w:t>click here</w:t>
              </w:r>
            </w:hyperlink>
            <w:r w:rsidRPr="00E00CB3">
              <w:rPr>
                <w:rStyle w:val="normaltextrun"/>
                <w:sz w:val="20"/>
                <w:szCs w:val="20"/>
              </w:rPr>
              <w:t>) </w:t>
            </w:r>
            <w:r w:rsidRPr="00E00CB3">
              <w:rPr>
                <w:rStyle w:val="eop"/>
                <w:sz w:val="20"/>
                <w:szCs w:val="20"/>
              </w:rPr>
              <w:t> </w:t>
            </w:r>
          </w:p>
          <w:p w14:paraId="760FAC6D" w14:textId="77777777" w:rsidR="00B33E48" w:rsidRPr="00E00CB3" w:rsidRDefault="00B33E48" w:rsidP="00A95AE6">
            <w:pPr>
              <w:pStyle w:val="paragraph"/>
              <w:numPr>
                <w:ilvl w:val="0"/>
                <w:numId w:val="22"/>
              </w:numPr>
              <w:spacing w:before="0" w:beforeAutospacing="0" w:after="0" w:afterAutospacing="0"/>
              <w:ind w:left="1080" w:firstLine="0"/>
              <w:textAlignment w:val="baseline"/>
              <w:rPr>
                <w:sz w:val="20"/>
                <w:szCs w:val="20"/>
              </w:rPr>
            </w:pPr>
            <w:r w:rsidRPr="00E00CB3">
              <w:rPr>
                <w:rStyle w:val="normaltextrun"/>
                <w:sz w:val="20"/>
                <w:szCs w:val="20"/>
              </w:rPr>
              <w:t>National Housing Trust Fund (NHTF) NOFA (</w:t>
            </w:r>
            <w:hyperlink r:id="rId36" w:tgtFrame="_blank" w:history="1">
              <w:r w:rsidRPr="00E00CB3">
                <w:rPr>
                  <w:rStyle w:val="normaltextrun"/>
                  <w:color w:val="0563C1"/>
                  <w:sz w:val="20"/>
                  <w:szCs w:val="20"/>
                  <w:u w:val="single"/>
                </w:rPr>
                <w:t>click here</w:t>
              </w:r>
            </w:hyperlink>
            <w:r w:rsidRPr="00E00CB3">
              <w:rPr>
                <w:rStyle w:val="normaltextrun"/>
                <w:sz w:val="20"/>
                <w:szCs w:val="20"/>
              </w:rPr>
              <w:t>)</w:t>
            </w:r>
          </w:p>
          <w:p w14:paraId="5256BCF8" w14:textId="77777777" w:rsidR="00B33E48" w:rsidRPr="00E00CB3" w:rsidRDefault="00B33E48" w:rsidP="00A95AE6">
            <w:pPr>
              <w:pStyle w:val="paragraph"/>
              <w:spacing w:before="0" w:beforeAutospacing="0" w:after="0" w:afterAutospacing="0"/>
              <w:textAlignment w:val="baseline"/>
              <w:rPr>
                <w:rStyle w:val="normaltextrun"/>
                <w:b/>
                <w:bCs/>
                <w:sz w:val="20"/>
                <w:szCs w:val="20"/>
              </w:rPr>
            </w:pPr>
          </w:p>
        </w:tc>
      </w:tr>
      <w:tr w:rsidR="00B33E48" w:rsidRPr="00E00CB3" w14:paraId="2CBA4BAA" w14:textId="77777777" w:rsidTr="1995616E">
        <w:trPr>
          <w:jc w:val="center"/>
        </w:trPr>
        <w:tc>
          <w:tcPr>
            <w:tcW w:w="2157" w:type="dxa"/>
            <w:shd w:val="clear" w:color="auto" w:fill="auto"/>
            <w:tcMar>
              <w:top w:w="72" w:type="dxa"/>
              <w:left w:w="115" w:type="dxa"/>
              <w:bottom w:w="72" w:type="dxa"/>
              <w:right w:w="115" w:type="dxa"/>
            </w:tcMar>
            <w:vAlign w:val="center"/>
          </w:tcPr>
          <w:p w14:paraId="5D628219" w14:textId="77777777" w:rsidR="00B33E48" w:rsidRPr="00E00CB3" w:rsidRDefault="00B33E48" w:rsidP="00A95AE6">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3/31/22</w:t>
            </w:r>
          </w:p>
        </w:tc>
        <w:tc>
          <w:tcPr>
            <w:tcW w:w="2198" w:type="dxa"/>
            <w:shd w:val="clear" w:color="auto" w:fill="auto"/>
            <w:tcMar>
              <w:top w:w="72" w:type="dxa"/>
              <w:left w:w="115" w:type="dxa"/>
              <w:bottom w:w="72" w:type="dxa"/>
              <w:right w:w="115" w:type="dxa"/>
            </w:tcMar>
            <w:vAlign w:val="center"/>
          </w:tcPr>
          <w:p w14:paraId="2725CE21"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3.05</w:t>
            </w:r>
          </w:p>
          <w:p w14:paraId="706181AE"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Desirable/Undesirable Activities</w:t>
            </w:r>
          </w:p>
        </w:tc>
        <w:tc>
          <w:tcPr>
            <w:tcW w:w="9590" w:type="dxa"/>
            <w:shd w:val="clear" w:color="auto" w:fill="auto"/>
            <w:tcMar>
              <w:top w:w="72" w:type="dxa"/>
              <w:left w:w="115" w:type="dxa"/>
              <w:bottom w:w="72" w:type="dxa"/>
              <w:right w:w="115" w:type="dxa"/>
            </w:tcMar>
            <w:vAlign w:val="center"/>
          </w:tcPr>
          <w:p w14:paraId="67B8EB2B"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rFonts w:eastAsia="MS Mincho"/>
                <w:sz w:val="20"/>
                <w:szCs w:val="20"/>
              </w:rPr>
              <w:t xml:space="preserve">: </w:t>
            </w:r>
            <w:r w:rsidRPr="00E00CB3">
              <w:rPr>
                <w:rStyle w:val="normaltextrun"/>
                <w:sz w:val="20"/>
                <w:szCs w:val="20"/>
              </w:rPr>
              <w:t>Q22_0107_01</w:t>
            </w:r>
            <w:r w:rsidRPr="00E00CB3">
              <w:rPr>
                <w:rStyle w:val="eop"/>
                <w:sz w:val="20"/>
                <w:szCs w:val="20"/>
              </w:rPr>
              <w:t> </w:t>
            </w:r>
          </w:p>
          <w:p w14:paraId="3C22AD4F"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color w:val="000000"/>
                <w:sz w:val="20"/>
                <w:szCs w:val="20"/>
              </w:rPr>
              <w:t xml:space="preserve">Regarding </w:t>
            </w:r>
            <w:r w:rsidRPr="00E00CB3">
              <w:rPr>
                <w:rStyle w:val="normaltextrun"/>
                <w:rFonts w:eastAsia="MS Mincho"/>
                <w:color w:val="000000"/>
                <w:sz w:val="20"/>
                <w:szCs w:val="20"/>
              </w:rPr>
              <w:t>(</w:t>
            </w:r>
            <w:r w:rsidRPr="00E00CB3">
              <w:rPr>
                <w:rStyle w:val="normaltextrun"/>
                <w:b/>
                <w:bCs/>
                <w:color w:val="000000"/>
                <w:sz w:val="20"/>
                <w:szCs w:val="20"/>
              </w:rPr>
              <w:t>Scoring Criteria) Desirable/Undesirable Activities</w:t>
            </w:r>
            <w:r w:rsidRPr="00E00CB3">
              <w:rPr>
                <w:rStyle w:val="normaltextrun"/>
                <w:color w:val="000000"/>
                <w:sz w:val="20"/>
                <w:szCs w:val="20"/>
              </w:rPr>
              <w:t>, subsection</w:t>
            </w:r>
            <w:r w:rsidRPr="00E00CB3">
              <w:rPr>
                <w:rStyle w:val="normaltextrun"/>
                <w:rFonts w:eastAsia="MS Mincho"/>
                <w:b/>
                <w:bCs/>
                <w:color w:val="000000"/>
                <w:sz w:val="20"/>
                <w:szCs w:val="20"/>
              </w:rPr>
              <w:t xml:space="preserve"> </w:t>
            </w:r>
            <w:r w:rsidRPr="00E00CB3">
              <w:rPr>
                <w:rStyle w:val="normaltextrun"/>
                <w:b/>
                <w:bCs/>
                <w:color w:val="000000"/>
                <w:sz w:val="20"/>
                <w:szCs w:val="20"/>
              </w:rPr>
              <w:t>A. Desirable Activities, 2. Eligibility</w:t>
            </w:r>
            <w:r w:rsidRPr="00E00CB3">
              <w:rPr>
                <w:rStyle w:val="normaltextrun"/>
                <w:rFonts w:eastAsia="MS Mincho"/>
                <w:color w:val="000000"/>
                <w:sz w:val="20"/>
                <w:szCs w:val="20"/>
              </w:rPr>
              <w:t xml:space="preserve"> </w:t>
            </w:r>
            <w:r w:rsidRPr="00E00CB3">
              <w:rPr>
                <w:rStyle w:val="normaltextrun"/>
                <w:color w:val="000000"/>
                <w:sz w:val="20"/>
                <w:szCs w:val="20"/>
              </w:rPr>
              <w:t>option (b): “Retail/clothing/department store (full range of clothing/household items)</w:t>
            </w:r>
            <w:r w:rsidRPr="00E00CB3">
              <w:rPr>
                <w:rStyle w:val="normaltextrun"/>
                <w:rFonts w:eastAsia="MS Mincho"/>
                <w:color w:val="000000"/>
                <w:sz w:val="20"/>
                <w:szCs w:val="20"/>
              </w:rPr>
              <w:t>.” </w:t>
            </w:r>
            <w:r w:rsidRPr="00E00CB3">
              <w:rPr>
                <w:rStyle w:val="eop"/>
                <w:rFonts w:eastAsia="MS Mincho"/>
                <w:color w:val="000000"/>
                <w:sz w:val="20"/>
                <w:szCs w:val="20"/>
              </w:rPr>
              <w:t> </w:t>
            </w:r>
          </w:p>
          <w:p w14:paraId="195F7DA1"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rFonts w:eastAsia="MS Mincho"/>
                <w:color w:val="000000"/>
                <w:sz w:val="20"/>
                <w:szCs w:val="20"/>
              </w:rPr>
              <w:t> </w:t>
            </w:r>
          </w:p>
          <w:p w14:paraId="7F63395D"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color w:val="000000"/>
                <w:sz w:val="20"/>
                <w:szCs w:val="20"/>
              </w:rPr>
              <w:t xml:space="preserve">What is defined as a </w:t>
            </w:r>
            <w:r w:rsidRPr="00E00CB3">
              <w:rPr>
                <w:rStyle w:val="normaltextrun"/>
                <w:rFonts w:eastAsia="MS Mincho"/>
                <w:color w:val="000000"/>
                <w:sz w:val="20"/>
                <w:szCs w:val="20"/>
              </w:rPr>
              <w:t>“</w:t>
            </w:r>
            <w:r w:rsidRPr="00E00CB3">
              <w:rPr>
                <w:rStyle w:val="normaltextrun"/>
                <w:color w:val="000000"/>
                <w:sz w:val="20"/>
                <w:szCs w:val="20"/>
              </w:rPr>
              <w:t>household item?</w:t>
            </w:r>
            <w:r w:rsidRPr="00E00CB3">
              <w:rPr>
                <w:rStyle w:val="normaltextrun"/>
                <w:rFonts w:eastAsia="MS Mincho"/>
                <w:color w:val="000000"/>
                <w:sz w:val="20"/>
                <w:szCs w:val="20"/>
              </w:rPr>
              <w:t>”</w:t>
            </w:r>
            <w:r w:rsidRPr="00E00CB3">
              <w:rPr>
                <w:rStyle w:val="eop"/>
                <w:rFonts w:eastAsia="MS Mincho"/>
                <w:color w:val="000000"/>
                <w:sz w:val="20"/>
                <w:szCs w:val="20"/>
              </w:rPr>
              <w:t> </w:t>
            </w:r>
          </w:p>
          <w:p w14:paraId="1C9CA79D"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rFonts w:eastAsia="MS Mincho"/>
                <w:sz w:val="20"/>
                <w:szCs w:val="20"/>
              </w:rPr>
              <w:t> </w:t>
            </w:r>
          </w:p>
          <w:p w14:paraId="40D6EB35"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rFonts w:eastAsia="MS Mincho"/>
                <w:sz w:val="20"/>
                <w:szCs w:val="20"/>
              </w:rPr>
              <w:t>:</w:t>
            </w:r>
            <w:r w:rsidRPr="00E00CB3">
              <w:rPr>
                <w:rStyle w:val="eop"/>
                <w:rFonts w:eastAsia="MS Mincho"/>
                <w:sz w:val="20"/>
                <w:szCs w:val="20"/>
              </w:rPr>
              <w:t> </w:t>
            </w:r>
          </w:p>
          <w:p w14:paraId="100A1A70" w14:textId="77777777" w:rsidR="00B33E48" w:rsidRPr="00E00CB3" w:rsidRDefault="00B33E48" w:rsidP="00A95AE6">
            <w:pPr>
              <w:pStyle w:val="paragraph"/>
              <w:spacing w:before="0" w:beforeAutospacing="0" w:after="0" w:afterAutospacing="0"/>
              <w:textAlignment w:val="baseline"/>
              <w:rPr>
                <w:rStyle w:val="eop"/>
                <w:sz w:val="20"/>
                <w:szCs w:val="20"/>
              </w:rPr>
            </w:pPr>
            <w:r w:rsidRPr="00E00CB3">
              <w:rPr>
                <w:rStyle w:val="normaltextrun"/>
                <w:sz w:val="20"/>
                <w:szCs w:val="20"/>
              </w:rPr>
              <w:t>“Household item” is defined more specifically. Because of this, the descriptor “full range” is more important for purposes of determining eligibility for stores that sell general merchandise that would be considered “household items.” </w:t>
            </w:r>
            <w:r w:rsidRPr="00E00CB3">
              <w:rPr>
                <w:rStyle w:val="eop"/>
                <w:sz w:val="20"/>
                <w:szCs w:val="20"/>
              </w:rPr>
              <w:t> </w:t>
            </w:r>
          </w:p>
          <w:p w14:paraId="6EA4E76B" w14:textId="77777777" w:rsidR="00B33E48" w:rsidRPr="00E00CB3" w:rsidRDefault="00B33E48" w:rsidP="00A95AE6">
            <w:pPr>
              <w:pStyle w:val="paragraph"/>
              <w:spacing w:before="0" w:beforeAutospacing="0" w:after="0" w:afterAutospacing="0"/>
              <w:textAlignment w:val="baseline"/>
              <w:rPr>
                <w:sz w:val="20"/>
                <w:szCs w:val="20"/>
              </w:rPr>
            </w:pPr>
          </w:p>
          <w:p w14:paraId="474EDE92"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sz w:val="20"/>
                <w:szCs w:val="20"/>
              </w:rPr>
              <w:t>For example: </w:t>
            </w:r>
            <w:r w:rsidRPr="00E00CB3">
              <w:rPr>
                <w:rStyle w:val="eop"/>
                <w:sz w:val="20"/>
                <w:szCs w:val="20"/>
              </w:rPr>
              <w:t> </w:t>
            </w:r>
          </w:p>
          <w:p w14:paraId="37BD53B1" w14:textId="77777777" w:rsidR="00B33E48" w:rsidRPr="00E00CB3" w:rsidRDefault="00B33E48" w:rsidP="00A95AE6">
            <w:pPr>
              <w:pStyle w:val="paragraph"/>
              <w:numPr>
                <w:ilvl w:val="0"/>
                <w:numId w:val="21"/>
              </w:numPr>
              <w:spacing w:before="0" w:beforeAutospacing="0" w:after="0" w:afterAutospacing="0"/>
              <w:textAlignment w:val="baseline"/>
              <w:rPr>
                <w:rStyle w:val="eop"/>
                <w:sz w:val="20"/>
                <w:szCs w:val="20"/>
              </w:rPr>
            </w:pPr>
            <w:r w:rsidRPr="00E00CB3">
              <w:rPr>
                <w:rStyle w:val="normaltextrun"/>
                <w:sz w:val="20"/>
                <w:szCs w:val="20"/>
              </w:rPr>
              <w:t>A store that focuses on one type of merchandise would not qualify under this option, except for clothing because it is stated explicitly in the QAP. </w:t>
            </w:r>
            <w:r w:rsidRPr="00E00CB3">
              <w:rPr>
                <w:rStyle w:val="eop"/>
                <w:sz w:val="20"/>
                <w:szCs w:val="20"/>
              </w:rPr>
              <w:t> </w:t>
            </w:r>
          </w:p>
          <w:p w14:paraId="7540802B" w14:textId="77777777" w:rsidR="00B33E48" w:rsidRPr="00E00CB3" w:rsidRDefault="00B33E48" w:rsidP="00A95AE6">
            <w:pPr>
              <w:pStyle w:val="paragraph"/>
              <w:numPr>
                <w:ilvl w:val="0"/>
                <w:numId w:val="21"/>
              </w:numPr>
              <w:spacing w:before="0" w:beforeAutospacing="0" w:after="0" w:afterAutospacing="0"/>
              <w:textAlignment w:val="baseline"/>
              <w:rPr>
                <w:rStyle w:val="eop"/>
                <w:sz w:val="20"/>
                <w:szCs w:val="20"/>
              </w:rPr>
            </w:pPr>
            <w:r w:rsidRPr="00E00CB3">
              <w:rPr>
                <w:rStyle w:val="normaltextrun"/>
                <w:sz w:val="20"/>
                <w:szCs w:val="20"/>
              </w:rPr>
              <w:t>An example of a store that has been approved as selling a “full range” of household items in the past is Family Dollar. </w:t>
            </w:r>
            <w:r w:rsidRPr="00E00CB3">
              <w:rPr>
                <w:rStyle w:val="eop"/>
                <w:sz w:val="20"/>
                <w:szCs w:val="20"/>
              </w:rPr>
              <w:t> </w:t>
            </w:r>
          </w:p>
          <w:p w14:paraId="4681EDC7" w14:textId="77777777" w:rsidR="00B33E48" w:rsidRPr="00E00CB3" w:rsidRDefault="00B33E48" w:rsidP="00A95AE6">
            <w:pPr>
              <w:pStyle w:val="paragraph"/>
              <w:numPr>
                <w:ilvl w:val="0"/>
                <w:numId w:val="21"/>
              </w:numPr>
              <w:spacing w:before="0" w:beforeAutospacing="0" w:after="0" w:afterAutospacing="0"/>
              <w:textAlignment w:val="baseline"/>
              <w:rPr>
                <w:sz w:val="20"/>
                <w:szCs w:val="20"/>
              </w:rPr>
            </w:pPr>
            <w:r w:rsidRPr="00E00CB3">
              <w:rPr>
                <w:rStyle w:val="normaltextrun"/>
                <w:sz w:val="20"/>
                <w:szCs w:val="20"/>
              </w:rPr>
              <w:t>An example of a store that has been denied eligibility is a gas station with a convenience store (denied due to the limited range of merchandise sold). </w:t>
            </w:r>
            <w:r w:rsidRPr="00E00CB3">
              <w:rPr>
                <w:rStyle w:val="eop"/>
                <w:sz w:val="20"/>
                <w:szCs w:val="20"/>
              </w:rPr>
              <w:t> </w:t>
            </w:r>
            <w:r w:rsidRPr="00E00CB3">
              <w:rPr>
                <w:rStyle w:val="eop"/>
                <w:sz w:val="20"/>
                <w:szCs w:val="20"/>
              </w:rPr>
              <w:br/>
            </w:r>
          </w:p>
          <w:p w14:paraId="018BC463"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sz w:val="20"/>
                <w:szCs w:val="20"/>
              </w:rPr>
              <w:t xml:space="preserve">As stated in </w:t>
            </w:r>
            <w:r w:rsidRPr="00E00CB3">
              <w:rPr>
                <w:rStyle w:val="normaltextrun"/>
                <w:b/>
                <w:bCs/>
                <w:sz w:val="20"/>
                <w:szCs w:val="20"/>
              </w:rPr>
              <w:t>(Scoring Criteria) Documentation and Justifications</w:t>
            </w:r>
            <w:r w:rsidRPr="00E00CB3">
              <w:rPr>
                <w:rStyle w:val="normaltextrun"/>
                <w:sz w:val="20"/>
                <w:szCs w:val="20"/>
              </w:rPr>
              <w:t>, “Applications must explain any alternate document to a minimum document.” If it is not self-evident for your proposed establishment, please include supporting documentation and elaborate in the comments section.</w:t>
            </w:r>
          </w:p>
          <w:p w14:paraId="69F9BC50" w14:textId="77777777" w:rsidR="00B33E48" w:rsidRPr="00E00CB3" w:rsidRDefault="00B33E48" w:rsidP="00A95AE6">
            <w:pPr>
              <w:textAlignment w:val="baseline"/>
              <w:rPr>
                <w:rFonts w:ascii="Times New Roman" w:eastAsia="Times New Roman" w:hAnsi="Times New Roman" w:cs="Times New Roman"/>
                <w:b/>
                <w:bCs/>
                <w:sz w:val="20"/>
                <w:szCs w:val="20"/>
              </w:rPr>
            </w:pPr>
          </w:p>
        </w:tc>
      </w:tr>
      <w:tr w:rsidR="00B33E48" w:rsidRPr="00E00CB3" w14:paraId="273438EC" w14:textId="77777777" w:rsidTr="1995616E">
        <w:trPr>
          <w:jc w:val="center"/>
        </w:trPr>
        <w:tc>
          <w:tcPr>
            <w:tcW w:w="2157" w:type="dxa"/>
            <w:shd w:val="clear" w:color="auto" w:fill="auto"/>
            <w:tcMar>
              <w:top w:w="72" w:type="dxa"/>
              <w:left w:w="115" w:type="dxa"/>
              <w:bottom w:w="72" w:type="dxa"/>
              <w:right w:w="115" w:type="dxa"/>
            </w:tcMar>
            <w:vAlign w:val="center"/>
          </w:tcPr>
          <w:p w14:paraId="01F58EB4" w14:textId="77777777" w:rsidR="00B33E48" w:rsidRPr="00E00CB3" w:rsidRDefault="00B33E48" w:rsidP="00A95AE6">
            <w:pPr>
              <w:rPr>
                <w:rFonts w:ascii="Times New Roman" w:hAnsi="Times New Roman" w:cs="Times New Roman"/>
                <w:noProof/>
                <w:sz w:val="20"/>
                <w:szCs w:val="20"/>
              </w:rPr>
            </w:pPr>
            <w:r w:rsidRPr="00E00CB3">
              <w:rPr>
                <w:rFonts w:ascii="Times New Roman" w:hAnsi="Times New Roman" w:cs="Times New Roman"/>
                <w:noProof/>
                <w:sz w:val="20"/>
                <w:szCs w:val="20"/>
              </w:rPr>
              <w:t>3/31/22</w:t>
            </w:r>
          </w:p>
        </w:tc>
        <w:tc>
          <w:tcPr>
            <w:tcW w:w="2198" w:type="dxa"/>
            <w:shd w:val="clear" w:color="auto" w:fill="auto"/>
            <w:tcMar>
              <w:top w:w="72" w:type="dxa"/>
              <w:left w:w="115" w:type="dxa"/>
              <w:bottom w:w="72" w:type="dxa"/>
              <w:right w:w="115" w:type="dxa"/>
            </w:tcMar>
            <w:vAlign w:val="center"/>
          </w:tcPr>
          <w:p w14:paraId="44704FFB"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3.13</w:t>
            </w:r>
          </w:p>
          <w:p w14:paraId="23B919B1"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p>
          <w:p w14:paraId="0F1B6D0D"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Phased Developments</w:t>
            </w:r>
          </w:p>
        </w:tc>
        <w:tc>
          <w:tcPr>
            <w:tcW w:w="9590" w:type="dxa"/>
            <w:shd w:val="clear" w:color="auto" w:fill="auto"/>
            <w:tcMar>
              <w:top w:w="72" w:type="dxa"/>
              <w:left w:w="115" w:type="dxa"/>
              <w:bottom w:w="72" w:type="dxa"/>
              <w:right w:w="115" w:type="dxa"/>
            </w:tcMar>
            <w:vAlign w:val="center"/>
          </w:tcPr>
          <w:p w14:paraId="2A3345B8"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xml:space="preserve">: </w:t>
            </w:r>
            <w:r w:rsidRPr="00E00CB3">
              <w:rPr>
                <w:rFonts w:ascii="Times New Roman" w:eastAsia="Times New Roman" w:hAnsi="Times New Roman" w:cs="Times New Roman"/>
                <w:b/>
                <w:bCs/>
                <w:sz w:val="20"/>
                <w:szCs w:val="20"/>
              </w:rPr>
              <w:t>Q1119_02</w:t>
            </w:r>
            <w:r w:rsidRPr="00E00CB3">
              <w:rPr>
                <w:rFonts w:ascii="Times New Roman" w:eastAsia="Times New Roman" w:hAnsi="Times New Roman" w:cs="Times New Roman"/>
                <w:sz w:val="20"/>
                <w:szCs w:val="20"/>
              </w:rPr>
              <w:t> </w:t>
            </w:r>
          </w:p>
          <w:p w14:paraId="0C066DF4"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color w:val="000000"/>
                <w:sz w:val="20"/>
                <w:szCs w:val="20"/>
              </w:rPr>
              <w:t>Scoring, Phased Development</w:t>
            </w:r>
            <w:r w:rsidRPr="00E00CB3">
              <w:rPr>
                <w:rFonts w:ascii="Times New Roman" w:eastAsia="Times New Roman" w:hAnsi="Times New Roman" w:cs="Times New Roman"/>
                <w:color w:val="000000"/>
                <w:sz w:val="20"/>
                <w:szCs w:val="20"/>
              </w:rPr>
              <w:t xml:space="preserve"> states that at least one prior phase must have begun construction by the application deadline in order to claim the points.  This has the consequence of preventing a phase 2 from claiming phased project points in the consecutive year.  It is practically impossible for a project that is awarded in Nov. 2021 to have begun construction within 6 months of award. </w:t>
            </w:r>
          </w:p>
          <w:p w14:paraId="6DB4CF67"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 </w:t>
            </w:r>
          </w:p>
          <w:p w14:paraId="4C85913D"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Is this the intent of rule?  Is it possible for the start of site work to count as "start of construction"?  What can/should be used to show start of construction - is it only vertical construction? </w:t>
            </w:r>
          </w:p>
          <w:p w14:paraId="3B219D83"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13A487F4"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2A005B8E"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This provision is intended to ensure that construction and lease-up between multiple phases do not overlap. If construction hasn’t begun for a prior phase, DCA does not have reasonable assurance that the overlap will be avoided.  </w:t>
            </w:r>
          </w:p>
          <w:p w14:paraId="6AC52E1A"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29867B48" w14:textId="77777777" w:rsidR="00B33E48" w:rsidRPr="00E00CB3" w:rsidRDefault="00B33E48" w:rsidP="00A95AE6">
            <w:pPr>
              <w:textAlignment w:val="baseline"/>
              <w:rPr>
                <w:rStyle w:val="normaltextrun"/>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The start of site work can qualify as construction commencement.  </w:t>
            </w:r>
          </w:p>
        </w:tc>
      </w:tr>
      <w:tr w:rsidR="00B33E48" w:rsidRPr="00E00CB3" w14:paraId="7D8976FC" w14:textId="77777777" w:rsidTr="1995616E">
        <w:trPr>
          <w:jc w:val="center"/>
        </w:trPr>
        <w:tc>
          <w:tcPr>
            <w:tcW w:w="2157" w:type="dxa"/>
            <w:shd w:val="clear" w:color="auto" w:fill="auto"/>
            <w:tcMar>
              <w:top w:w="72" w:type="dxa"/>
              <w:left w:w="115" w:type="dxa"/>
              <w:bottom w:w="72" w:type="dxa"/>
              <w:right w:w="115" w:type="dxa"/>
            </w:tcMar>
            <w:vAlign w:val="center"/>
          </w:tcPr>
          <w:p w14:paraId="19787F51" w14:textId="77777777" w:rsidR="00B33E48" w:rsidRPr="00E00CB3" w:rsidRDefault="00B33E48" w:rsidP="00A95AE6">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3/31/22</w:t>
            </w:r>
          </w:p>
        </w:tc>
        <w:tc>
          <w:tcPr>
            <w:tcW w:w="2198" w:type="dxa"/>
            <w:shd w:val="clear" w:color="auto" w:fill="auto"/>
            <w:tcMar>
              <w:top w:w="72" w:type="dxa"/>
              <w:left w:w="115" w:type="dxa"/>
              <w:bottom w:w="72" w:type="dxa"/>
              <w:right w:w="115" w:type="dxa"/>
            </w:tcMar>
            <w:vAlign w:val="center"/>
          </w:tcPr>
          <w:p w14:paraId="3EB90823"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3.17</w:t>
            </w:r>
          </w:p>
          <w:p w14:paraId="5B7A0C04"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p>
          <w:p w14:paraId="742BE578"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Minority- and Women-owned Business Engagement </w:t>
            </w:r>
          </w:p>
        </w:tc>
        <w:tc>
          <w:tcPr>
            <w:tcW w:w="9590" w:type="dxa"/>
            <w:shd w:val="clear" w:color="auto" w:fill="auto"/>
            <w:tcMar>
              <w:top w:w="72" w:type="dxa"/>
              <w:left w:w="115" w:type="dxa"/>
              <w:bottom w:w="72" w:type="dxa"/>
              <w:right w:w="115" w:type="dxa"/>
            </w:tcMar>
            <w:vAlign w:val="center"/>
          </w:tcPr>
          <w:p w14:paraId="530F1BA3"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Q22_0328_01 </w:t>
            </w:r>
          </w:p>
          <w:p w14:paraId="05A41D8D"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Per the QAP’s definition of “Related Parties,” I am a Related Party to a qualified developer. </w:t>
            </w:r>
            <w:r w:rsidRPr="00E00CB3">
              <w:rPr>
                <w:rFonts w:ascii="Times New Roman" w:eastAsia="Times New Roman" w:hAnsi="Times New Roman" w:cs="Times New Roman"/>
                <w:b/>
                <w:bCs/>
                <w:sz w:val="20"/>
                <w:szCs w:val="20"/>
              </w:rPr>
              <w:t>(Scoring Criteria) Minority- and Women-Owned Business Engagement</w:t>
            </w:r>
            <w:r w:rsidRPr="00E00CB3">
              <w:rPr>
                <w:rFonts w:ascii="Times New Roman" w:eastAsia="Times New Roman" w:hAnsi="Times New Roman" w:cs="Times New Roman"/>
                <w:sz w:val="20"/>
                <w:szCs w:val="20"/>
              </w:rPr>
              <w:t xml:space="preserve"> states that one of the requirements of a “Qualified Business” (QB) is:  </w:t>
            </w:r>
          </w:p>
          <w:p w14:paraId="040E5BD4"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35E590EF" w14:textId="77777777" w:rsidR="00B33E48" w:rsidRPr="00E00CB3" w:rsidRDefault="00B33E48" w:rsidP="00A95AE6">
            <w:pPr>
              <w:ind w:left="720"/>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w:t>
            </w:r>
            <w:r w:rsidRPr="00E00CB3">
              <w:rPr>
                <w:rFonts w:ascii="Times New Roman" w:eastAsia="Times New Roman" w:hAnsi="Times New Roman" w:cs="Times New Roman"/>
                <w:i/>
                <w:iCs/>
                <w:sz w:val="20"/>
                <w:szCs w:val="20"/>
              </w:rPr>
              <w:t>QB is not a Related Party to an individual or entity that meets the requirements under Requirements for Experience (Certifying Entity).</w:t>
            </w:r>
            <w:r w:rsidRPr="00E00CB3">
              <w:rPr>
                <w:rFonts w:ascii="Times New Roman" w:eastAsia="Times New Roman" w:hAnsi="Times New Roman" w:cs="Times New Roman"/>
                <w:sz w:val="20"/>
                <w:szCs w:val="20"/>
              </w:rPr>
              <w:t>” </w:t>
            </w:r>
          </w:p>
          <w:p w14:paraId="42F5EE26"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6FBE1306"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At the QAP Workshop, DCA staff told me that if I receive Probationary approval during the Pre-Application process, then I would still be eligible as a QB under this Scoring section. I am confirming this through the Q&amp;A </w:t>
            </w:r>
            <w:proofErr w:type="gramStart"/>
            <w:r w:rsidRPr="00E00CB3">
              <w:rPr>
                <w:rFonts w:ascii="Times New Roman" w:eastAsia="Times New Roman" w:hAnsi="Times New Roman" w:cs="Times New Roman"/>
                <w:sz w:val="20"/>
                <w:szCs w:val="20"/>
              </w:rPr>
              <w:t>process, since</w:t>
            </w:r>
            <w:proofErr w:type="gramEnd"/>
            <w:r w:rsidRPr="00E00CB3">
              <w:rPr>
                <w:rFonts w:ascii="Times New Roman" w:eastAsia="Times New Roman" w:hAnsi="Times New Roman" w:cs="Times New Roman"/>
                <w:sz w:val="20"/>
                <w:szCs w:val="20"/>
              </w:rPr>
              <w:t xml:space="preserve"> this was just verbal guidance.  </w:t>
            </w:r>
          </w:p>
          <w:p w14:paraId="69ECCA9C"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3C259F35"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0A599A9C"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The above-referenced guidance provided by DCA staff at the 2022 QAP Workshop was incorrect. As stated in the above QAP excerpt, if you are a Related Party to a qualified developer, this will disqualify your otherwise Qualified Business for purposes of </w:t>
            </w:r>
            <w:r w:rsidRPr="00E00CB3">
              <w:rPr>
                <w:rFonts w:ascii="Times New Roman" w:eastAsia="Times New Roman" w:hAnsi="Times New Roman" w:cs="Times New Roman"/>
                <w:b/>
                <w:bCs/>
                <w:sz w:val="20"/>
                <w:szCs w:val="20"/>
              </w:rPr>
              <w:t>Minority- and Women-Owned Business Engagement</w:t>
            </w:r>
            <w:r w:rsidRPr="00E00CB3">
              <w:rPr>
                <w:rFonts w:ascii="Times New Roman" w:eastAsia="Times New Roman" w:hAnsi="Times New Roman" w:cs="Times New Roman"/>
                <w:sz w:val="20"/>
                <w:szCs w:val="20"/>
              </w:rPr>
              <w:t>, even if you meet all other QB requirements.  </w:t>
            </w:r>
          </w:p>
          <w:p w14:paraId="2A8D0ACB"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7FE3E974"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All applicants should be reminded that you cannot rely on any verbal statements from the QAP Workshop for purposes of application preparation. If you need to rely on verbal guidance, please submit it for confirmation through this Q&amp;A process. </w:t>
            </w:r>
            <w:hyperlink r:id="rId37" w:tgtFrame="_blank" w:history="1">
              <w:r w:rsidRPr="00E00CB3">
                <w:rPr>
                  <w:rFonts w:ascii="Times New Roman" w:eastAsia="Times New Roman" w:hAnsi="Times New Roman" w:cs="Times New Roman"/>
                  <w:color w:val="0563C1"/>
                  <w:sz w:val="20"/>
                  <w:szCs w:val="20"/>
                  <w:u w:val="single"/>
                </w:rPr>
                <w:t>Click here</w:t>
              </w:r>
            </w:hyperlink>
            <w:r w:rsidRPr="00E00CB3">
              <w:rPr>
                <w:rFonts w:ascii="Times New Roman" w:eastAsia="Times New Roman" w:hAnsi="Times New Roman" w:cs="Times New Roman"/>
                <w:sz w:val="20"/>
                <w:szCs w:val="20"/>
              </w:rPr>
              <w:t xml:space="preserve"> to review the full disclaimer.</w:t>
            </w:r>
          </w:p>
          <w:p w14:paraId="658013EE" w14:textId="77777777" w:rsidR="00B33E48" w:rsidRPr="00E00CB3" w:rsidRDefault="00B33E48" w:rsidP="00A95AE6">
            <w:pPr>
              <w:pStyle w:val="paragraph"/>
              <w:spacing w:before="0" w:beforeAutospacing="0" w:after="0" w:afterAutospacing="0"/>
              <w:textAlignment w:val="baseline"/>
              <w:rPr>
                <w:rStyle w:val="normaltextrun"/>
                <w:b/>
                <w:bCs/>
                <w:sz w:val="20"/>
                <w:szCs w:val="20"/>
              </w:rPr>
            </w:pPr>
          </w:p>
        </w:tc>
      </w:tr>
      <w:tr w:rsidR="00B33E48" w:rsidRPr="00E00CB3" w14:paraId="1CFBB694" w14:textId="77777777" w:rsidTr="1995616E">
        <w:trPr>
          <w:jc w:val="center"/>
        </w:trPr>
        <w:tc>
          <w:tcPr>
            <w:tcW w:w="2157" w:type="dxa"/>
            <w:shd w:val="clear" w:color="auto" w:fill="auto"/>
            <w:tcMar>
              <w:top w:w="72" w:type="dxa"/>
              <w:left w:w="115" w:type="dxa"/>
              <w:bottom w:w="72" w:type="dxa"/>
              <w:right w:w="115" w:type="dxa"/>
            </w:tcMar>
            <w:vAlign w:val="center"/>
          </w:tcPr>
          <w:p w14:paraId="1DA6A679" w14:textId="77777777" w:rsidR="00B33E48" w:rsidRPr="00E00CB3" w:rsidRDefault="00B33E48" w:rsidP="00A95AE6">
            <w:pPr>
              <w:rPr>
                <w:rFonts w:ascii="Times New Roman" w:hAnsi="Times New Roman" w:cs="Times New Roman"/>
                <w:noProof/>
                <w:sz w:val="20"/>
                <w:szCs w:val="20"/>
              </w:rPr>
            </w:pPr>
            <w:r w:rsidRPr="00E00CB3">
              <w:rPr>
                <w:rFonts w:ascii="Times New Roman" w:hAnsi="Times New Roman" w:cs="Times New Roman"/>
                <w:noProof/>
                <w:sz w:val="20"/>
                <w:szCs w:val="20"/>
              </w:rPr>
              <w:t>3/31/22</w:t>
            </w:r>
          </w:p>
        </w:tc>
        <w:tc>
          <w:tcPr>
            <w:tcW w:w="2198" w:type="dxa"/>
            <w:shd w:val="clear" w:color="auto" w:fill="auto"/>
            <w:tcMar>
              <w:top w:w="72" w:type="dxa"/>
              <w:left w:w="115" w:type="dxa"/>
              <w:bottom w:w="72" w:type="dxa"/>
              <w:right w:w="115" w:type="dxa"/>
            </w:tcMar>
            <w:vAlign w:val="center"/>
          </w:tcPr>
          <w:p w14:paraId="1D4D2C6D"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3.21</w:t>
            </w:r>
          </w:p>
          <w:p w14:paraId="34AE1B7A"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p>
          <w:p w14:paraId="1660F4E9"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Favorable Financing</w:t>
            </w:r>
          </w:p>
        </w:tc>
        <w:tc>
          <w:tcPr>
            <w:tcW w:w="9590" w:type="dxa"/>
            <w:shd w:val="clear" w:color="auto" w:fill="auto"/>
            <w:tcMar>
              <w:top w:w="72" w:type="dxa"/>
              <w:left w:w="115" w:type="dxa"/>
              <w:bottom w:w="72" w:type="dxa"/>
              <w:right w:w="115" w:type="dxa"/>
            </w:tcMar>
            <w:vAlign w:val="center"/>
          </w:tcPr>
          <w:p w14:paraId="20A03D1A"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sz w:val="20"/>
                <w:szCs w:val="20"/>
              </w:rPr>
              <w:t>: Q22_0104_01</w:t>
            </w:r>
            <w:r w:rsidRPr="00E00CB3">
              <w:rPr>
                <w:rStyle w:val="eop"/>
                <w:sz w:val="20"/>
                <w:szCs w:val="20"/>
              </w:rPr>
              <w:t> </w:t>
            </w:r>
          </w:p>
          <w:p w14:paraId="3E54D999"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sz w:val="20"/>
                <w:szCs w:val="20"/>
              </w:rPr>
              <w:t xml:space="preserve">The local government has committed to providing the infrastructure for the development of affordable housing on a future LIHTC project.  It is a </w:t>
            </w:r>
            <w:proofErr w:type="gramStart"/>
            <w:r w:rsidRPr="00E00CB3">
              <w:rPr>
                <w:rStyle w:val="contextualspellingandgrammarerror"/>
                <w:rFonts w:eastAsiaTheme="majorEastAsia"/>
                <w:sz w:val="20"/>
                <w:szCs w:val="20"/>
              </w:rPr>
              <w:t>two phase</w:t>
            </w:r>
            <w:proofErr w:type="gramEnd"/>
            <w:r w:rsidRPr="00E00CB3">
              <w:rPr>
                <w:rStyle w:val="normaltextrun"/>
                <w:sz w:val="20"/>
                <w:szCs w:val="20"/>
              </w:rPr>
              <w:t xml:space="preserve"> project that will require roads, stormwater lines, water lines, sidewalks, etc.  The total cost of the infrastructure is approximately $4,000,000; or approximately $2,000,000 per phase based on the layout.  However, due to the configuration of the site, it would be impractical and inefficient to build the infrastructure in phases. </w:t>
            </w:r>
            <w:r w:rsidRPr="00E00CB3">
              <w:rPr>
                <w:rStyle w:val="eop"/>
                <w:sz w:val="20"/>
                <w:szCs w:val="20"/>
              </w:rPr>
              <w:t> </w:t>
            </w:r>
          </w:p>
          <w:p w14:paraId="582CA38A" w14:textId="77777777" w:rsidR="00B33E48" w:rsidRPr="00E00CB3" w:rsidRDefault="00B33E48" w:rsidP="00A95AE6">
            <w:pPr>
              <w:pStyle w:val="paragraph"/>
              <w:numPr>
                <w:ilvl w:val="0"/>
                <w:numId w:val="23"/>
              </w:numPr>
              <w:spacing w:before="0" w:beforeAutospacing="0" w:after="0" w:afterAutospacing="0"/>
              <w:ind w:left="1080" w:firstLine="0"/>
              <w:textAlignment w:val="baseline"/>
              <w:rPr>
                <w:sz w:val="20"/>
                <w:szCs w:val="20"/>
              </w:rPr>
            </w:pPr>
            <w:r w:rsidRPr="00E00CB3">
              <w:rPr>
                <w:rStyle w:val="normaltextrun"/>
                <w:sz w:val="20"/>
                <w:szCs w:val="20"/>
              </w:rPr>
              <w:t>Would DCA consider allowing the construction of all the infrastructure in one phase of development and then assigning costs to Phase I and to Phase II in order to be eligible to score points under Favorable Financing for its share of the improvements that were completed with the first phase?  </w:t>
            </w:r>
            <w:r w:rsidRPr="00E00CB3">
              <w:rPr>
                <w:rStyle w:val="eop"/>
                <w:sz w:val="20"/>
                <w:szCs w:val="20"/>
              </w:rPr>
              <w:t> </w:t>
            </w:r>
          </w:p>
          <w:p w14:paraId="438AC09F" w14:textId="77777777" w:rsidR="00B33E48" w:rsidRPr="00E00CB3" w:rsidRDefault="00B33E48" w:rsidP="00A95AE6">
            <w:pPr>
              <w:pStyle w:val="paragraph"/>
              <w:numPr>
                <w:ilvl w:val="0"/>
                <w:numId w:val="24"/>
              </w:numPr>
              <w:spacing w:before="0" w:beforeAutospacing="0" w:after="0" w:afterAutospacing="0"/>
              <w:ind w:left="1080" w:firstLine="0"/>
              <w:textAlignment w:val="baseline"/>
              <w:rPr>
                <w:sz w:val="20"/>
                <w:szCs w:val="20"/>
              </w:rPr>
            </w:pPr>
            <w:r w:rsidRPr="00E00CB3">
              <w:rPr>
                <w:rStyle w:val="normaltextrun"/>
                <w:sz w:val="20"/>
                <w:szCs w:val="20"/>
              </w:rPr>
              <w:t>Would the provision of the funding in two separate funding documents aid DCA in making this approval to cover two phases?  </w:t>
            </w:r>
            <w:r w:rsidRPr="00E00CB3">
              <w:rPr>
                <w:rStyle w:val="eop"/>
                <w:sz w:val="20"/>
                <w:szCs w:val="20"/>
              </w:rPr>
              <w:t> </w:t>
            </w:r>
          </w:p>
          <w:p w14:paraId="3D0C6549" w14:textId="77777777" w:rsidR="00B33E48" w:rsidRPr="00E00CB3" w:rsidRDefault="00B33E48" w:rsidP="00A95AE6">
            <w:pPr>
              <w:pStyle w:val="paragraph"/>
              <w:numPr>
                <w:ilvl w:val="0"/>
                <w:numId w:val="24"/>
              </w:numPr>
              <w:spacing w:before="0" w:beforeAutospacing="0" w:after="0" w:afterAutospacing="0"/>
              <w:ind w:left="1080" w:firstLine="0"/>
              <w:textAlignment w:val="baseline"/>
              <w:rPr>
                <w:sz w:val="20"/>
                <w:szCs w:val="20"/>
              </w:rPr>
            </w:pPr>
            <w:r w:rsidRPr="00E00CB3">
              <w:rPr>
                <w:rStyle w:val="normaltextrun"/>
                <w:sz w:val="20"/>
                <w:szCs w:val="20"/>
              </w:rPr>
              <w:t>Can DCA support this concept to develop all the infrastructure at one time and assign costs per phase to meet the Favorable Financing scoring requirements.  </w:t>
            </w:r>
            <w:r w:rsidRPr="00E00CB3">
              <w:rPr>
                <w:rStyle w:val="eop"/>
                <w:sz w:val="20"/>
                <w:szCs w:val="20"/>
              </w:rPr>
              <w:t> </w:t>
            </w:r>
          </w:p>
          <w:p w14:paraId="1F966CFA" w14:textId="77777777" w:rsidR="00B33E48" w:rsidRPr="00E00CB3" w:rsidRDefault="00B33E48" w:rsidP="00A95AE6">
            <w:pPr>
              <w:pStyle w:val="paragraph"/>
              <w:numPr>
                <w:ilvl w:val="0"/>
                <w:numId w:val="24"/>
              </w:numPr>
              <w:spacing w:before="0" w:beforeAutospacing="0" w:after="0" w:afterAutospacing="0"/>
              <w:ind w:left="1080" w:firstLine="0"/>
              <w:textAlignment w:val="baseline"/>
              <w:rPr>
                <w:sz w:val="20"/>
                <w:szCs w:val="20"/>
              </w:rPr>
            </w:pPr>
            <w:r w:rsidRPr="00E00CB3">
              <w:rPr>
                <w:rStyle w:val="normaltextrun"/>
                <w:sz w:val="20"/>
                <w:szCs w:val="20"/>
              </w:rPr>
              <w:t xml:space="preserve">This funding source will qualify under “11. Other Federal, State, or local grant funds or loans.” </w:t>
            </w:r>
            <w:r w:rsidRPr="00E00CB3">
              <w:rPr>
                <w:rStyle w:val="scxw52255993"/>
                <w:sz w:val="20"/>
                <w:szCs w:val="20"/>
              </w:rPr>
              <w:t> </w:t>
            </w:r>
            <w:r w:rsidRPr="00E00CB3">
              <w:rPr>
                <w:rStyle w:val="eop"/>
                <w:sz w:val="20"/>
                <w:szCs w:val="20"/>
              </w:rPr>
              <w:t> </w:t>
            </w:r>
          </w:p>
          <w:p w14:paraId="68DF62EC"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sz w:val="20"/>
                <w:szCs w:val="20"/>
              </w:rPr>
              <w:t> </w:t>
            </w:r>
          </w:p>
          <w:p w14:paraId="5CE2E919"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sz w:val="20"/>
                <w:szCs w:val="20"/>
              </w:rPr>
              <w:t>: </w:t>
            </w:r>
            <w:r w:rsidRPr="00E00CB3">
              <w:rPr>
                <w:rStyle w:val="eop"/>
                <w:sz w:val="20"/>
                <w:szCs w:val="20"/>
              </w:rPr>
              <w:t> </w:t>
            </w:r>
          </w:p>
          <w:p w14:paraId="08155D78"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color w:val="000000"/>
                <w:sz w:val="20"/>
                <w:szCs w:val="20"/>
              </w:rPr>
              <w:lastRenderedPageBreak/>
              <w:t xml:space="preserve">The local government would indeed need to provide multiple funding documents so that DCA staff can confirm how much is attributable to the phase 1 application. Assuming all Favorable Financing requirements are </w:t>
            </w:r>
            <w:proofErr w:type="gramStart"/>
            <w:r w:rsidRPr="00E00CB3">
              <w:rPr>
                <w:rStyle w:val="contextualspellingandgrammarerror"/>
                <w:rFonts w:eastAsiaTheme="majorEastAsia"/>
                <w:color w:val="000000"/>
                <w:sz w:val="20"/>
                <w:szCs w:val="20"/>
              </w:rPr>
              <w:t>met</w:t>
            </w:r>
            <w:proofErr w:type="gramEnd"/>
            <w:r w:rsidRPr="00E00CB3">
              <w:rPr>
                <w:rStyle w:val="normaltextrun"/>
                <w:color w:val="000000"/>
                <w:sz w:val="20"/>
                <w:szCs w:val="20"/>
              </w:rPr>
              <w:t xml:space="preserve"> and the applicant details the methodology for proportionally allocating costs between each phase, then the phase 1 amount would be allowable for purposes of Favorable Financing under the 2022 9% Competitive Round. </w:t>
            </w:r>
            <w:r w:rsidRPr="00E00CB3">
              <w:rPr>
                <w:rStyle w:val="eop"/>
                <w:color w:val="000000"/>
                <w:sz w:val="20"/>
                <w:szCs w:val="20"/>
              </w:rPr>
              <w:t> </w:t>
            </w:r>
          </w:p>
          <w:p w14:paraId="36AF81F6"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color w:val="000000"/>
                <w:sz w:val="20"/>
                <w:szCs w:val="20"/>
              </w:rPr>
              <w:t> </w:t>
            </w:r>
          </w:p>
          <w:p w14:paraId="06198B25" w14:textId="77777777" w:rsidR="00B33E48" w:rsidRPr="00E00CB3" w:rsidRDefault="00B33E48" w:rsidP="00A95AE6">
            <w:pPr>
              <w:pStyle w:val="paragraph"/>
              <w:spacing w:before="0" w:beforeAutospacing="0" w:after="0" w:afterAutospacing="0"/>
              <w:textAlignment w:val="baseline"/>
              <w:rPr>
                <w:rStyle w:val="normaltextrun"/>
                <w:sz w:val="20"/>
                <w:szCs w:val="20"/>
              </w:rPr>
            </w:pPr>
            <w:r w:rsidRPr="00E00CB3">
              <w:rPr>
                <w:rStyle w:val="normaltextrun"/>
                <w:color w:val="000000"/>
                <w:sz w:val="20"/>
                <w:szCs w:val="20"/>
              </w:rPr>
              <w:t>However, DCA cannot provide any guidance about whether the costs attributable to phase 2 will be allowable under Favorable Financing in a future application, because that would be clarifying policy for a future QAP. DCA can only provide guidance related to the 2022 QAP. </w:t>
            </w:r>
            <w:r w:rsidRPr="00E00CB3">
              <w:rPr>
                <w:rStyle w:val="eop"/>
                <w:color w:val="000000"/>
                <w:sz w:val="20"/>
                <w:szCs w:val="20"/>
              </w:rPr>
              <w:t> </w:t>
            </w:r>
          </w:p>
        </w:tc>
      </w:tr>
      <w:tr w:rsidR="00B33E48" w:rsidRPr="00E00CB3" w14:paraId="3F19DB8C" w14:textId="77777777" w:rsidTr="1995616E">
        <w:trPr>
          <w:jc w:val="center"/>
        </w:trPr>
        <w:tc>
          <w:tcPr>
            <w:tcW w:w="2157" w:type="dxa"/>
            <w:shd w:val="clear" w:color="auto" w:fill="auto"/>
            <w:tcMar>
              <w:top w:w="72" w:type="dxa"/>
              <w:left w:w="115" w:type="dxa"/>
              <w:bottom w:w="72" w:type="dxa"/>
              <w:right w:w="115" w:type="dxa"/>
            </w:tcMar>
            <w:vAlign w:val="center"/>
          </w:tcPr>
          <w:p w14:paraId="7F97FEB7" w14:textId="77777777" w:rsidR="00B33E48" w:rsidRPr="00E00CB3" w:rsidRDefault="00B33E48" w:rsidP="00A95AE6">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3/31/22</w:t>
            </w:r>
          </w:p>
        </w:tc>
        <w:tc>
          <w:tcPr>
            <w:tcW w:w="2198" w:type="dxa"/>
            <w:shd w:val="clear" w:color="auto" w:fill="auto"/>
            <w:tcMar>
              <w:top w:w="72" w:type="dxa"/>
              <w:left w:w="115" w:type="dxa"/>
              <w:bottom w:w="72" w:type="dxa"/>
              <w:right w:w="115" w:type="dxa"/>
            </w:tcMar>
            <w:vAlign w:val="center"/>
          </w:tcPr>
          <w:p w14:paraId="0513A01B"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3.27</w:t>
            </w:r>
          </w:p>
          <w:p w14:paraId="5CF1D564"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r w:rsidRPr="00E00CB3">
              <w:rPr>
                <w:rFonts w:ascii="Times New Roman" w:hAnsi="Times New Roman" w:cs="Times New Roman"/>
                <w:sz w:val="20"/>
                <w:szCs w:val="20"/>
              </w:rPr>
              <w:t xml:space="preserve"> </w:t>
            </w:r>
          </w:p>
          <w:p w14:paraId="44945643"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PBRA Contracts</w:t>
            </w:r>
          </w:p>
        </w:tc>
        <w:tc>
          <w:tcPr>
            <w:tcW w:w="9590" w:type="dxa"/>
            <w:shd w:val="clear" w:color="auto" w:fill="auto"/>
            <w:tcMar>
              <w:top w:w="72" w:type="dxa"/>
              <w:left w:w="115" w:type="dxa"/>
              <w:bottom w:w="72" w:type="dxa"/>
              <w:right w:w="115" w:type="dxa"/>
            </w:tcMar>
            <w:vAlign w:val="center"/>
          </w:tcPr>
          <w:p w14:paraId="09BE28A0"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xml:space="preserve">: </w:t>
            </w:r>
            <w:r w:rsidRPr="00E00CB3">
              <w:rPr>
                <w:rFonts w:ascii="Times New Roman" w:eastAsia="Times New Roman" w:hAnsi="Times New Roman" w:cs="Times New Roman"/>
                <w:b/>
                <w:bCs/>
                <w:sz w:val="20"/>
                <w:szCs w:val="20"/>
              </w:rPr>
              <w:t>Q22_0307_01</w:t>
            </w:r>
            <w:r w:rsidRPr="00E00CB3">
              <w:rPr>
                <w:rFonts w:ascii="Times New Roman" w:eastAsia="Times New Roman" w:hAnsi="Times New Roman" w:cs="Times New Roman"/>
                <w:sz w:val="20"/>
                <w:szCs w:val="20"/>
              </w:rPr>
              <w:t> </w:t>
            </w:r>
          </w:p>
          <w:p w14:paraId="5F294542"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Would an applicant be eligible for points under </w:t>
            </w:r>
            <w:r w:rsidRPr="00E00CB3">
              <w:rPr>
                <w:rFonts w:ascii="Times New Roman" w:eastAsia="Times New Roman" w:hAnsi="Times New Roman" w:cs="Times New Roman"/>
                <w:b/>
                <w:bCs/>
                <w:sz w:val="20"/>
                <w:szCs w:val="20"/>
              </w:rPr>
              <w:t>(Scoring Criteria) PBRA Contracts</w:t>
            </w:r>
            <w:r w:rsidRPr="00E00CB3">
              <w:rPr>
                <w:rFonts w:ascii="Times New Roman" w:eastAsia="Times New Roman" w:hAnsi="Times New Roman" w:cs="Times New Roman"/>
                <w:sz w:val="20"/>
                <w:szCs w:val="20"/>
              </w:rPr>
              <w:t xml:space="preserve"> if the PBRA would be conditional upon receipt of a Credit award, but the PBRA contract would be in effect on or before the units are placed in service? </w:t>
            </w:r>
          </w:p>
          <w:p w14:paraId="4D52EB96"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0124C7F1"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7B1711FC" w14:textId="77777777" w:rsidR="00B33E48" w:rsidRPr="00E00CB3" w:rsidRDefault="00B33E48" w:rsidP="00A95AE6">
            <w:pPr>
              <w:textAlignment w:val="baseline"/>
              <w:rPr>
                <w:rStyle w:val="normaltextrun"/>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Assuming all other requirements related to the associated PBRA agreements are met (e.g., requirements listed in </w:t>
            </w:r>
            <w:r w:rsidRPr="00E00CB3">
              <w:rPr>
                <w:rFonts w:ascii="Times New Roman" w:eastAsia="Times New Roman" w:hAnsi="Times New Roman" w:cs="Times New Roman"/>
                <w:b/>
                <w:bCs/>
                <w:sz w:val="20"/>
                <w:szCs w:val="20"/>
              </w:rPr>
              <w:t>(Threshold Criteria) Project Feasibility)</w:t>
            </w:r>
            <w:r w:rsidRPr="00E00CB3">
              <w:rPr>
                <w:rFonts w:ascii="Times New Roman" w:eastAsia="Times New Roman" w:hAnsi="Times New Roman" w:cs="Times New Roman"/>
                <w:sz w:val="20"/>
                <w:szCs w:val="20"/>
              </w:rPr>
              <w:t xml:space="preserve">, such PBRA contracts would be eligible for points under </w:t>
            </w:r>
            <w:r w:rsidRPr="00E00CB3">
              <w:rPr>
                <w:rFonts w:ascii="Times New Roman" w:eastAsia="Times New Roman" w:hAnsi="Times New Roman" w:cs="Times New Roman"/>
                <w:b/>
                <w:bCs/>
                <w:sz w:val="20"/>
                <w:szCs w:val="20"/>
              </w:rPr>
              <w:t>(Scoring Criteria) PBRA Contracts</w:t>
            </w:r>
            <w:r w:rsidRPr="00E00CB3">
              <w:rPr>
                <w:rFonts w:ascii="Times New Roman" w:eastAsia="Times New Roman" w:hAnsi="Times New Roman" w:cs="Times New Roman"/>
                <w:sz w:val="20"/>
                <w:szCs w:val="20"/>
              </w:rPr>
              <w:t>. The contracts being conditional on a tax credit award is not a disqualifying factor.  </w:t>
            </w:r>
          </w:p>
        </w:tc>
      </w:tr>
      <w:tr w:rsidR="00B33E48" w:rsidRPr="00E00CB3" w14:paraId="422BB868" w14:textId="77777777" w:rsidTr="1995616E">
        <w:trPr>
          <w:jc w:val="center"/>
        </w:trPr>
        <w:tc>
          <w:tcPr>
            <w:tcW w:w="2157" w:type="dxa"/>
            <w:shd w:val="clear" w:color="auto" w:fill="auto"/>
            <w:tcMar>
              <w:top w:w="72" w:type="dxa"/>
              <w:left w:w="115" w:type="dxa"/>
              <w:bottom w:w="72" w:type="dxa"/>
              <w:right w:w="115" w:type="dxa"/>
            </w:tcMar>
            <w:vAlign w:val="center"/>
          </w:tcPr>
          <w:p w14:paraId="5E08578F" w14:textId="77777777" w:rsidR="00B33E48" w:rsidRPr="00E00CB3" w:rsidRDefault="00B33E48" w:rsidP="00A95AE6">
            <w:pPr>
              <w:rPr>
                <w:rFonts w:ascii="Times New Roman" w:hAnsi="Times New Roman" w:cs="Times New Roman"/>
                <w:noProof/>
                <w:sz w:val="20"/>
                <w:szCs w:val="20"/>
              </w:rPr>
            </w:pPr>
            <w:r w:rsidRPr="00E00CB3">
              <w:rPr>
                <w:rFonts w:ascii="Times New Roman" w:hAnsi="Times New Roman" w:cs="Times New Roman"/>
                <w:noProof/>
                <w:sz w:val="20"/>
                <w:szCs w:val="20"/>
              </w:rPr>
              <w:t>3/22/22</w:t>
            </w:r>
          </w:p>
        </w:tc>
        <w:tc>
          <w:tcPr>
            <w:tcW w:w="2198" w:type="dxa"/>
            <w:shd w:val="clear" w:color="auto" w:fill="auto"/>
            <w:tcMar>
              <w:top w:w="72" w:type="dxa"/>
              <w:left w:w="115" w:type="dxa"/>
              <w:bottom w:w="72" w:type="dxa"/>
              <w:right w:w="115" w:type="dxa"/>
            </w:tcMar>
            <w:vAlign w:val="center"/>
          </w:tcPr>
          <w:p w14:paraId="0113F0A7"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3.07</w:t>
            </w:r>
          </w:p>
          <w:p w14:paraId="7503F920"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r w:rsidRPr="00E00CB3">
              <w:rPr>
                <w:rFonts w:ascii="Times New Roman" w:hAnsi="Times New Roman" w:cs="Times New Roman"/>
                <w:sz w:val="20"/>
                <w:szCs w:val="20"/>
              </w:rPr>
              <w:t xml:space="preserve"> </w:t>
            </w:r>
          </w:p>
          <w:p w14:paraId="34794540"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Quality Education Areas</w:t>
            </w:r>
          </w:p>
        </w:tc>
        <w:tc>
          <w:tcPr>
            <w:tcW w:w="9590" w:type="dxa"/>
            <w:shd w:val="clear" w:color="auto" w:fill="auto"/>
            <w:tcMar>
              <w:top w:w="72" w:type="dxa"/>
              <w:left w:w="115" w:type="dxa"/>
              <w:bottom w:w="72" w:type="dxa"/>
              <w:right w:w="115" w:type="dxa"/>
            </w:tcMar>
            <w:vAlign w:val="center"/>
          </w:tcPr>
          <w:p w14:paraId="2B627A99"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Q22_0317_15 </w:t>
            </w:r>
          </w:p>
          <w:p w14:paraId="7C060AF5"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DCA took public comments through February 28</w:t>
            </w:r>
            <w:r w:rsidRPr="00E00CB3">
              <w:rPr>
                <w:rFonts w:ascii="Times New Roman" w:eastAsia="Times New Roman" w:hAnsi="Times New Roman" w:cs="Times New Roman"/>
                <w:sz w:val="20"/>
                <w:szCs w:val="20"/>
                <w:vertAlign w:val="superscript"/>
              </w:rPr>
              <w:t>th</w:t>
            </w:r>
            <w:r w:rsidRPr="00E00CB3">
              <w:rPr>
                <w:rFonts w:ascii="Times New Roman" w:eastAsia="Times New Roman" w:hAnsi="Times New Roman" w:cs="Times New Roman"/>
                <w:sz w:val="20"/>
                <w:szCs w:val="20"/>
              </w:rPr>
              <w:t xml:space="preserve"> for “Option C - Scoring Data.xlsx,” which is necessary to score schools under </w:t>
            </w:r>
            <w:r w:rsidRPr="00E00CB3">
              <w:rPr>
                <w:rFonts w:ascii="Times New Roman" w:eastAsia="Times New Roman" w:hAnsi="Times New Roman" w:cs="Times New Roman"/>
                <w:b/>
                <w:bCs/>
                <w:sz w:val="20"/>
                <w:szCs w:val="20"/>
              </w:rPr>
              <w:t>(Scoring Criteria) Quality Education Areas.</w:t>
            </w:r>
            <w:r w:rsidRPr="00E00CB3">
              <w:rPr>
                <w:rFonts w:ascii="Times New Roman" w:eastAsia="Times New Roman" w:hAnsi="Times New Roman" w:cs="Times New Roman"/>
                <w:sz w:val="20"/>
                <w:szCs w:val="20"/>
              </w:rPr>
              <w:t xml:space="preserve"> What public comments did DCA receive and how is DCA responding to them?  </w:t>
            </w:r>
          </w:p>
          <w:p w14:paraId="0EDF4EDF"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27E169D9"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0DA68373"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DCA received public comments articulating the following:  </w:t>
            </w:r>
            <w:r w:rsidRPr="00E00CB3">
              <w:rPr>
                <w:rFonts w:ascii="Times New Roman" w:eastAsia="Times New Roman" w:hAnsi="Times New Roman" w:cs="Times New Roman"/>
                <w:sz w:val="20"/>
                <w:szCs w:val="20"/>
              </w:rPr>
              <w:br/>
              <w:t> </w:t>
            </w:r>
          </w:p>
          <w:p w14:paraId="480D8F8B" w14:textId="77777777" w:rsidR="00B33E48" w:rsidRPr="00E00CB3" w:rsidRDefault="00B33E48" w:rsidP="00A95AE6">
            <w:pPr>
              <w:numPr>
                <w:ilvl w:val="0"/>
                <w:numId w:val="19"/>
              </w:numPr>
              <w:ind w:left="1080" w:firstLine="0"/>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The “top 75%” provision in the QAP is unclear (“Average CCRPI score over the same time period is in the top 75% of all statewide average scores for the grade cluster”). Multiple methodologies for this calculation can be reasonably interpreted from the same language.  </w:t>
            </w:r>
            <w:r w:rsidRPr="00E00CB3">
              <w:rPr>
                <w:rFonts w:ascii="Times New Roman" w:eastAsia="Times New Roman" w:hAnsi="Times New Roman" w:cs="Times New Roman"/>
                <w:sz w:val="20"/>
                <w:szCs w:val="20"/>
              </w:rPr>
              <w:br/>
            </w:r>
          </w:p>
          <w:p w14:paraId="4B48AD40" w14:textId="77777777" w:rsidR="00B33E48" w:rsidRPr="00E00CB3" w:rsidRDefault="00B33E48" w:rsidP="00A95AE6">
            <w:pPr>
              <w:numPr>
                <w:ilvl w:val="0"/>
                <w:numId w:val="19"/>
              </w:numPr>
              <w:ind w:left="1080" w:firstLine="0"/>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DCA did not post the dataset until February 14, 2022. To justifiably preclude methodologies that differed from DCA’s intent but could be inferred from the ambiguous QAP language, DCA would have needed to publish the data necessary to score earlier.  </w:t>
            </w:r>
          </w:p>
          <w:p w14:paraId="3E2B3D5A"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1BDD7C04"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DCA staff agree with both of the above public comments. Therefore, for purposes of the 2022 Competitive round, DCA will allow schools to qualify under a methodology submitted during the public comment period which is more expansive than the intended methodology. Staff determined that the QAP language was ambiguous enough that it encompassed this alternative interpretation. Under this alternative methodology, schools will be eligible under option C if both of the following are true:  </w:t>
            </w:r>
          </w:p>
          <w:p w14:paraId="1AEB6286"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lastRenderedPageBreak/>
              <w:t> </w:t>
            </w:r>
          </w:p>
          <w:p w14:paraId="532F6394"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Condition 1</w:t>
            </w:r>
            <w:r w:rsidRPr="00E00CB3">
              <w:rPr>
                <w:rFonts w:ascii="Times New Roman" w:eastAsia="Times New Roman" w:hAnsi="Times New Roman" w:cs="Times New Roman"/>
                <w:sz w:val="20"/>
                <w:szCs w:val="20"/>
              </w:rPr>
              <w:t>: School’s CCRPI growth between 2015-2019 is positive. This is treated the same as under the originally posted “Option C – Scoring Data.xlsx” file. See columns under the header “Year-over-year change is positive?” to confirm positive growth for a school.  </w:t>
            </w:r>
          </w:p>
          <w:p w14:paraId="5C0C07BF"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54920234"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Condition 2:</w:t>
            </w:r>
            <w:r w:rsidRPr="00E00CB3">
              <w:rPr>
                <w:rFonts w:ascii="Times New Roman" w:eastAsia="Times New Roman" w:hAnsi="Times New Roman" w:cs="Times New Roman"/>
                <w:sz w:val="20"/>
                <w:szCs w:val="20"/>
              </w:rPr>
              <w:t xml:space="preserve"> School’s average score between 2015 and 2019 is above the thresholds in the below table. </w:t>
            </w:r>
            <w:r w:rsidRPr="00E00CB3">
              <w:rPr>
                <w:rFonts w:ascii="Times New Roman" w:eastAsia="Times New Roman" w:hAnsi="Times New Roman" w:cs="Times New Roman"/>
                <w:sz w:val="20"/>
                <w:szCs w:val="20"/>
              </w:rPr>
              <w:br/>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5"/>
              <w:gridCol w:w="2325"/>
              <w:gridCol w:w="2325"/>
              <w:gridCol w:w="2325"/>
            </w:tblGrid>
            <w:tr w:rsidR="00B33E48" w:rsidRPr="00E00CB3" w14:paraId="5C00A469" w14:textId="77777777" w:rsidTr="0060522B">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006B5A3D" w14:textId="77777777" w:rsidR="00B33E48" w:rsidRPr="00E00CB3" w:rsidRDefault="00B33E48" w:rsidP="00A95AE6">
                  <w:pPr>
                    <w:spacing w:after="0" w:line="240" w:lineRule="auto"/>
                    <w:jc w:val="cente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i/>
                      <w:iCs/>
                      <w:sz w:val="20"/>
                      <w:szCs w:val="20"/>
                    </w:rPr>
                    <w:t>Grade cluster</w:t>
                  </w:r>
                  <w:r w:rsidRPr="00E00CB3">
                    <w:rPr>
                      <w:rFonts w:ascii="Times New Roman" w:eastAsia="Times New Roman" w:hAnsi="Times New Roman" w:cs="Times New Roman"/>
                      <w:sz w:val="20"/>
                      <w:szCs w:val="20"/>
                    </w:rPr>
                    <w:t> </w:t>
                  </w:r>
                </w:p>
              </w:tc>
              <w:tc>
                <w:tcPr>
                  <w:tcW w:w="2325" w:type="dxa"/>
                  <w:tcBorders>
                    <w:top w:val="single" w:sz="6" w:space="0" w:color="auto"/>
                    <w:left w:val="nil"/>
                    <w:bottom w:val="single" w:sz="6" w:space="0" w:color="auto"/>
                    <w:right w:val="single" w:sz="6" w:space="0" w:color="auto"/>
                  </w:tcBorders>
                  <w:shd w:val="clear" w:color="auto" w:fill="auto"/>
                  <w:hideMark/>
                </w:tcPr>
                <w:p w14:paraId="3171855E" w14:textId="77777777" w:rsidR="00B33E48" w:rsidRPr="00E00CB3" w:rsidRDefault="00B33E48" w:rsidP="00A95AE6">
                  <w:pPr>
                    <w:spacing w:after="0" w:line="240" w:lineRule="auto"/>
                    <w:jc w:val="cente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Elementary</w:t>
                  </w:r>
                  <w:r w:rsidRPr="00E00CB3">
                    <w:rPr>
                      <w:rFonts w:ascii="Times New Roman" w:eastAsia="Times New Roman" w:hAnsi="Times New Roman" w:cs="Times New Roman"/>
                      <w:sz w:val="20"/>
                      <w:szCs w:val="20"/>
                    </w:rPr>
                    <w:t> </w:t>
                  </w:r>
                </w:p>
              </w:tc>
              <w:tc>
                <w:tcPr>
                  <w:tcW w:w="2325" w:type="dxa"/>
                  <w:tcBorders>
                    <w:top w:val="single" w:sz="6" w:space="0" w:color="auto"/>
                    <w:left w:val="nil"/>
                    <w:bottom w:val="single" w:sz="6" w:space="0" w:color="auto"/>
                    <w:right w:val="single" w:sz="6" w:space="0" w:color="auto"/>
                  </w:tcBorders>
                  <w:shd w:val="clear" w:color="auto" w:fill="auto"/>
                  <w:hideMark/>
                </w:tcPr>
                <w:p w14:paraId="6B162B42" w14:textId="77777777" w:rsidR="00B33E48" w:rsidRPr="00E00CB3" w:rsidRDefault="00B33E48" w:rsidP="00A95AE6">
                  <w:pPr>
                    <w:spacing w:after="0" w:line="240" w:lineRule="auto"/>
                    <w:jc w:val="cente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Middle</w:t>
                  </w:r>
                  <w:r w:rsidRPr="00E00CB3">
                    <w:rPr>
                      <w:rFonts w:ascii="Times New Roman" w:eastAsia="Times New Roman" w:hAnsi="Times New Roman" w:cs="Times New Roman"/>
                      <w:sz w:val="20"/>
                      <w:szCs w:val="20"/>
                    </w:rPr>
                    <w:t> </w:t>
                  </w:r>
                </w:p>
              </w:tc>
              <w:tc>
                <w:tcPr>
                  <w:tcW w:w="2325" w:type="dxa"/>
                  <w:tcBorders>
                    <w:top w:val="single" w:sz="6" w:space="0" w:color="auto"/>
                    <w:left w:val="nil"/>
                    <w:bottom w:val="single" w:sz="6" w:space="0" w:color="auto"/>
                    <w:right w:val="single" w:sz="6" w:space="0" w:color="auto"/>
                  </w:tcBorders>
                  <w:shd w:val="clear" w:color="auto" w:fill="auto"/>
                  <w:hideMark/>
                </w:tcPr>
                <w:p w14:paraId="4C866C96" w14:textId="77777777" w:rsidR="00B33E48" w:rsidRPr="00E00CB3" w:rsidRDefault="00B33E48" w:rsidP="00A95AE6">
                  <w:pPr>
                    <w:spacing w:after="0" w:line="240" w:lineRule="auto"/>
                    <w:jc w:val="cente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High</w:t>
                  </w:r>
                  <w:r w:rsidRPr="00E00CB3">
                    <w:rPr>
                      <w:rFonts w:ascii="Times New Roman" w:eastAsia="Times New Roman" w:hAnsi="Times New Roman" w:cs="Times New Roman"/>
                      <w:sz w:val="20"/>
                      <w:szCs w:val="20"/>
                    </w:rPr>
                    <w:t> </w:t>
                  </w:r>
                </w:p>
              </w:tc>
            </w:tr>
            <w:tr w:rsidR="00B33E48" w:rsidRPr="00E00CB3" w14:paraId="5CB5B0CF" w14:textId="77777777" w:rsidTr="0060522B">
              <w:tc>
                <w:tcPr>
                  <w:tcW w:w="2325" w:type="dxa"/>
                  <w:tcBorders>
                    <w:top w:val="nil"/>
                    <w:left w:val="single" w:sz="6" w:space="0" w:color="auto"/>
                    <w:bottom w:val="single" w:sz="6" w:space="0" w:color="auto"/>
                    <w:right w:val="single" w:sz="6" w:space="0" w:color="auto"/>
                  </w:tcBorders>
                  <w:shd w:val="clear" w:color="auto" w:fill="auto"/>
                  <w:hideMark/>
                </w:tcPr>
                <w:p w14:paraId="1FB03BE5" w14:textId="77777777" w:rsidR="00B33E48" w:rsidRPr="00E00CB3" w:rsidRDefault="00B33E48" w:rsidP="00A95AE6">
                  <w:pPr>
                    <w:spacing w:after="0" w:line="240" w:lineRule="auto"/>
                    <w:jc w:val="cente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i/>
                      <w:iCs/>
                      <w:sz w:val="20"/>
                      <w:szCs w:val="20"/>
                    </w:rPr>
                    <w:t>Average score</w:t>
                  </w:r>
                  <w:r w:rsidRPr="00E00CB3">
                    <w:rPr>
                      <w:rFonts w:ascii="Times New Roman" w:eastAsia="Times New Roman" w:hAnsi="Times New Roman" w:cs="Times New Roman"/>
                      <w:sz w:val="20"/>
                      <w:szCs w:val="20"/>
                    </w:rPr>
                    <w:t> </w:t>
                  </w:r>
                </w:p>
                <w:p w14:paraId="46F67B4F" w14:textId="77777777" w:rsidR="00B33E48" w:rsidRPr="00E00CB3" w:rsidRDefault="00B33E48" w:rsidP="00A95AE6">
                  <w:pPr>
                    <w:spacing w:after="0" w:line="240" w:lineRule="auto"/>
                    <w:jc w:val="cente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i/>
                      <w:iCs/>
                      <w:sz w:val="20"/>
                      <w:szCs w:val="20"/>
                    </w:rPr>
                    <w:t>(2015-2019)</w:t>
                  </w:r>
                  <w:r w:rsidRPr="00E00CB3">
                    <w:rPr>
                      <w:rFonts w:ascii="Times New Roman" w:eastAsia="Times New Roman" w:hAnsi="Times New Roman" w:cs="Times New Roman"/>
                      <w:sz w:val="20"/>
                      <w:szCs w:val="20"/>
                    </w:rPr>
                    <w:t> </w:t>
                  </w:r>
                </w:p>
              </w:tc>
              <w:tc>
                <w:tcPr>
                  <w:tcW w:w="2325" w:type="dxa"/>
                  <w:tcBorders>
                    <w:top w:val="nil"/>
                    <w:left w:val="nil"/>
                    <w:bottom w:val="single" w:sz="6" w:space="0" w:color="auto"/>
                    <w:right w:val="single" w:sz="6" w:space="0" w:color="auto"/>
                  </w:tcBorders>
                  <w:shd w:val="clear" w:color="auto" w:fill="auto"/>
                  <w:hideMark/>
                </w:tcPr>
                <w:p w14:paraId="78E56B99" w14:textId="77777777" w:rsidR="00B33E48" w:rsidRPr="00E00CB3" w:rsidRDefault="00B33E48" w:rsidP="00A95AE6">
                  <w:pPr>
                    <w:spacing w:after="0" w:line="240" w:lineRule="auto"/>
                    <w:jc w:val="cente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56.745 </w:t>
                  </w:r>
                </w:p>
                <w:p w14:paraId="145DCDFC" w14:textId="77777777" w:rsidR="00B33E48" w:rsidRPr="00E00CB3" w:rsidRDefault="00B33E48" w:rsidP="00A95AE6">
                  <w:pPr>
                    <w:spacing w:after="0" w:line="240" w:lineRule="auto"/>
                    <w:jc w:val="cente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tc>
              <w:tc>
                <w:tcPr>
                  <w:tcW w:w="2325" w:type="dxa"/>
                  <w:tcBorders>
                    <w:top w:val="nil"/>
                    <w:left w:val="nil"/>
                    <w:bottom w:val="single" w:sz="6" w:space="0" w:color="auto"/>
                    <w:right w:val="single" w:sz="6" w:space="0" w:color="auto"/>
                  </w:tcBorders>
                  <w:shd w:val="clear" w:color="auto" w:fill="auto"/>
                  <w:hideMark/>
                </w:tcPr>
                <w:p w14:paraId="6DB40AB2" w14:textId="77777777" w:rsidR="00B33E48" w:rsidRPr="00E00CB3" w:rsidRDefault="00B33E48" w:rsidP="00A95AE6">
                  <w:pPr>
                    <w:spacing w:after="0" w:line="240" w:lineRule="auto"/>
                    <w:jc w:val="cente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55.335 </w:t>
                  </w:r>
                </w:p>
              </w:tc>
              <w:tc>
                <w:tcPr>
                  <w:tcW w:w="2325" w:type="dxa"/>
                  <w:tcBorders>
                    <w:top w:val="nil"/>
                    <w:left w:val="nil"/>
                    <w:bottom w:val="single" w:sz="6" w:space="0" w:color="auto"/>
                    <w:right w:val="single" w:sz="6" w:space="0" w:color="auto"/>
                  </w:tcBorders>
                  <w:shd w:val="clear" w:color="auto" w:fill="auto"/>
                  <w:hideMark/>
                </w:tcPr>
                <w:p w14:paraId="2F0B39D0" w14:textId="77777777" w:rsidR="00B33E48" w:rsidRPr="00E00CB3" w:rsidRDefault="00B33E48" w:rsidP="00A95AE6">
                  <w:pPr>
                    <w:spacing w:after="0" w:line="240" w:lineRule="auto"/>
                    <w:jc w:val="cente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57.39 </w:t>
                  </w:r>
                </w:p>
              </w:tc>
            </w:tr>
          </w:tbl>
          <w:p w14:paraId="414CE3A5"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3DC600BE"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To confirm a school’s average score, see the column labeled “Average score” in “Option C – Scoring Data.xlsx.”  </w:t>
            </w:r>
          </w:p>
          <w:p w14:paraId="70173DA8"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46A53E8E"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Please note that this exception applies to the 2022 Competitive Round only. In any subsequent competitive rounds relying on the same QAP language, school eligibility will be based on the designations indicated in the “Option C – Scoring Data.xlsx” file posted to the DCA website. </w:t>
            </w:r>
          </w:p>
          <w:p w14:paraId="4C5DB669" w14:textId="77777777" w:rsidR="00B33E48" w:rsidRPr="00E00CB3" w:rsidRDefault="00B33E48" w:rsidP="00A95AE6">
            <w:pPr>
              <w:pStyle w:val="paragraph"/>
              <w:spacing w:before="0" w:beforeAutospacing="0" w:after="0" w:afterAutospacing="0"/>
              <w:textAlignment w:val="baseline"/>
              <w:rPr>
                <w:rStyle w:val="normaltextrun"/>
                <w:b/>
                <w:bCs/>
                <w:sz w:val="20"/>
                <w:szCs w:val="20"/>
              </w:rPr>
            </w:pPr>
          </w:p>
        </w:tc>
      </w:tr>
      <w:tr w:rsidR="00B33E48" w:rsidRPr="00E00CB3" w14:paraId="17DB7061" w14:textId="77777777" w:rsidTr="1995616E">
        <w:trPr>
          <w:jc w:val="center"/>
        </w:trPr>
        <w:tc>
          <w:tcPr>
            <w:tcW w:w="2157" w:type="dxa"/>
            <w:shd w:val="clear" w:color="auto" w:fill="auto"/>
            <w:tcMar>
              <w:top w:w="72" w:type="dxa"/>
              <w:left w:w="115" w:type="dxa"/>
              <w:bottom w:w="72" w:type="dxa"/>
              <w:right w:w="115" w:type="dxa"/>
            </w:tcMar>
            <w:vAlign w:val="center"/>
          </w:tcPr>
          <w:p w14:paraId="224E3497" w14:textId="77777777" w:rsidR="00B33E48" w:rsidRPr="00E00CB3" w:rsidRDefault="00B33E48" w:rsidP="00A95AE6">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3/22/22</w:t>
            </w:r>
          </w:p>
        </w:tc>
        <w:tc>
          <w:tcPr>
            <w:tcW w:w="2198" w:type="dxa"/>
            <w:shd w:val="clear" w:color="auto" w:fill="auto"/>
            <w:tcMar>
              <w:top w:w="72" w:type="dxa"/>
              <w:left w:w="115" w:type="dxa"/>
              <w:bottom w:w="72" w:type="dxa"/>
              <w:right w:w="115" w:type="dxa"/>
            </w:tcMar>
            <w:vAlign w:val="center"/>
          </w:tcPr>
          <w:p w14:paraId="2D445149"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3.08</w:t>
            </w:r>
          </w:p>
          <w:p w14:paraId="30EF1B7D"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r w:rsidRPr="00E00CB3">
              <w:rPr>
                <w:rFonts w:ascii="Times New Roman" w:hAnsi="Times New Roman" w:cs="Times New Roman"/>
                <w:sz w:val="20"/>
                <w:szCs w:val="20"/>
              </w:rPr>
              <w:t xml:space="preserve"> </w:t>
            </w:r>
          </w:p>
          <w:p w14:paraId="5FFE4634"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Revitalization / Redevelopment Plans</w:t>
            </w:r>
          </w:p>
        </w:tc>
        <w:tc>
          <w:tcPr>
            <w:tcW w:w="9590" w:type="dxa"/>
            <w:shd w:val="clear" w:color="auto" w:fill="auto"/>
            <w:tcMar>
              <w:top w:w="72" w:type="dxa"/>
              <w:left w:w="115" w:type="dxa"/>
              <w:bottom w:w="72" w:type="dxa"/>
              <w:right w:w="115" w:type="dxa"/>
            </w:tcMar>
            <w:vAlign w:val="center"/>
          </w:tcPr>
          <w:p w14:paraId="38D810C8"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sz w:val="20"/>
                <w:szCs w:val="20"/>
              </w:rPr>
              <w:t>: Q22_0302_04</w:t>
            </w:r>
            <w:r w:rsidRPr="00E00CB3">
              <w:rPr>
                <w:rStyle w:val="eop"/>
                <w:sz w:val="20"/>
                <w:szCs w:val="20"/>
              </w:rPr>
              <w:t> </w:t>
            </w:r>
          </w:p>
          <w:p w14:paraId="5408A4F8"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color w:val="000000"/>
                <w:sz w:val="20"/>
                <w:szCs w:val="20"/>
              </w:rPr>
              <w:t xml:space="preserve">Regarding </w:t>
            </w:r>
            <w:r w:rsidRPr="00E00CB3">
              <w:rPr>
                <w:rStyle w:val="normaltextrun"/>
                <w:b/>
                <w:bCs/>
                <w:color w:val="000000"/>
                <w:sz w:val="20"/>
                <w:szCs w:val="20"/>
              </w:rPr>
              <w:t>(Scoring Criteria) Revitalization/Redevelopment Plans</w:t>
            </w:r>
            <w:r w:rsidRPr="00E00CB3">
              <w:rPr>
                <w:rStyle w:val="normaltextrun"/>
                <w:color w:val="000000"/>
                <w:sz w:val="20"/>
                <w:szCs w:val="20"/>
              </w:rPr>
              <w:t>, subsection</w:t>
            </w:r>
            <w:r w:rsidRPr="00E00CB3">
              <w:rPr>
                <w:rStyle w:val="normaltextrun"/>
                <w:b/>
                <w:bCs/>
                <w:color w:val="000000"/>
                <w:sz w:val="20"/>
                <w:szCs w:val="20"/>
              </w:rPr>
              <w:t xml:space="preserve"> A. Revitalization Plan/Qualified Census Tract</w:t>
            </w:r>
            <w:r w:rsidRPr="00E00CB3">
              <w:rPr>
                <w:rStyle w:val="normaltextrun"/>
                <w:color w:val="000000"/>
                <w:sz w:val="20"/>
                <w:szCs w:val="20"/>
              </w:rPr>
              <w:t>,</w:t>
            </w:r>
            <w:r w:rsidRPr="00E00CB3">
              <w:rPr>
                <w:rStyle w:val="scxw120489810"/>
                <w:rFonts w:eastAsiaTheme="majorEastAsia"/>
                <w:color w:val="000000"/>
                <w:sz w:val="20"/>
                <w:szCs w:val="20"/>
              </w:rPr>
              <w:t> </w:t>
            </w:r>
            <w:r w:rsidRPr="00E00CB3">
              <w:rPr>
                <w:rStyle w:val="normaltextrun"/>
                <w:color w:val="000000"/>
                <w:sz w:val="20"/>
                <w:szCs w:val="20"/>
              </w:rPr>
              <w:t>to be eligible for the “One (1) additional point [for] Local Government …financial commitment to advancing the CRP”, does the investment have to be located within a 0.5-mile radius of the proposed site, considering to be eligible for at least 1 point under subsection B. Third-Party Capital Investment, the investment would need to be within a 0.5-mile radius of the site?</w:t>
            </w:r>
            <w:r w:rsidRPr="00E00CB3">
              <w:rPr>
                <w:rStyle w:val="eop"/>
                <w:color w:val="000000"/>
                <w:sz w:val="20"/>
                <w:szCs w:val="20"/>
              </w:rPr>
              <w:t> </w:t>
            </w:r>
          </w:p>
          <w:p w14:paraId="6AAD8F8A"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sz w:val="20"/>
                <w:szCs w:val="20"/>
              </w:rPr>
              <w:t> </w:t>
            </w:r>
          </w:p>
          <w:p w14:paraId="1F688BFC"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sz w:val="20"/>
                <w:szCs w:val="20"/>
              </w:rPr>
              <w:t>: </w:t>
            </w:r>
            <w:r w:rsidRPr="00E00CB3">
              <w:rPr>
                <w:rStyle w:val="eop"/>
                <w:sz w:val="20"/>
                <w:szCs w:val="20"/>
              </w:rPr>
              <w:t> </w:t>
            </w:r>
          </w:p>
          <w:p w14:paraId="08CEF6C7"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sz w:val="20"/>
                <w:szCs w:val="20"/>
              </w:rPr>
              <w:t>The QAP states:</w:t>
            </w:r>
            <w:r w:rsidRPr="00E00CB3">
              <w:rPr>
                <w:rStyle w:val="eop"/>
                <w:sz w:val="20"/>
                <w:szCs w:val="20"/>
              </w:rPr>
              <w:t> </w:t>
            </w:r>
          </w:p>
          <w:p w14:paraId="06DDD490"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sz w:val="20"/>
                <w:szCs w:val="20"/>
              </w:rPr>
              <w:t> </w:t>
            </w:r>
          </w:p>
          <w:p w14:paraId="0730487F" w14:textId="77777777" w:rsidR="00B33E48" w:rsidRPr="00E00CB3" w:rsidRDefault="00B33E48" w:rsidP="00A95AE6">
            <w:pPr>
              <w:pStyle w:val="paragraph"/>
              <w:spacing w:before="0" w:beforeAutospacing="0" w:after="0" w:afterAutospacing="0"/>
              <w:ind w:left="720"/>
              <w:textAlignment w:val="baseline"/>
              <w:rPr>
                <w:sz w:val="20"/>
                <w:szCs w:val="20"/>
              </w:rPr>
            </w:pPr>
            <w:r w:rsidRPr="00E00CB3">
              <w:rPr>
                <w:rStyle w:val="normaltextrun"/>
                <w:i/>
                <w:iCs/>
                <w:sz w:val="20"/>
                <w:szCs w:val="20"/>
              </w:rPr>
              <w:t xml:space="preserve">“Applications eligible for the above points are also eligible for any or </w:t>
            </w:r>
            <w:r w:rsidRPr="00E00CB3">
              <w:rPr>
                <w:rStyle w:val="advancedproofingissue"/>
                <w:i/>
                <w:iCs/>
                <w:sz w:val="20"/>
                <w:szCs w:val="20"/>
              </w:rPr>
              <w:t>all of</w:t>
            </w:r>
            <w:r w:rsidRPr="00E00CB3">
              <w:rPr>
                <w:rStyle w:val="normaltextrun"/>
                <w:i/>
                <w:iCs/>
                <w:sz w:val="20"/>
                <w:szCs w:val="20"/>
              </w:rPr>
              <w:t xml:space="preserve"> the following:</w:t>
            </w:r>
            <w:r w:rsidRPr="00E00CB3">
              <w:rPr>
                <w:rStyle w:val="eop"/>
                <w:sz w:val="20"/>
                <w:szCs w:val="20"/>
              </w:rPr>
              <w:t> </w:t>
            </w:r>
          </w:p>
          <w:p w14:paraId="6259DBBE" w14:textId="77777777" w:rsidR="00B33E48" w:rsidRPr="00E00CB3" w:rsidRDefault="00B33E48" w:rsidP="00A95AE6">
            <w:pPr>
              <w:pStyle w:val="paragraph"/>
              <w:numPr>
                <w:ilvl w:val="0"/>
                <w:numId w:val="17"/>
              </w:numPr>
              <w:spacing w:before="0" w:beforeAutospacing="0" w:after="0" w:afterAutospacing="0"/>
              <w:ind w:left="2160" w:firstLine="0"/>
              <w:textAlignment w:val="baseline"/>
              <w:rPr>
                <w:sz w:val="20"/>
                <w:szCs w:val="20"/>
              </w:rPr>
            </w:pPr>
            <w:r w:rsidRPr="00E00CB3">
              <w:rPr>
                <w:rStyle w:val="normaltextrun"/>
                <w:b/>
                <w:bCs/>
                <w:i/>
                <w:iCs/>
                <w:sz w:val="20"/>
                <w:szCs w:val="20"/>
              </w:rPr>
              <w:t>One (1) additional point</w:t>
            </w:r>
            <w:r w:rsidRPr="00E00CB3">
              <w:rPr>
                <w:rStyle w:val="normaltextrun"/>
                <w:i/>
                <w:iCs/>
                <w:sz w:val="20"/>
                <w:szCs w:val="20"/>
              </w:rPr>
              <w:t xml:space="preserve"> if the Local Government demonstrates financial commitment to advancing the CRP in the form of funds raised, funds allocated, tax incentives, or local government fee waivers. Funds raised or allocated are only eligible for this point if the amount would be eligible for at least one (1) point under subsection </w:t>
            </w:r>
            <w:r w:rsidRPr="00E00CB3">
              <w:rPr>
                <w:rStyle w:val="normaltextrun"/>
                <w:sz w:val="20"/>
                <w:szCs w:val="20"/>
              </w:rPr>
              <w:t>B. Third-Party Capital Investment</w:t>
            </w:r>
            <w:r w:rsidRPr="00E00CB3">
              <w:rPr>
                <w:rStyle w:val="normaltextrun"/>
                <w:i/>
                <w:iCs/>
                <w:sz w:val="20"/>
                <w:szCs w:val="20"/>
              </w:rPr>
              <w:t>.”</w:t>
            </w:r>
            <w:r w:rsidRPr="00E00CB3">
              <w:rPr>
                <w:rStyle w:val="eop"/>
                <w:sz w:val="20"/>
                <w:szCs w:val="20"/>
              </w:rPr>
              <w:t> </w:t>
            </w:r>
          </w:p>
          <w:p w14:paraId="2C4FFD4A"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sz w:val="20"/>
                <w:szCs w:val="20"/>
              </w:rPr>
              <w:t> </w:t>
            </w:r>
          </w:p>
          <w:p w14:paraId="13B4BDA0" w14:textId="77777777" w:rsidR="00B33E48" w:rsidRPr="00E00CB3" w:rsidRDefault="00B33E48" w:rsidP="00A95AE6">
            <w:pPr>
              <w:pStyle w:val="paragraph"/>
              <w:spacing w:before="0" w:beforeAutospacing="0" w:after="0" w:afterAutospacing="0"/>
              <w:textAlignment w:val="baseline"/>
              <w:rPr>
                <w:rStyle w:val="normaltextrun"/>
                <w:sz w:val="20"/>
                <w:szCs w:val="20"/>
              </w:rPr>
            </w:pPr>
            <w:r w:rsidRPr="00E00CB3">
              <w:rPr>
                <w:rStyle w:val="normaltextrun"/>
                <w:sz w:val="20"/>
                <w:szCs w:val="20"/>
              </w:rPr>
              <w:t xml:space="preserve">To be eligible for this point, just the </w:t>
            </w:r>
            <w:r w:rsidRPr="00E00CB3">
              <w:rPr>
                <w:rStyle w:val="normaltextrun"/>
                <w:sz w:val="20"/>
                <w:szCs w:val="20"/>
                <w:u w:val="single"/>
              </w:rPr>
              <w:t>amount</w:t>
            </w:r>
            <w:r w:rsidRPr="00E00CB3">
              <w:rPr>
                <w:rStyle w:val="normaltextrun"/>
                <w:sz w:val="20"/>
                <w:szCs w:val="20"/>
              </w:rPr>
              <w:t xml:space="preserve"> of funds raised or allocated must be eligible for at least one (1) point under subsection </w:t>
            </w:r>
            <w:r w:rsidRPr="00E00CB3">
              <w:rPr>
                <w:rStyle w:val="normaltextrun"/>
                <w:i/>
                <w:iCs/>
                <w:sz w:val="20"/>
                <w:szCs w:val="20"/>
              </w:rPr>
              <w:t>B. Third-Party Capital Investment</w:t>
            </w:r>
            <w:r w:rsidRPr="00E00CB3">
              <w:rPr>
                <w:rStyle w:val="normaltextrun"/>
                <w:sz w:val="20"/>
                <w:szCs w:val="20"/>
              </w:rPr>
              <w:t>. The Local Government financial commitment must advance the CRP but is not required to occur within 0.5-mile radius of the proposed site.</w:t>
            </w:r>
            <w:r w:rsidRPr="00E00CB3">
              <w:rPr>
                <w:rStyle w:val="eop"/>
                <w:sz w:val="20"/>
                <w:szCs w:val="20"/>
              </w:rPr>
              <w:t> </w:t>
            </w:r>
          </w:p>
        </w:tc>
      </w:tr>
      <w:tr w:rsidR="00B33E48" w:rsidRPr="00E00CB3" w14:paraId="212E8F3B" w14:textId="77777777" w:rsidTr="1995616E">
        <w:trPr>
          <w:jc w:val="center"/>
        </w:trPr>
        <w:tc>
          <w:tcPr>
            <w:tcW w:w="2157" w:type="dxa"/>
            <w:shd w:val="clear" w:color="auto" w:fill="auto"/>
            <w:tcMar>
              <w:top w:w="72" w:type="dxa"/>
              <w:left w:w="115" w:type="dxa"/>
              <w:bottom w:w="72" w:type="dxa"/>
              <w:right w:w="115" w:type="dxa"/>
            </w:tcMar>
            <w:vAlign w:val="center"/>
          </w:tcPr>
          <w:p w14:paraId="5872F721" w14:textId="77777777" w:rsidR="00B33E48" w:rsidRPr="00E00CB3" w:rsidRDefault="00B33E48" w:rsidP="00A95AE6">
            <w:pPr>
              <w:rPr>
                <w:rFonts w:ascii="Times New Roman" w:hAnsi="Times New Roman" w:cs="Times New Roman"/>
                <w:noProof/>
                <w:sz w:val="20"/>
                <w:szCs w:val="20"/>
              </w:rPr>
            </w:pPr>
            <w:r w:rsidRPr="00E00CB3">
              <w:rPr>
                <w:rFonts w:ascii="Times New Roman" w:hAnsi="Times New Roman" w:cs="Times New Roman"/>
                <w:noProof/>
                <w:sz w:val="20"/>
                <w:szCs w:val="20"/>
              </w:rPr>
              <w:t>3/22/22</w:t>
            </w:r>
          </w:p>
        </w:tc>
        <w:tc>
          <w:tcPr>
            <w:tcW w:w="2198" w:type="dxa"/>
            <w:shd w:val="clear" w:color="auto" w:fill="auto"/>
            <w:tcMar>
              <w:top w:w="72" w:type="dxa"/>
              <w:left w:w="115" w:type="dxa"/>
              <w:bottom w:w="72" w:type="dxa"/>
              <w:right w:w="115" w:type="dxa"/>
            </w:tcMar>
            <w:vAlign w:val="center"/>
          </w:tcPr>
          <w:p w14:paraId="4D7F882D"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3.10</w:t>
            </w:r>
          </w:p>
          <w:p w14:paraId="3098025C"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lastRenderedPageBreak/>
              <w:t xml:space="preserve">Scoring </w:t>
            </w:r>
            <w:proofErr w:type="gramStart"/>
            <w:r w:rsidRPr="00E00CB3">
              <w:rPr>
                <w:rFonts w:ascii="Times New Roman" w:hAnsi="Times New Roman" w:cs="Times New Roman"/>
                <w:sz w:val="20"/>
                <w:szCs w:val="20"/>
              </w:rPr>
              <w:t>Criteria;</w:t>
            </w:r>
            <w:proofErr w:type="gramEnd"/>
            <w:r w:rsidRPr="00E00CB3">
              <w:rPr>
                <w:rFonts w:ascii="Times New Roman" w:hAnsi="Times New Roman" w:cs="Times New Roman"/>
                <w:sz w:val="20"/>
                <w:szCs w:val="20"/>
              </w:rPr>
              <w:t xml:space="preserve"> </w:t>
            </w:r>
          </w:p>
          <w:p w14:paraId="529F5F5C"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Stable Communities</w:t>
            </w:r>
          </w:p>
        </w:tc>
        <w:tc>
          <w:tcPr>
            <w:tcW w:w="9590" w:type="dxa"/>
            <w:shd w:val="clear" w:color="auto" w:fill="auto"/>
            <w:tcMar>
              <w:top w:w="72" w:type="dxa"/>
              <w:left w:w="115" w:type="dxa"/>
              <w:bottom w:w="72" w:type="dxa"/>
              <w:right w:w="115" w:type="dxa"/>
            </w:tcMar>
            <w:vAlign w:val="center"/>
          </w:tcPr>
          <w:p w14:paraId="471A2164"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lastRenderedPageBreak/>
              <w:t>Question</w:t>
            </w:r>
            <w:r w:rsidRPr="00E00CB3">
              <w:rPr>
                <w:rFonts w:ascii="Times New Roman" w:eastAsia="Times New Roman" w:hAnsi="Times New Roman" w:cs="Times New Roman"/>
                <w:sz w:val="20"/>
                <w:szCs w:val="20"/>
              </w:rPr>
              <w:t>: Q22_0304_15 </w:t>
            </w:r>
          </w:p>
          <w:p w14:paraId="507FD26B"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lastRenderedPageBreak/>
              <w:t xml:space="preserve">I see the DCA Health and Economic Indicators Table (for </w:t>
            </w:r>
            <w:r w:rsidRPr="00E00CB3">
              <w:rPr>
                <w:rFonts w:ascii="Times New Roman" w:eastAsia="Times New Roman" w:hAnsi="Times New Roman" w:cs="Times New Roman"/>
                <w:b/>
                <w:bCs/>
                <w:sz w:val="20"/>
                <w:szCs w:val="20"/>
              </w:rPr>
              <w:t>(Scoring Criteria)</w:t>
            </w:r>
            <w:r w:rsidRPr="00E00CB3">
              <w:rPr>
                <w:rFonts w:ascii="Times New Roman" w:eastAsia="Times New Roman" w:hAnsi="Times New Roman" w:cs="Times New Roman"/>
                <w:sz w:val="20"/>
                <w:szCs w:val="20"/>
              </w:rPr>
              <w:t xml:space="preserve"> </w:t>
            </w:r>
            <w:r w:rsidRPr="00E00CB3">
              <w:rPr>
                <w:rFonts w:ascii="Times New Roman" w:eastAsia="Times New Roman" w:hAnsi="Times New Roman" w:cs="Times New Roman"/>
                <w:b/>
                <w:bCs/>
                <w:sz w:val="20"/>
                <w:szCs w:val="20"/>
              </w:rPr>
              <w:t>Stable Communities</w:t>
            </w:r>
            <w:r w:rsidRPr="00E00CB3">
              <w:rPr>
                <w:rFonts w:ascii="Times New Roman" w:eastAsia="Times New Roman" w:hAnsi="Times New Roman" w:cs="Times New Roman"/>
                <w:sz w:val="20"/>
                <w:szCs w:val="20"/>
              </w:rPr>
              <w:t xml:space="preserve">, subsection B.) is posted to the website under </w:t>
            </w:r>
            <w:r w:rsidRPr="00E00CB3">
              <w:rPr>
                <w:rFonts w:ascii="Times New Roman" w:eastAsia="Times New Roman" w:hAnsi="Times New Roman" w:cs="Times New Roman"/>
                <w:i/>
                <w:iCs/>
                <w:sz w:val="20"/>
                <w:szCs w:val="20"/>
              </w:rPr>
              <w:t>Application Manuals and Forms, 2022 Scoring Documents and Data</w:t>
            </w:r>
            <w:r w:rsidRPr="00E00CB3">
              <w:rPr>
                <w:rFonts w:ascii="Times New Roman" w:eastAsia="Times New Roman" w:hAnsi="Times New Roman" w:cs="Times New Roman"/>
                <w:sz w:val="20"/>
                <w:szCs w:val="20"/>
              </w:rPr>
              <w:t>. Are there any changes to this document relative to the version that was posted on 2/15/22 for public comment?  </w:t>
            </w:r>
          </w:p>
          <w:p w14:paraId="52B82B96"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7E6CF5BA"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351BD16A"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Yes, the DCA Health and Economic Indicators Table posted under </w:t>
            </w:r>
            <w:r w:rsidRPr="00E00CB3">
              <w:rPr>
                <w:rFonts w:ascii="Times New Roman" w:eastAsia="Times New Roman" w:hAnsi="Times New Roman" w:cs="Times New Roman"/>
                <w:i/>
                <w:iCs/>
                <w:sz w:val="20"/>
                <w:szCs w:val="20"/>
              </w:rPr>
              <w:t>Application Manuals and Forms, 2022 Scoring Documents and Data</w:t>
            </w:r>
            <w:r w:rsidRPr="00E00CB3">
              <w:rPr>
                <w:rFonts w:ascii="Times New Roman" w:eastAsia="Times New Roman" w:hAnsi="Times New Roman" w:cs="Times New Roman"/>
                <w:sz w:val="20"/>
                <w:szCs w:val="20"/>
              </w:rPr>
              <w:t xml:space="preserve"> (</w:t>
            </w:r>
            <w:hyperlink r:id="rId38" w:history="1">
              <w:r w:rsidRPr="00E00CB3">
                <w:rPr>
                  <w:rStyle w:val="Hyperlink"/>
                  <w:rFonts w:ascii="Times New Roman" w:eastAsia="Times New Roman" w:hAnsi="Times New Roman" w:cs="Times New Roman"/>
                  <w:sz w:val="20"/>
                  <w:szCs w:val="20"/>
                </w:rPr>
                <w:t>click here</w:t>
              </w:r>
            </w:hyperlink>
            <w:r w:rsidRPr="00E00CB3">
              <w:rPr>
                <w:rFonts w:ascii="Times New Roman" w:eastAsia="Times New Roman" w:hAnsi="Times New Roman" w:cs="Times New Roman"/>
                <w:sz w:val="20"/>
                <w:szCs w:val="20"/>
              </w:rPr>
              <w:t>) includes 2018 and 2019 Census 5-Year ACS data, whereas the version posted on 2/15/22 for public comment only included 2019 Census data. Consistent with prior years, DCA indicated that the 2020 Census data would be included once the Census released the data and applicants would be allowed to claim points using both 2019 and 2020 Census data. </w:t>
            </w:r>
          </w:p>
          <w:p w14:paraId="073D9844"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61072A7D"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However, since the release of the 2020 data was postponed from its original December release date to mid-March, DCA will allow applicants to claim points using 2018 and 2019 data. If the Census releases the 2020 data prior to the 9% application deadline, DCA will add the datasets to the Health and Economic Indicators Table and applicants will be allowed to claim points using 2018, 2019, and 2020 data. </w:t>
            </w:r>
          </w:p>
          <w:p w14:paraId="6AF5E9AE"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7712A41B"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DCA is pursuing this strategy for the 2022 9% Credit round because of the significantly delayed release of the 2020 Census data. This strategy applies to the 2022 9% Credit round only.</w:t>
            </w:r>
          </w:p>
        </w:tc>
      </w:tr>
      <w:tr w:rsidR="00B33E48" w:rsidRPr="00E00CB3" w14:paraId="480304FE" w14:textId="77777777" w:rsidTr="1995616E">
        <w:trPr>
          <w:jc w:val="center"/>
        </w:trPr>
        <w:tc>
          <w:tcPr>
            <w:tcW w:w="2157" w:type="dxa"/>
            <w:shd w:val="clear" w:color="auto" w:fill="auto"/>
            <w:tcMar>
              <w:top w:w="72" w:type="dxa"/>
              <w:left w:w="115" w:type="dxa"/>
              <w:bottom w:w="72" w:type="dxa"/>
              <w:right w:w="115" w:type="dxa"/>
            </w:tcMar>
            <w:vAlign w:val="center"/>
          </w:tcPr>
          <w:p w14:paraId="123981CF" w14:textId="77777777" w:rsidR="00B33E48" w:rsidRPr="00E00CB3" w:rsidRDefault="00B33E48" w:rsidP="00A95AE6">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3/22/22</w:t>
            </w:r>
          </w:p>
        </w:tc>
        <w:tc>
          <w:tcPr>
            <w:tcW w:w="2198" w:type="dxa"/>
            <w:shd w:val="clear" w:color="auto" w:fill="auto"/>
            <w:tcMar>
              <w:top w:w="72" w:type="dxa"/>
              <w:left w:w="115" w:type="dxa"/>
              <w:bottom w:w="72" w:type="dxa"/>
              <w:right w:w="115" w:type="dxa"/>
            </w:tcMar>
            <w:vAlign w:val="center"/>
          </w:tcPr>
          <w:p w14:paraId="43359E97"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3.14</w:t>
            </w:r>
          </w:p>
          <w:p w14:paraId="7B11F020"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r w:rsidRPr="00E00CB3">
              <w:rPr>
                <w:rFonts w:ascii="Times New Roman" w:hAnsi="Times New Roman" w:cs="Times New Roman"/>
                <w:sz w:val="20"/>
                <w:szCs w:val="20"/>
              </w:rPr>
              <w:t xml:space="preserve"> </w:t>
            </w:r>
          </w:p>
          <w:p w14:paraId="7A3603B1"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Previous Projects</w:t>
            </w:r>
          </w:p>
        </w:tc>
        <w:tc>
          <w:tcPr>
            <w:tcW w:w="9590" w:type="dxa"/>
            <w:shd w:val="clear" w:color="auto" w:fill="auto"/>
            <w:tcMar>
              <w:top w:w="72" w:type="dxa"/>
              <w:left w:w="115" w:type="dxa"/>
              <w:bottom w:w="72" w:type="dxa"/>
              <w:right w:w="115" w:type="dxa"/>
            </w:tcMar>
            <w:vAlign w:val="center"/>
          </w:tcPr>
          <w:p w14:paraId="0538981D" w14:textId="77777777" w:rsidR="00B33E48" w:rsidRPr="00E00CB3" w:rsidRDefault="00B33E48" w:rsidP="00A95AE6">
            <w:p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b/>
                <w:bCs/>
                <w:color w:val="000000" w:themeColor="text1"/>
                <w:sz w:val="20"/>
                <w:szCs w:val="20"/>
              </w:rPr>
              <w:t>Question</w:t>
            </w:r>
            <w:r w:rsidRPr="00E00CB3">
              <w:rPr>
                <w:rFonts w:ascii="Times New Roman" w:eastAsia="Times New Roman" w:hAnsi="Times New Roman" w:cs="Times New Roman"/>
                <w:color w:val="000000" w:themeColor="text1"/>
                <w:sz w:val="20"/>
                <w:szCs w:val="20"/>
              </w:rPr>
              <w:t>: Q22_0315_50</w:t>
            </w:r>
          </w:p>
          <w:p w14:paraId="673038EB" w14:textId="77777777" w:rsidR="00B33E48" w:rsidRPr="00E00CB3" w:rsidRDefault="00B33E48" w:rsidP="00A95AE6">
            <w:p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 xml:space="preserve">The Housing Tax Credit Properties Map (in </w:t>
            </w:r>
            <w:r w:rsidRPr="00E00CB3">
              <w:rPr>
                <w:rFonts w:ascii="Times New Roman" w:eastAsia="Times New Roman" w:hAnsi="Times New Roman" w:cs="Times New Roman"/>
                <w:i/>
                <w:iCs/>
                <w:color w:val="000000" w:themeColor="text1"/>
                <w:sz w:val="20"/>
                <w:szCs w:val="20"/>
              </w:rPr>
              <w:t>Scoring Documents and Data</w:t>
            </w:r>
            <w:r w:rsidRPr="00E00CB3">
              <w:rPr>
                <w:rFonts w:ascii="Times New Roman" w:eastAsia="Times New Roman" w:hAnsi="Times New Roman" w:cs="Times New Roman"/>
                <w:color w:val="000000" w:themeColor="text1"/>
                <w:sz w:val="20"/>
                <w:szCs w:val="20"/>
              </w:rPr>
              <w:t xml:space="preserve"> on the website, </w:t>
            </w:r>
            <w:hyperlink r:id="rId39" w:history="1">
              <w:r w:rsidRPr="00E00CB3">
                <w:rPr>
                  <w:rStyle w:val="Hyperlink"/>
                  <w:rFonts w:ascii="Times New Roman" w:eastAsia="Times New Roman" w:hAnsi="Times New Roman" w:cs="Times New Roman"/>
                  <w:sz w:val="20"/>
                  <w:szCs w:val="20"/>
                </w:rPr>
                <w:t>click here</w:t>
              </w:r>
            </w:hyperlink>
            <w:r w:rsidRPr="00E00CB3">
              <w:rPr>
                <w:rFonts w:ascii="Times New Roman" w:eastAsia="Times New Roman" w:hAnsi="Times New Roman" w:cs="Times New Roman"/>
                <w:color w:val="000000" w:themeColor="text1"/>
                <w:sz w:val="20"/>
                <w:szCs w:val="20"/>
              </w:rPr>
              <w:t>) was updated on 3/15/22. What was changed?</w:t>
            </w:r>
          </w:p>
          <w:p w14:paraId="40048BE7" w14:textId="77777777" w:rsidR="00B33E48" w:rsidRPr="00E00CB3" w:rsidRDefault="00B33E48" w:rsidP="00A95AE6">
            <w:pPr>
              <w:rPr>
                <w:rFonts w:ascii="Times New Roman" w:eastAsia="Times New Roman" w:hAnsi="Times New Roman" w:cs="Times New Roman"/>
                <w:color w:val="000000" w:themeColor="text1"/>
                <w:sz w:val="20"/>
                <w:szCs w:val="20"/>
              </w:rPr>
            </w:pPr>
          </w:p>
          <w:p w14:paraId="0977F26A" w14:textId="77777777" w:rsidR="00B33E48" w:rsidRPr="00E00CB3" w:rsidRDefault="00B33E48" w:rsidP="00A95AE6">
            <w:p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b/>
                <w:bCs/>
                <w:color w:val="000000" w:themeColor="text1"/>
                <w:sz w:val="20"/>
                <w:szCs w:val="20"/>
              </w:rPr>
              <w:t>Answer</w:t>
            </w:r>
            <w:r w:rsidRPr="00E00CB3">
              <w:rPr>
                <w:rFonts w:ascii="Times New Roman" w:eastAsia="Times New Roman" w:hAnsi="Times New Roman" w:cs="Times New Roman"/>
                <w:color w:val="000000" w:themeColor="text1"/>
                <w:sz w:val="20"/>
                <w:szCs w:val="20"/>
              </w:rPr>
              <w:t>:</w:t>
            </w:r>
          </w:p>
          <w:p w14:paraId="599B89A6" w14:textId="77777777" w:rsidR="00B33E48" w:rsidRPr="00E00CB3" w:rsidRDefault="00B33E48" w:rsidP="00A95AE6">
            <w:p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DCA made the following two changes:</w:t>
            </w:r>
          </w:p>
          <w:p w14:paraId="3EFC8789" w14:textId="77777777" w:rsidR="00B33E48" w:rsidRPr="00E00CB3" w:rsidRDefault="00B33E48" w:rsidP="00A95AE6">
            <w:pPr>
              <w:rPr>
                <w:rFonts w:ascii="Times New Roman" w:eastAsia="Times New Roman" w:hAnsi="Times New Roman" w:cs="Times New Roman"/>
                <w:color w:val="000000" w:themeColor="text1"/>
                <w:sz w:val="20"/>
                <w:szCs w:val="20"/>
              </w:rPr>
            </w:pPr>
          </w:p>
          <w:p w14:paraId="78E871A0" w14:textId="77777777" w:rsidR="00B33E48" w:rsidRPr="00E00CB3" w:rsidRDefault="00B33E48" w:rsidP="00A95AE6">
            <w:pPr>
              <w:pStyle w:val="ListParagraph"/>
              <w:numPr>
                <w:ilvl w:val="0"/>
                <w:numId w:val="18"/>
              </w:num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 xml:space="preserve">Properties awarded under the 2021 9% Credit round have been added to the map. </w:t>
            </w:r>
          </w:p>
          <w:p w14:paraId="085C05AF" w14:textId="77777777" w:rsidR="00B33E48" w:rsidRPr="00E00CB3" w:rsidRDefault="00B33E48" w:rsidP="00A95AE6">
            <w:pPr>
              <w:pStyle w:val="ListParagraph"/>
              <w:numPr>
                <w:ilvl w:val="0"/>
                <w:numId w:val="18"/>
              </w:num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 xml:space="preserve">DCA changed the coordinates for 49 properties that were identified to be mapped in an incorrect location. </w:t>
            </w:r>
          </w:p>
          <w:p w14:paraId="4D52B61B" w14:textId="77777777" w:rsidR="00B33E48" w:rsidRPr="00E00CB3" w:rsidRDefault="00B33E48" w:rsidP="00A95AE6">
            <w:pPr>
              <w:rPr>
                <w:rFonts w:ascii="Times New Roman" w:eastAsia="Times New Roman" w:hAnsi="Times New Roman" w:cs="Times New Roman"/>
                <w:color w:val="000000" w:themeColor="text1"/>
                <w:sz w:val="20"/>
                <w:szCs w:val="20"/>
              </w:rPr>
            </w:pPr>
          </w:p>
          <w:p w14:paraId="7921181A" w14:textId="77777777" w:rsidR="00B33E48" w:rsidRPr="00E00CB3" w:rsidRDefault="00B33E48" w:rsidP="00A95AE6">
            <w:p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DCA requests that applicants who identify any additional errors report them to DCA. To report an error, please submit the property through the online Q&amp;A survey (</w:t>
            </w:r>
            <w:hyperlink r:id="rId40" w:history="1">
              <w:r w:rsidRPr="00E00CB3">
                <w:rPr>
                  <w:rStyle w:val="Hyperlink"/>
                  <w:rFonts w:ascii="Times New Roman" w:eastAsia="Times New Roman" w:hAnsi="Times New Roman" w:cs="Times New Roman"/>
                  <w:sz w:val="20"/>
                  <w:szCs w:val="20"/>
                </w:rPr>
                <w:t>click here</w:t>
              </w:r>
            </w:hyperlink>
            <w:r w:rsidRPr="00E00CB3">
              <w:rPr>
                <w:rFonts w:ascii="Times New Roman" w:eastAsia="Times New Roman" w:hAnsi="Times New Roman" w:cs="Times New Roman"/>
                <w:color w:val="000000" w:themeColor="text1"/>
                <w:sz w:val="20"/>
                <w:szCs w:val="20"/>
              </w:rPr>
              <w:t xml:space="preserve"> and select “Submit a question”), including: </w:t>
            </w:r>
          </w:p>
          <w:p w14:paraId="05A685AD" w14:textId="77777777" w:rsidR="00B33E48" w:rsidRPr="00E00CB3" w:rsidRDefault="00B33E48" w:rsidP="00A95AE6">
            <w:pPr>
              <w:rPr>
                <w:rFonts w:ascii="Times New Roman" w:eastAsia="Times New Roman" w:hAnsi="Times New Roman" w:cs="Times New Roman"/>
                <w:color w:val="000000" w:themeColor="text1"/>
                <w:sz w:val="20"/>
                <w:szCs w:val="20"/>
              </w:rPr>
            </w:pPr>
          </w:p>
          <w:p w14:paraId="6062E46F" w14:textId="77777777" w:rsidR="00B33E48" w:rsidRPr="00E00CB3" w:rsidRDefault="00B33E48" w:rsidP="00A95AE6">
            <w:pPr>
              <w:pStyle w:val="ListParagraph"/>
              <w:numPr>
                <w:ilvl w:val="0"/>
                <w:numId w:val="3"/>
              </w:num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 xml:space="preserve">Project number </w:t>
            </w:r>
          </w:p>
          <w:p w14:paraId="4CE26511" w14:textId="77777777" w:rsidR="00B33E48" w:rsidRPr="00E00CB3" w:rsidRDefault="00B33E48" w:rsidP="00A95AE6">
            <w:pPr>
              <w:pStyle w:val="ListParagraph"/>
              <w:numPr>
                <w:ilvl w:val="0"/>
                <w:numId w:val="3"/>
              </w:num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Project name</w:t>
            </w:r>
          </w:p>
          <w:p w14:paraId="244C28DA" w14:textId="77777777" w:rsidR="00B33E48" w:rsidRPr="00E00CB3" w:rsidRDefault="00B33E48" w:rsidP="00A95AE6">
            <w:pPr>
              <w:pStyle w:val="ListParagraph"/>
              <w:numPr>
                <w:ilvl w:val="0"/>
                <w:numId w:val="3"/>
              </w:num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Coordinates or address of correct location</w:t>
            </w:r>
          </w:p>
          <w:p w14:paraId="18C7E759" w14:textId="77777777" w:rsidR="00B33E48" w:rsidRPr="00E00CB3" w:rsidRDefault="00B33E48" w:rsidP="00A95AE6">
            <w:pPr>
              <w:pStyle w:val="ListParagraph"/>
              <w:numPr>
                <w:ilvl w:val="0"/>
                <w:numId w:val="3"/>
              </w:num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Relevant documentation (if available)</w:t>
            </w:r>
          </w:p>
        </w:tc>
      </w:tr>
      <w:tr w:rsidR="00B33E48" w:rsidRPr="00E00CB3" w14:paraId="2A782A2B" w14:textId="77777777" w:rsidTr="1995616E">
        <w:trPr>
          <w:jc w:val="center"/>
        </w:trPr>
        <w:tc>
          <w:tcPr>
            <w:tcW w:w="2157" w:type="dxa"/>
            <w:shd w:val="clear" w:color="auto" w:fill="auto"/>
            <w:tcMar>
              <w:top w:w="72" w:type="dxa"/>
              <w:left w:w="115" w:type="dxa"/>
              <w:bottom w:w="72" w:type="dxa"/>
              <w:right w:w="115" w:type="dxa"/>
            </w:tcMar>
            <w:vAlign w:val="center"/>
          </w:tcPr>
          <w:p w14:paraId="36E35EF0" w14:textId="77777777" w:rsidR="00B33E48" w:rsidRPr="00E00CB3" w:rsidRDefault="00B33E48" w:rsidP="00A95AE6">
            <w:pPr>
              <w:rPr>
                <w:rFonts w:ascii="Times New Roman" w:hAnsi="Times New Roman" w:cs="Times New Roman"/>
                <w:noProof/>
                <w:sz w:val="20"/>
                <w:szCs w:val="20"/>
              </w:rPr>
            </w:pPr>
            <w:r w:rsidRPr="00E00CB3">
              <w:rPr>
                <w:rFonts w:ascii="Times New Roman" w:hAnsi="Times New Roman" w:cs="Times New Roman"/>
                <w:noProof/>
                <w:sz w:val="20"/>
                <w:szCs w:val="20"/>
              </w:rPr>
              <w:t>3/22/22</w:t>
            </w:r>
          </w:p>
        </w:tc>
        <w:tc>
          <w:tcPr>
            <w:tcW w:w="2198" w:type="dxa"/>
            <w:shd w:val="clear" w:color="auto" w:fill="auto"/>
            <w:tcMar>
              <w:top w:w="72" w:type="dxa"/>
              <w:left w:w="115" w:type="dxa"/>
              <w:bottom w:w="72" w:type="dxa"/>
              <w:right w:w="115" w:type="dxa"/>
            </w:tcMar>
            <w:vAlign w:val="center"/>
          </w:tcPr>
          <w:p w14:paraId="4BBDEEC9"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3.14</w:t>
            </w:r>
          </w:p>
          <w:p w14:paraId="507E6771"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r w:rsidRPr="00E00CB3">
              <w:rPr>
                <w:rFonts w:ascii="Times New Roman" w:hAnsi="Times New Roman" w:cs="Times New Roman"/>
                <w:sz w:val="20"/>
                <w:szCs w:val="20"/>
              </w:rPr>
              <w:t xml:space="preserve"> </w:t>
            </w:r>
          </w:p>
          <w:p w14:paraId="1C532C66"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Previous Projects</w:t>
            </w:r>
          </w:p>
        </w:tc>
        <w:tc>
          <w:tcPr>
            <w:tcW w:w="9590" w:type="dxa"/>
            <w:shd w:val="clear" w:color="auto" w:fill="auto"/>
            <w:tcMar>
              <w:top w:w="72" w:type="dxa"/>
              <w:left w:w="115" w:type="dxa"/>
              <w:bottom w:w="72" w:type="dxa"/>
              <w:right w:w="115" w:type="dxa"/>
            </w:tcMar>
            <w:vAlign w:val="center"/>
          </w:tcPr>
          <w:p w14:paraId="3DDB106F"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sz w:val="20"/>
                <w:szCs w:val="20"/>
              </w:rPr>
              <w:t>: Q22_0107_01</w:t>
            </w:r>
            <w:r w:rsidRPr="00E00CB3">
              <w:rPr>
                <w:rStyle w:val="eop"/>
                <w:sz w:val="20"/>
                <w:szCs w:val="20"/>
              </w:rPr>
              <w:t> </w:t>
            </w:r>
          </w:p>
          <w:p w14:paraId="181241D3"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sz w:val="20"/>
                <w:szCs w:val="20"/>
              </w:rPr>
              <w:t> </w:t>
            </w:r>
          </w:p>
          <w:p w14:paraId="0F740AC8"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color w:val="000000"/>
                <w:sz w:val="20"/>
                <w:szCs w:val="20"/>
              </w:rPr>
              <w:lastRenderedPageBreak/>
              <w:t>To be eligible for points in (</w:t>
            </w:r>
            <w:r w:rsidRPr="00E00CB3">
              <w:rPr>
                <w:rStyle w:val="normaltextrun"/>
                <w:b/>
                <w:bCs/>
                <w:color w:val="000000"/>
                <w:sz w:val="20"/>
                <w:szCs w:val="20"/>
              </w:rPr>
              <w:t>Scoring Criteria) Previous Projects</w:t>
            </w:r>
            <w:r w:rsidRPr="00E00CB3">
              <w:rPr>
                <w:rStyle w:val="normaltextrun"/>
                <w:color w:val="000000"/>
                <w:sz w:val="20"/>
                <w:szCs w:val="20"/>
              </w:rPr>
              <w:t>, subsection</w:t>
            </w:r>
            <w:r w:rsidRPr="00E00CB3">
              <w:rPr>
                <w:rStyle w:val="normaltextrun"/>
                <w:b/>
                <w:bCs/>
                <w:color w:val="000000"/>
                <w:sz w:val="20"/>
                <w:szCs w:val="20"/>
              </w:rPr>
              <w:t xml:space="preserve"> B. Four to Six Years Lookback Period and B. Two to Three Years Lookback Period: Transit Proximity</w:t>
            </w:r>
            <w:r w:rsidRPr="00E00CB3">
              <w:rPr>
                <w:rStyle w:val="normaltextrun"/>
                <w:color w:val="000000"/>
                <w:sz w:val="20"/>
                <w:szCs w:val="20"/>
              </w:rPr>
              <w:t>, applications in the Metro pools must not be within a 1-mile radius of a 9% Credit development awarded within a specific number of previous DCA competitive funding cycles. </w:t>
            </w:r>
            <w:r w:rsidRPr="00E00CB3">
              <w:rPr>
                <w:rStyle w:val="eop"/>
                <w:color w:val="000000"/>
                <w:sz w:val="20"/>
                <w:szCs w:val="20"/>
              </w:rPr>
              <w:t> </w:t>
            </w:r>
          </w:p>
          <w:p w14:paraId="71CE46F0"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color w:val="000000"/>
                <w:sz w:val="20"/>
                <w:szCs w:val="20"/>
              </w:rPr>
              <w:t> </w:t>
            </w:r>
          </w:p>
          <w:p w14:paraId="11844C71"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color w:val="000000"/>
                <w:sz w:val="20"/>
                <w:szCs w:val="20"/>
              </w:rPr>
              <w:t>Is the distance measured between the geo-coordinates of the existing development that was awarded credits in prior rounds, and the geo-coordinates of the 2022 application, which would be at the main entrance to the property?</w:t>
            </w:r>
            <w:r w:rsidRPr="00E00CB3">
              <w:rPr>
                <w:rStyle w:val="eop"/>
                <w:color w:val="000000"/>
                <w:sz w:val="20"/>
                <w:szCs w:val="20"/>
              </w:rPr>
              <w:t> </w:t>
            </w:r>
          </w:p>
          <w:p w14:paraId="1B754A38"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sz w:val="20"/>
                <w:szCs w:val="20"/>
              </w:rPr>
              <w:t> </w:t>
            </w:r>
          </w:p>
          <w:p w14:paraId="7DACFE89"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sz w:val="20"/>
                <w:szCs w:val="20"/>
              </w:rPr>
              <w:t>: </w:t>
            </w:r>
            <w:r w:rsidRPr="00E00CB3">
              <w:rPr>
                <w:rStyle w:val="eop"/>
                <w:sz w:val="20"/>
                <w:szCs w:val="20"/>
              </w:rPr>
              <w:t> </w:t>
            </w:r>
          </w:p>
          <w:p w14:paraId="70ADD6D0"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sz w:val="20"/>
                <w:szCs w:val="20"/>
              </w:rPr>
              <w:t xml:space="preserve">DCA provided the following guidance during the 2021 9% Competitive Round (see Q0129_01). This guidance still holds for purposes of the 2022 9% Competitive Round (see </w:t>
            </w:r>
            <w:r w:rsidRPr="00E00CB3">
              <w:rPr>
                <w:rStyle w:val="normaltextrun"/>
                <w:b/>
                <w:bCs/>
                <w:sz w:val="20"/>
                <w:szCs w:val="20"/>
              </w:rPr>
              <w:t>Q0129_01</w:t>
            </w:r>
            <w:r w:rsidRPr="00E00CB3">
              <w:rPr>
                <w:rStyle w:val="normaltextrun"/>
                <w:sz w:val="20"/>
                <w:szCs w:val="20"/>
              </w:rPr>
              <w:t>): </w:t>
            </w:r>
            <w:r w:rsidRPr="00E00CB3">
              <w:rPr>
                <w:rStyle w:val="eop"/>
                <w:sz w:val="20"/>
                <w:szCs w:val="20"/>
              </w:rPr>
              <w:t> </w:t>
            </w:r>
          </w:p>
          <w:p w14:paraId="5816CBF1"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sz w:val="20"/>
                <w:szCs w:val="20"/>
              </w:rPr>
              <w:t> </w:t>
            </w:r>
          </w:p>
          <w:p w14:paraId="7D9AC96B"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i/>
                <w:iCs/>
                <w:sz w:val="20"/>
                <w:szCs w:val="20"/>
              </w:rPr>
              <w:t>“Where small differences in distance have a practical impact under the section goals, the QAP will specify a starting point (e.g., walking accessibility of an amenity). </w:t>
            </w:r>
            <w:r w:rsidRPr="00E00CB3">
              <w:rPr>
                <w:rStyle w:val="eop"/>
                <w:sz w:val="20"/>
                <w:szCs w:val="20"/>
              </w:rPr>
              <w:t> </w:t>
            </w:r>
          </w:p>
          <w:p w14:paraId="362E0B27"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sz w:val="20"/>
                <w:szCs w:val="20"/>
              </w:rPr>
              <w:t> </w:t>
            </w:r>
          </w:p>
          <w:p w14:paraId="1F6EA59F"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i/>
                <w:iCs/>
                <w:sz w:val="20"/>
                <w:szCs w:val="20"/>
              </w:rPr>
              <w:t>Some section goals are not sensitive to small distance differences (e.g., equitable allocation of DCA resources across the state). In such cases, DCA staff confirm point eligibility based on any of the following location information provided in the application:</w:t>
            </w:r>
            <w:r w:rsidRPr="00E00CB3">
              <w:rPr>
                <w:rStyle w:val="eop"/>
                <w:sz w:val="20"/>
                <w:szCs w:val="20"/>
              </w:rPr>
              <w:t> </w:t>
            </w:r>
          </w:p>
          <w:p w14:paraId="72D47F0E"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sz w:val="20"/>
                <w:szCs w:val="20"/>
              </w:rPr>
              <w:t> </w:t>
            </w:r>
          </w:p>
          <w:p w14:paraId="5D1B2210" w14:textId="77777777" w:rsidR="00B33E48" w:rsidRPr="00E00CB3" w:rsidRDefault="00B33E48" w:rsidP="00A95AE6">
            <w:pPr>
              <w:pStyle w:val="paragraph"/>
              <w:numPr>
                <w:ilvl w:val="0"/>
                <w:numId w:val="16"/>
              </w:numPr>
              <w:spacing w:before="0" w:beforeAutospacing="0" w:after="0" w:afterAutospacing="0"/>
              <w:ind w:left="1080" w:firstLine="0"/>
              <w:textAlignment w:val="baseline"/>
              <w:rPr>
                <w:sz w:val="20"/>
                <w:szCs w:val="20"/>
              </w:rPr>
            </w:pPr>
            <w:r w:rsidRPr="00E00CB3">
              <w:rPr>
                <w:rStyle w:val="normaltextrun"/>
                <w:i/>
                <w:iCs/>
                <w:sz w:val="20"/>
                <w:szCs w:val="20"/>
              </w:rPr>
              <w:t>Location information from the application’s general information section (geocoordinates or site address) </w:t>
            </w:r>
            <w:r w:rsidRPr="00E00CB3">
              <w:rPr>
                <w:rStyle w:val="eop"/>
                <w:sz w:val="20"/>
                <w:szCs w:val="20"/>
              </w:rPr>
              <w:t> </w:t>
            </w:r>
          </w:p>
          <w:p w14:paraId="74F6A1E4" w14:textId="77777777" w:rsidR="00B33E48" w:rsidRPr="00E00CB3" w:rsidRDefault="00B33E48" w:rsidP="00A95AE6">
            <w:pPr>
              <w:pStyle w:val="paragraph"/>
              <w:numPr>
                <w:ilvl w:val="0"/>
                <w:numId w:val="16"/>
              </w:numPr>
              <w:spacing w:before="0" w:beforeAutospacing="0" w:after="0" w:afterAutospacing="0"/>
              <w:ind w:left="1080" w:firstLine="0"/>
              <w:textAlignment w:val="baseline"/>
              <w:rPr>
                <w:sz w:val="20"/>
                <w:szCs w:val="20"/>
              </w:rPr>
            </w:pPr>
            <w:r w:rsidRPr="00E00CB3">
              <w:rPr>
                <w:rStyle w:val="normaltextrun"/>
                <w:i/>
                <w:iCs/>
                <w:sz w:val="20"/>
                <w:szCs w:val="20"/>
              </w:rPr>
              <w:t>Geocoordinates of the pedestrian site entrance </w:t>
            </w:r>
            <w:r w:rsidRPr="00E00CB3">
              <w:rPr>
                <w:rStyle w:val="eop"/>
                <w:sz w:val="20"/>
                <w:szCs w:val="20"/>
              </w:rPr>
              <w:t> </w:t>
            </w:r>
          </w:p>
          <w:p w14:paraId="34AD9F1D"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sz w:val="20"/>
                <w:szCs w:val="20"/>
              </w:rPr>
              <w:t> </w:t>
            </w:r>
          </w:p>
          <w:p w14:paraId="03BDFBF9"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i/>
                <w:iCs/>
                <w:sz w:val="20"/>
                <w:szCs w:val="20"/>
              </w:rPr>
              <w:t>If an applicant notices a point differential based off measuring from a pedestrian/vehicle site entrance, geo-coordinates, or address, they should note the difference in the supporting documentation and applicant comment box of the application. In such instances where the QAP is silent on starting point and multiple starting points are relevant, the starting point location may be construed in favor of the applicant.”</w:t>
            </w:r>
            <w:r w:rsidRPr="00E00CB3">
              <w:rPr>
                <w:rStyle w:val="eop"/>
                <w:sz w:val="20"/>
                <w:szCs w:val="20"/>
              </w:rPr>
              <w:t> </w:t>
            </w:r>
          </w:p>
        </w:tc>
      </w:tr>
      <w:tr w:rsidR="00B33E48" w:rsidRPr="00E00CB3" w14:paraId="2DB1B728" w14:textId="77777777" w:rsidTr="1995616E">
        <w:trPr>
          <w:jc w:val="center"/>
        </w:trPr>
        <w:tc>
          <w:tcPr>
            <w:tcW w:w="2157" w:type="dxa"/>
            <w:shd w:val="clear" w:color="auto" w:fill="auto"/>
            <w:tcMar>
              <w:top w:w="72" w:type="dxa"/>
              <w:left w:w="115" w:type="dxa"/>
              <w:bottom w:w="72" w:type="dxa"/>
              <w:right w:w="115" w:type="dxa"/>
            </w:tcMar>
            <w:vAlign w:val="center"/>
          </w:tcPr>
          <w:p w14:paraId="5EF67BA0" w14:textId="77777777" w:rsidR="00B33E48" w:rsidRPr="00E00CB3" w:rsidRDefault="00B33E48" w:rsidP="00A95AE6">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3/22/22</w:t>
            </w:r>
          </w:p>
        </w:tc>
        <w:tc>
          <w:tcPr>
            <w:tcW w:w="2198" w:type="dxa"/>
            <w:shd w:val="clear" w:color="auto" w:fill="auto"/>
            <w:tcMar>
              <w:top w:w="72" w:type="dxa"/>
              <w:left w:w="115" w:type="dxa"/>
              <w:bottom w:w="72" w:type="dxa"/>
              <w:right w:w="115" w:type="dxa"/>
            </w:tcMar>
            <w:vAlign w:val="center"/>
          </w:tcPr>
          <w:p w14:paraId="30F19852"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3.14</w:t>
            </w:r>
          </w:p>
          <w:p w14:paraId="3F6D4A8B"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r w:rsidRPr="00E00CB3">
              <w:rPr>
                <w:rFonts w:ascii="Times New Roman" w:hAnsi="Times New Roman" w:cs="Times New Roman"/>
                <w:sz w:val="20"/>
                <w:szCs w:val="20"/>
              </w:rPr>
              <w:t xml:space="preserve"> </w:t>
            </w:r>
          </w:p>
          <w:p w14:paraId="5ED19EA5"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Previous Projects</w:t>
            </w:r>
          </w:p>
        </w:tc>
        <w:tc>
          <w:tcPr>
            <w:tcW w:w="9590" w:type="dxa"/>
            <w:shd w:val="clear" w:color="auto" w:fill="auto"/>
            <w:tcMar>
              <w:top w:w="72" w:type="dxa"/>
              <w:left w:w="115" w:type="dxa"/>
              <w:bottom w:w="72" w:type="dxa"/>
              <w:right w:w="115" w:type="dxa"/>
            </w:tcMar>
            <w:vAlign w:val="center"/>
          </w:tcPr>
          <w:p w14:paraId="2AC00C37"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Q22_0308_02 </w:t>
            </w:r>
          </w:p>
          <w:p w14:paraId="24A15F84"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In (</w:t>
            </w:r>
            <w:r w:rsidRPr="00E00CB3">
              <w:rPr>
                <w:rFonts w:ascii="Times New Roman" w:eastAsia="Times New Roman" w:hAnsi="Times New Roman" w:cs="Times New Roman"/>
                <w:b/>
                <w:bCs/>
                <w:color w:val="000000"/>
                <w:sz w:val="20"/>
                <w:szCs w:val="20"/>
              </w:rPr>
              <w:t>Scoring Criteria) Previous Projects</w:t>
            </w:r>
            <w:r w:rsidRPr="00E00CB3">
              <w:rPr>
                <w:rFonts w:ascii="Times New Roman" w:eastAsia="Times New Roman" w:hAnsi="Times New Roman" w:cs="Times New Roman"/>
                <w:color w:val="000000"/>
                <w:sz w:val="20"/>
                <w:szCs w:val="20"/>
              </w:rPr>
              <w:t xml:space="preserve">, will DCA consider a </w:t>
            </w:r>
            <w:proofErr w:type="gramStart"/>
            <w:r w:rsidRPr="00E00CB3">
              <w:rPr>
                <w:rFonts w:ascii="Times New Roman" w:eastAsia="Times New Roman" w:hAnsi="Times New Roman" w:cs="Times New Roman"/>
                <w:color w:val="000000"/>
                <w:sz w:val="20"/>
                <w:szCs w:val="20"/>
              </w:rPr>
              <w:t>previously-funded</w:t>
            </w:r>
            <w:proofErr w:type="gramEnd"/>
            <w:r w:rsidRPr="00E00CB3">
              <w:rPr>
                <w:rFonts w:ascii="Times New Roman" w:eastAsia="Times New Roman" w:hAnsi="Times New Roman" w:cs="Times New Roman"/>
                <w:color w:val="000000"/>
                <w:sz w:val="20"/>
                <w:szCs w:val="20"/>
              </w:rPr>
              <w:t xml:space="preserve"> project to be within a current Local Government Boundary (LGB) if it was not within that LGB when DCA made the award, but was annexed into that LGB after the award was made? </w:t>
            </w:r>
          </w:p>
          <w:p w14:paraId="5DDA1402"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123E6E64"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001DA7C2"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The following response was provided to a similar question during the 2021 9% Competitive Round Q&amp;A process (see Q0121_02 from 2021 QAP Q&amp;A):  </w:t>
            </w:r>
          </w:p>
          <w:p w14:paraId="0CB95E26"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3E5D92C6"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i/>
                <w:iCs/>
                <w:sz w:val="20"/>
                <w:szCs w:val="20"/>
              </w:rPr>
              <w:t>“</w:t>
            </w:r>
            <w:r w:rsidRPr="00E00CB3">
              <w:rPr>
                <w:rFonts w:ascii="Times New Roman" w:eastAsia="Times New Roman" w:hAnsi="Times New Roman" w:cs="Times New Roman"/>
                <w:b/>
                <w:bCs/>
                <w:i/>
                <w:iCs/>
                <w:sz w:val="20"/>
                <w:szCs w:val="20"/>
              </w:rPr>
              <w:t>Previous Projects</w:t>
            </w:r>
            <w:r w:rsidRPr="00E00CB3">
              <w:rPr>
                <w:rFonts w:ascii="Times New Roman" w:eastAsia="Times New Roman" w:hAnsi="Times New Roman" w:cs="Times New Roman"/>
                <w:i/>
                <w:iCs/>
                <w:sz w:val="20"/>
                <w:szCs w:val="20"/>
              </w:rPr>
              <w:t xml:space="preserve"> states in subsection A. </w:t>
            </w:r>
            <w:proofErr w:type="gramStart"/>
            <w:r w:rsidRPr="00E00CB3">
              <w:rPr>
                <w:rFonts w:ascii="Times New Roman" w:eastAsia="Times New Roman" w:hAnsi="Times New Roman" w:cs="Times New Roman"/>
                <w:i/>
                <w:iCs/>
                <w:sz w:val="20"/>
                <w:szCs w:val="20"/>
              </w:rPr>
              <w:t>that points</w:t>
            </w:r>
            <w:proofErr w:type="gramEnd"/>
            <w:r w:rsidRPr="00E00CB3">
              <w:rPr>
                <w:rFonts w:ascii="Times New Roman" w:eastAsia="Times New Roman" w:hAnsi="Times New Roman" w:cs="Times New Roman"/>
                <w:i/>
                <w:iCs/>
                <w:sz w:val="20"/>
                <w:szCs w:val="20"/>
              </w:rPr>
              <w:t xml:space="preserve"> “will be awarded if the proposed development site is within a </w:t>
            </w:r>
            <w:r w:rsidRPr="00E00CB3">
              <w:rPr>
                <w:rFonts w:ascii="Times New Roman" w:eastAsia="Times New Roman" w:hAnsi="Times New Roman" w:cs="Times New Roman"/>
                <w:i/>
                <w:iCs/>
                <w:sz w:val="20"/>
                <w:szCs w:val="20"/>
                <w:u w:val="single"/>
              </w:rPr>
              <w:t>current</w:t>
            </w:r>
            <w:r w:rsidRPr="00E00CB3">
              <w:rPr>
                <w:rFonts w:ascii="Times New Roman" w:eastAsia="Times New Roman" w:hAnsi="Times New Roman" w:cs="Times New Roman"/>
                <w:i/>
                <w:iCs/>
                <w:sz w:val="20"/>
                <w:szCs w:val="20"/>
              </w:rPr>
              <w:t xml:space="preserve"> Local Government Boundary that has not been awarded 9% Credits…” </w:t>
            </w:r>
            <w:r w:rsidRPr="00E00CB3">
              <w:rPr>
                <w:rFonts w:ascii="Times New Roman" w:eastAsia="Times New Roman" w:hAnsi="Times New Roman" w:cs="Times New Roman"/>
                <w:sz w:val="20"/>
                <w:szCs w:val="20"/>
              </w:rPr>
              <w:t> </w:t>
            </w:r>
          </w:p>
          <w:p w14:paraId="26D49C46"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457BF8A1"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i/>
                <w:iCs/>
                <w:sz w:val="20"/>
                <w:szCs w:val="20"/>
              </w:rPr>
              <w:lastRenderedPageBreak/>
              <w:t>The above language intends to equitably distribute 9% credits across local government jurisdictions. As such, DCA evaluates this section based on current municipal boundaries. A municipality that has annexed a property funded under a previous 9% Competitive Round has received the prior-year award. </w:t>
            </w:r>
            <w:r w:rsidRPr="00E00CB3">
              <w:rPr>
                <w:rFonts w:ascii="Times New Roman" w:eastAsia="Times New Roman" w:hAnsi="Times New Roman" w:cs="Times New Roman"/>
                <w:sz w:val="20"/>
                <w:szCs w:val="20"/>
              </w:rPr>
              <w:t> </w:t>
            </w:r>
          </w:p>
          <w:p w14:paraId="3FFE121A"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11095294" w14:textId="77777777" w:rsidR="00B33E48" w:rsidRPr="00E00CB3" w:rsidRDefault="00B33E48" w:rsidP="00A95AE6">
            <w:pPr>
              <w:textAlignment w:val="baseline"/>
              <w:rPr>
                <w:rStyle w:val="normaltextrun"/>
                <w:rFonts w:ascii="Times New Roman" w:eastAsia="Times New Roman" w:hAnsi="Times New Roman" w:cs="Times New Roman"/>
                <w:sz w:val="20"/>
                <w:szCs w:val="20"/>
              </w:rPr>
            </w:pPr>
            <w:r w:rsidRPr="00E00CB3">
              <w:rPr>
                <w:rFonts w:ascii="Times New Roman" w:eastAsia="Times New Roman" w:hAnsi="Times New Roman" w:cs="Times New Roman"/>
                <w:i/>
                <w:iCs/>
                <w:sz w:val="20"/>
                <w:szCs w:val="20"/>
              </w:rPr>
              <w:t>Where applicable elsewhere in the QAP, DCA approaches this analysis in the same way (e.g., tiebreakers).”</w:t>
            </w:r>
            <w:r w:rsidRPr="00E00CB3">
              <w:rPr>
                <w:rFonts w:ascii="Times New Roman" w:eastAsia="Times New Roman" w:hAnsi="Times New Roman" w:cs="Times New Roman"/>
                <w:sz w:val="20"/>
                <w:szCs w:val="20"/>
              </w:rPr>
              <w:t> </w:t>
            </w:r>
          </w:p>
        </w:tc>
      </w:tr>
      <w:tr w:rsidR="00B33E48" w:rsidRPr="00E00CB3" w14:paraId="46B87131" w14:textId="77777777" w:rsidTr="1995616E">
        <w:trPr>
          <w:jc w:val="center"/>
        </w:trPr>
        <w:tc>
          <w:tcPr>
            <w:tcW w:w="2157" w:type="dxa"/>
            <w:shd w:val="clear" w:color="auto" w:fill="auto"/>
            <w:tcMar>
              <w:top w:w="72" w:type="dxa"/>
              <w:left w:w="115" w:type="dxa"/>
              <w:bottom w:w="72" w:type="dxa"/>
              <w:right w:w="115" w:type="dxa"/>
            </w:tcMar>
            <w:vAlign w:val="center"/>
          </w:tcPr>
          <w:p w14:paraId="15CC46A3" w14:textId="77777777" w:rsidR="00B33E48" w:rsidRPr="00E00CB3" w:rsidRDefault="00B33E48" w:rsidP="00A95AE6">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3/22/22</w:t>
            </w:r>
          </w:p>
        </w:tc>
        <w:tc>
          <w:tcPr>
            <w:tcW w:w="2198" w:type="dxa"/>
            <w:shd w:val="clear" w:color="auto" w:fill="auto"/>
            <w:tcMar>
              <w:top w:w="72" w:type="dxa"/>
              <w:left w:w="115" w:type="dxa"/>
              <w:bottom w:w="72" w:type="dxa"/>
              <w:right w:w="115" w:type="dxa"/>
            </w:tcMar>
            <w:vAlign w:val="center"/>
          </w:tcPr>
          <w:p w14:paraId="58BE8B2B"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9.00</w:t>
            </w:r>
          </w:p>
          <w:p w14:paraId="20EDD40E"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Other</w:t>
            </w:r>
          </w:p>
        </w:tc>
        <w:tc>
          <w:tcPr>
            <w:tcW w:w="9590" w:type="dxa"/>
            <w:shd w:val="clear" w:color="auto" w:fill="auto"/>
            <w:tcMar>
              <w:top w:w="72" w:type="dxa"/>
              <w:left w:w="115" w:type="dxa"/>
              <w:bottom w:w="72" w:type="dxa"/>
              <w:right w:w="115" w:type="dxa"/>
            </w:tcMar>
            <w:vAlign w:val="center"/>
          </w:tcPr>
          <w:p w14:paraId="5EECD1FC"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sz w:val="20"/>
                <w:szCs w:val="20"/>
              </w:rPr>
              <w:t>: Q22_Q1222_01</w:t>
            </w:r>
            <w:r w:rsidRPr="00E00CB3">
              <w:rPr>
                <w:rStyle w:val="eop"/>
                <w:sz w:val="20"/>
                <w:szCs w:val="20"/>
              </w:rPr>
              <w:t> </w:t>
            </w:r>
          </w:p>
          <w:p w14:paraId="3E409387"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sz w:val="20"/>
                <w:szCs w:val="20"/>
              </w:rPr>
              <w:t>Could a two-phase development, purchased as one project, be submitted for Credits as one project under one application, given the scoring is the same for both phases?</w:t>
            </w:r>
            <w:r w:rsidRPr="00E00CB3">
              <w:rPr>
                <w:rStyle w:val="eop"/>
                <w:sz w:val="20"/>
                <w:szCs w:val="20"/>
              </w:rPr>
              <w:t> </w:t>
            </w:r>
          </w:p>
          <w:p w14:paraId="4E6879DC"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sz w:val="20"/>
                <w:szCs w:val="20"/>
              </w:rPr>
              <w:t> </w:t>
            </w:r>
          </w:p>
          <w:p w14:paraId="1917C245"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sz w:val="20"/>
                <w:szCs w:val="20"/>
              </w:rPr>
              <w:t>: </w:t>
            </w:r>
            <w:r w:rsidRPr="00E00CB3">
              <w:rPr>
                <w:rStyle w:val="eop"/>
                <w:sz w:val="20"/>
                <w:szCs w:val="20"/>
              </w:rPr>
              <w:t> </w:t>
            </w:r>
          </w:p>
          <w:p w14:paraId="3F848046"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sz w:val="20"/>
                <w:szCs w:val="20"/>
              </w:rPr>
              <w:t>Yes, assuming the combined application meets all applicable requirements in the QAP, combining both phases of a multi-phase development for one tax credit application is allowed. </w:t>
            </w:r>
            <w:r w:rsidRPr="00E00CB3">
              <w:rPr>
                <w:rStyle w:val="eop"/>
                <w:sz w:val="20"/>
                <w:szCs w:val="20"/>
              </w:rPr>
              <w:t> </w:t>
            </w:r>
          </w:p>
          <w:p w14:paraId="5939C18A"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sz w:val="20"/>
                <w:szCs w:val="20"/>
              </w:rPr>
              <w:t> </w:t>
            </w:r>
          </w:p>
          <w:p w14:paraId="17C2A93F"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sz w:val="20"/>
                <w:szCs w:val="20"/>
              </w:rPr>
              <w:t>Please also see the following QAP excerpts that may be applicable, depending on the circumstances: </w:t>
            </w:r>
            <w:r w:rsidRPr="00E00CB3">
              <w:rPr>
                <w:rStyle w:val="eop"/>
                <w:sz w:val="20"/>
                <w:szCs w:val="20"/>
              </w:rPr>
              <w:t> </w:t>
            </w:r>
          </w:p>
          <w:p w14:paraId="21E38EC2"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sz w:val="20"/>
                <w:szCs w:val="20"/>
              </w:rPr>
              <w:t> </w:t>
            </w:r>
          </w:p>
          <w:p w14:paraId="31E87D26" w14:textId="77777777" w:rsidR="00B33E48" w:rsidRPr="00E00CB3" w:rsidRDefault="00B33E48" w:rsidP="00A95AE6">
            <w:pPr>
              <w:pStyle w:val="paragraph"/>
              <w:numPr>
                <w:ilvl w:val="0"/>
                <w:numId w:val="20"/>
              </w:numPr>
              <w:spacing w:before="0" w:beforeAutospacing="0" w:after="0" w:afterAutospacing="0"/>
              <w:ind w:left="1080" w:firstLine="0"/>
              <w:textAlignment w:val="baseline"/>
              <w:rPr>
                <w:sz w:val="20"/>
                <w:szCs w:val="20"/>
              </w:rPr>
            </w:pPr>
            <w:r w:rsidRPr="00E00CB3">
              <w:rPr>
                <w:rStyle w:val="normaltextrun"/>
                <w:sz w:val="20"/>
                <w:szCs w:val="20"/>
              </w:rPr>
              <w:t>(</w:t>
            </w:r>
            <w:r w:rsidRPr="00E00CB3">
              <w:rPr>
                <w:rStyle w:val="normaltextrun"/>
                <w:b/>
                <w:bCs/>
                <w:sz w:val="20"/>
                <w:szCs w:val="20"/>
              </w:rPr>
              <w:t>Core Plan</w:t>
            </w:r>
            <w:r w:rsidRPr="00E00CB3">
              <w:rPr>
                <w:rStyle w:val="normaltextrun"/>
                <w:sz w:val="20"/>
                <w:szCs w:val="20"/>
              </w:rPr>
              <w:t xml:space="preserve">), </w:t>
            </w:r>
            <w:r w:rsidRPr="00E00CB3">
              <w:rPr>
                <w:rStyle w:val="normaltextrun"/>
                <w:b/>
                <w:bCs/>
                <w:sz w:val="20"/>
                <w:szCs w:val="20"/>
              </w:rPr>
              <w:t>Eligibility of Certain Project Configurations</w:t>
            </w:r>
            <w:r w:rsidRPr="00E00CB3">
              <w:rPr>
                <w:rStyle w:val="normaltextrun"/>
                <w:sz w:val="20"/>
                <w:szCs w:val="20"/>
              </w:rPr>
              <w:t xml:space="preserve">, subsection </w:t>
            </w:r>
            <w:r w:rsidRPr="00E00CB3">
              <w:rPr>
                <w:rStyle w:val="normaltextrun"/>
                <w:b/>
                <w:bCs/>
                <w:sz w:val="20"/>
                <w:szCs w:val="20"/>
              </w:rPr>
              <w:t>A. Eligibility of Scattered Sites</w:t>
            </w:r>
            <w:r w:rsidRPr="00E00CB3">
              <w:rPr>
                <w:rStyle w:val="normaltextrun"/>
                <w:sz w:val="20"/>
                <w:szCs w:val="20"/>
              </w:rPr>
              <w:t> </w:t>
            </w:r>
            <w:r w:rsidRPr="00E00CB3">
              <w:rPr>
                <w:rStyle w:val="eop"/>
                <w:sz w:val="20"/>
                <w:szCs w:val="20"/>
              </w:rPr>
              <w:t> </w:t>
            </w:r>
          </w:p>
          <w:p w14:paraId="3F15D806" w14:textId="77777777" w:rsidR="00B33E48" w:rsidRPr="00E00CB3" w:rsidRDefault="00B33E48" w:rsidP="00A95AE6">
            <w:pPr>
              <w:pStyle w:val="paragraph"/>
              <w:numPr>
                <w:ilvl w:val="0"/>
                <w:numId w:val="20"/>
              </w:numPr>
              <w:spacing w:before="0" w:beforeAutospacing="0" w:after="0" w:afterAutospacing="0"/>
              <w:ind w:left="1080" w:firstLine="0"/>
              <w:textAlignment w:val="baseline"/>
              <w:rPr>
                <w:sz w:val="20"/>
                <w:szCs w:val="20"/>
              </w:rPr>
            </w:pPr>
            <w:r w:rsidRPr="00E00CB3">
              <w:rPr>
                <w:rStyle w:val="normaltextrun"/>
                <w:b/>
                <w:bCs/>
                <w:sz w:val="20"/>
                <w:szCs w:val="20"/>
              </w:rPr>
              <w:t>(Core Plan) 4% Federal Credit – Bond Financed Projects</w:t>
            </w:r>
            <w:r w:rsidRPr="00E00CB3">
              <w:rPr>
                <w:rStyle w:val="normaltextrun"/>
                <w:sz w:val="20"/>
                <w:szCs w:val="20"/>
              </w:rPr>
              <w:t xml:space="preserve">, subsection </w:t>
            </w:r>
            <w:r w:rsidRPr="00E00CB3">
              <w:rPr>
                <w:rStyle w:val="normaltextrun"/>
                <w:b/>
                <w:bCs/>
                <w:sz w:val="20"/>
                <w:szCs w:val="20"/>
              </w:rPr>
              <w:t>B. Application Restrictions:</w:t>
            </w:r>
            <w:r w:rsidRPr="00E00CB3">
              <w:rPr>
                <w:rStyle w:val="normaltextrun"/>
                <w:sz w:val="20"/>
                <w:szCs w:val="20"/>
              </w:rPr>
              <w:t xml:space="preserve"> For purposes of 4% Credit Applications, “Scattered site applications are only eligible for consideration if proposing rehabilitation of properties funded by USDA, a RAD conversion, or approved during the Pre-Application process.” </w:t>
            </w:r>
            <w:r w:rsidRPr="00E00CB3">
              <w:rPr>
                <w:rStyle w:val="eop"/>
                <w:sz w:val="20"/>
                <w:szCs w:val="20"/>
              </w:rPr>
              <w:t> </w:t>
            </w:r>
          </w:p>
          <w:p w14:paraId="440D2104" w14:textId="77777777" w:rsidR="00B33E48" w:rsidRPr="00E00CB3" w:rsidRDefault="00B33E48" w:rsidP="00A95AE6">
            <w:pPr>
              <w:textAlignment w:val="baseline"/>
              <w:rPr>
                <w:rFonts w:ascii="Times New Roman" w:eastAsia="Times New Roman" w:hAnsi="Times New Roman" w:cs="Times New Roman"/>
                <w:b/>
                <w:bCs/>
                <w:sz w:val="20"/>
                <w:szCs w:val="20"/>
              </w:rPr>
            </w:pPr>
          </w:p>
        </w:tc>
      </w:tr>
      <w:tr w:rsidR="00B33E48" w:rsidRPr="00E00CB3" w14:paraId="17C6A7C9" w14:textId="77777777" w:rsidTr="1995616E">
        <w:trPr>
          <w:jc w:val="center"/>
        </w:trPr>
        <w:tc>
          <w:tcPr>
            <w:tcW w:w="2157" w:type="dxa"/>
            <w:shd w:val="clear" w:color="auto" w:fill="auto"/>
            <w:tcMar>
              <w:top w:w="72" w:type="dxa"/>
              <w:left w:w="115" w:type="dxa"/>
              <w:bottom w:w="72" w:type="dxa"/>
              <w:right w:w="115" w:type="dxa"/>
            </w:tcMar>
            <w:vAlign w:val="center"/>
          </w:tcPr>
          <w:p w14:paraId="2CDB3D5E" w14:textId="77777777" w:rsidR="00B33E48" w:rsidRPr="00E00CB3" w:rsidRDefault="00B33E48" w:rsidP="00A95AE6">
            <w:pPr>
              <w:rPr>
                <w:rFonts w:ascii="Times New Roman" w:hAnsi="Times New Roman" w:cs="Times New Roman"/>
                <w:noProof/>
                <w:sz w:val="20"/>
                <w:szCs w:val="20"/>
              </w:rPr>
            </w:pPr>
            <w:r w:rsidRPr="00E00CB3">
              <w:rPr>
                <w:rFonts w:ascii="Times New Roman" w:hAnsi="Times New Roman" w:cs="Times New Roman"/>
                <w:noProof/>
                <w:sz w:val="20"/>
                <w:szCs w:val="20"/>
              </w:rPr>
              <w:t>3/10/22</w:t>
            </w:r>
          </w:p>
        </w:tc>
        <w:tc>
          <w:tcPr>
            <w:tcW w:w="2198" w:type="dxa"/>
            <w:shd w:val="clear" w:color="auto" w:fill="auto"/>
            <w:tcMar>
              <w:top w:w="72" w:type="dxa"/>
              <w:left w:w="115" w:type="dxa"/>
              <w:bottom w:w="72" w:type="dxa"/>
              <w:right w:w="115" w:type="dxa"/>
            </w:tcMar>
            <w:vAlign w:val="center"/>
          </w:tcPr>
          <w:p w14:paraId="71CE0D72"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2.03</w:t>
            </w:r>
          </w:p>
          <w:p w14:paraId="08E6C780"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Threshold </w:t>
            </w:r>
            <w:proofErr w:type="gramStart"/>
            <w:r w:rsidRPr="00E00CB3">
              <w:rPr>
                <w:rFonts w:ascii="Times New Roman" w:hAnsi="Times New Roman" w:cs="Times New Roman"/>
                <w:sz w:val="20"/>
                <w:szCs w:val="20"/>
              </w:rPr>
              <w:t>Criteria;</w:t>
            </w:r>
            <w:proofErr w:type="gramEnd"/>
          </w:p>
          <w:p w14:paraId="1880415C"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Tenancy Characteristics </w:t>
            </w:r>
          </w:p>
        </w:tc>
        <w:tc>
          <w:tcPr>
            <w:tcW w:w="9590" w:type="dxa"/>
            <w:shd w:val="clear" w:color="auto" w:fill="auto"/>
            <w:tcMar>
              <w:top w:w="72" w:type="dxa"/>
              <w:left w:w="115" w:type="dxa"/>
              <w:bottom w:w="72" w:type="dxa"/>
              <w:right w:w="115" w:type="dxa"/>
            </w:tcMar>
            <w:vAlign w:val="center"/>
          </w:tcPr>
          <w:p w14:paraId="0B582152" w14:textId="77777777" w:rsidR="00B33E48" w:rsidRPr="00E00CB3" w:rsidRDefault="00B33E48" w:rsidP="00A95AE6">
            <w:p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b/>
                <w:bCs/>
                <w:color w:val="000000" w:themeColor="text1"/>
                <w:sz w:val="20"/>
                <w:szCs w:val="20"/>
              </w:rPr>
              <w:t>Question</w:t>
            </w:r>
            <w:r w:rsidRPr="00E00CB3">
              <w:rPr>
                <w:rFonts w:ascii="Times New Roman" w:eastAsia="Times New Roman" w:hAnsi="Times New Roman" w:cs="Times New Roman"/>
                <w:color w:val="000000" w:themeColor="text1"/>
                <w:sz w:val="20"/>
                <w:szCs w:val="20"/>
              </w:rPr>
              <w:t>: Q22_0309_08</w:t>
            </w:r>
          </w:p>
          <w:p w14:paraId="4F02F16C" w14:textId="77777777" w:rsidR="00B33E48" w:rsidRPr="00E00CB3" w:rsidRDefault="00B33E48" w:rsidP="00A95AE6">
            <w:p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Our proposed project is an acquisition rehabilitation that was originally built in 1985 with HUD 202 funds. It is not a PHA property. The current tenancy allows ages 62+ as well as those ages 18+ with physical disabilities. Based on our interpretation, this would be a project categorized as "Other" tenancy, which was confirmed by DCA Q&amp;A released on 2/26/21 for the 2021 application. We plan to upload supporting documents that were requested at the 2021 pre-application to confirm the tenancy. Please confirm if anything else is needed at pre-application for the "other" category.</w:t>
            </w:r>
            <w:r w:rsidRPr="00E00CB3">
              <w:rPr>
                <w:rFonts w:ascii="Times New Roman" w:eastAsia="Times New Roman" w:hAnsi="Times New Roman" w:cs="Times New Roman"/>
                <w:color w:val="000000" w:themeColor="text1"/>
                <w:sz w:val="20"/>
                <w:szCs w:val="20"/>
              </w:rPr>
              <w:br/>
              <w:t xml:space="preserve"> </w:t>
            </w:r>
          </w:p>
          <w:p w14:paraId="3EF4A3A3" w14:textId="77777777" w:rsidR="00B33E48" w:rsidRPr="00E00CB3" w:rsidRDefault="00B33E48" w:rsidP="00A95AE6">
            <w:p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b/>
                <w:bCs/>
                <w:color w:val="000000" w:themeColor="text1"/>
                <w:sz w:val="20"/>
                <w:szCs w:val="20"/>
              </w:rPr>
              <w:t>Answer</w:t>
            </w:r>
            <w:r w:rsidRPr="00E00CB3">
              <w:rPr>
                <w:rFonts w:ascii="Times New Roman" w:eastAsia="Times New Roman" w:hAnsi="Times New Roman" w:cs="Times New Roman"/>
                <w:color w:val="000000" w:themeColor="text1"/>
                <w:sz w:val="20"/>
                <w:szCs w:val="20"/>
              </w:rPr>
              <w:t xml:space="preserve">: </w:t>
            </w:r>
          </w:p>
          <w:p w14:paraId="4A36712A" w14:textId="77777777" w:rsidR="00B33E48" w:rsidRPr="00E00CB3" w:rsidRDefault="00B33E48" w:rsidP="00A95AE6">
            <w:p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2021 Q&amp;A response Q0223_01 states:</w:t>
            </w:r>
          </w:p>
          <w:p w14:paraId="25A04701" w14:textId="77777777" w:rsidR="00B33E48" w:rsidRPr="00E00CB3" w:rsidRDefault="00B33E48" w:rsidP="00A95AE6">
            <w:pPr>
              <w:ind w:left="720"/>
              <w:rPr>
                <w:rFonts w:ascii="Times New Roman" w:eastAsia="Times New Roman" w:hAnsi="Times New Roman" w:cs="Times New Roman"/>
                <w:i/>
                <w:iCs/>
                <w:color w:val="000000" w:themeColor="text1"/>
                <w:sz w:val="20"/>
                <w:szCs w:val="20"/>
              </w:rPr>
            </w:pPr>
          </w:p>
          <w:p w14:paraId="10D0B6AD" w14:textId="77777777" w:rsidR="00B33E48" w:rsidRPr="00E00CB3" w:rsidRDefault="00B33E48" w:rsidP="00A95AE6">
            <w:pPr>
              <w:ind w:left="720"/>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i/>
                <w:iCs/>
                <w:color w:val="000000" w:themeColor="text1"/>
                <w:sz w:val="20"/>
                <w:szCs w:val="20"/>
              </w:rPr>
              <w:t xml:space="preserve">“As part of the Pre-Application and Full Application, if the above-referenced property is eligible for the 9% Competitive Round, please select Tenancy “other.” </w:t>
            </w:r>
          </w:p>
          <w:p w14:paraId="31FCBF00" w14:textId="77777777" w:rsidR="00B33E48" w:rsidRPr="00E00CB3" w:rsidRDefault="00B33E48" w:rsidP="00A95AE6">
            <w:pPr>
              <w:ind w:left="720"/>
              <w:rPr>
                <w:rFonts w:ascii="Times New Roman" w:eastAsia="Times New Roman" w:hAnsi="Times New Roman" w:cs="Times New Roman"/>
                <w:i/>
                <w:iCs/>
                <w:color w:val="000000" w:themeColor="text1"/>
                <w:sz w:val="20"/>
                <w:szCs w:val="20"/>
              </w:rPr>
            </w:pPr>
          </w:p>
          <w:p w14:paraId="483826A9" w14:textId="77777777" w:rsidR="00B33E48" w:rsidRPr="00E00CB3" w:rsidRDefault="00B33E48" w:rsidP="00A95AE6">
            <w:pPr>
              <w:ind w:left="720"/>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i/>
                <w:iCs/>
                <w:color w:val="000000" w:themeColor="text1"/>
                <w:sz w:val="20"/>
                <w:szCs w:val="20"/>
              </w:rPr>
              <w:t>Please provide any supporting documentation tied to the property which lists the above tenancy restriction for DCA review.”</w:t>
            </w:r>
          </w:p>
          <w:p w14:paraId="2D2FFC0F" w14:textId="77777777" w:rsidR="00B33E48" w:rsidRPr="00E00CB3" w:rsidRDefault="00B33E48" w:rsidP="00A95AE6">
            <w:pPr>
              <w:ind w:left="720"/>
              <w:rPr>
                <w:rFonts w:ascii="Times New Roman" w:eastAsia="Times New Roman" w:hAnsi="Times New Roman" w:cs="Times New Roman"/>
                <w:i/>
                <w:iCs/>
                <w:color w:val="000000" w:themeColor="text1"/>
                <w:sz w:val="20"/>
                <w:szCs w:val="20"/>
              </w:rPr>
            </w:pPr>
          </w:p>
          <w:p w14:paraId="24E59D0C" w14:textId="77777777" w:rsidR="00B33E48" w:rsidRPr="00E00CB3" w:rsidRDefault="00B33E48" w:rsidP="00A95AE6">
            <w:p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DCA will request additional documentation during Pre-Application review if needed.</w:t>
            </w:r>
          </w:p>
        </w:tc>
      </w:tr>
      <w:tr w:rsidR="00B33E48" w:rsidRPr="00E00CB3" w14:paraId="2F938C88" w14:textId="77777777" w:rsidTr="1995616E">
        <w:trPr>
          <w:jc w:val="center"/>
        </w:trPr>
        <w:tc>
          <w:tcPr>
            <w:tcW w:w="2157" w:type="dxa"/>
            <w:shd w:val="clear" w:color="auto" w:fill="auto"/>
            <w:tcMar>
              <w:top w:w="72" w:type="dxa"/>
              <w:left w:w="115" w:type="dxa"/>
              <w:bottom w:w="72" w:type="dxa"/>
              <w:right w:w="115" w:type="dxa"/>
            </w:tcMar>
            <w:vAlign w:val="center"/>
          </w:tcPr>
          <w:p w14:paraId="3B1F7601" w14:textId="77777777" w:rsidR="00B33E48" w:rsidRPr="00E00CB3" w:rsidRDefault="00B33E48" w:rsidP="00A95AE6">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3/10/22</w:t>
            </w:r>
          </w:p>
        </w:tc>
        <w:tc>
          <w:tcPr>
            <w:tcW w:w="2198" w:type="dxa"/>
            <w:shd w:val="clear" w:color="auto" w:fill="auto"/>
            <w:tcMar>
              <w:top w:w="72" w:type="dxa"/>
              <w:left w:w="115" w:type="dxa"/>
              <w:bottom w:w="72" w:type="dxa"/>
              <w:right w:w="115" w:type="dxa"/>
            </w:tcMar>
            <w:vAlign w:val="center"/>
          </w:tcPr>
          <w:p w14:paraId="40FECFBE"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2.03</w:t>
            </w:r>
          </w:p>
          <w:p w14:paraId="0A747B87"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Threshold </w:t>
            </w:r>
            <w:proofErr w:type="gramStart"/>
            <w:r w:rsidRPr="00E00CB3">
              <w:rPr>
                <w:rFonts w:ascii="Times New Roman" w:hAnsi="Times New Roman" w:cs="Times New Roman"/>
                <w:sz w:val="20"/>
                <w:szCs w:val="20"/>
              </w:rPr>
              <w:t>Criteria;</w:t>
            </w:r>
            <w:proofErr w:type="gramEnd"/>
          </w:p>
          <w:p w14:paraId="31B392CE"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Tenancy Characteristics</w:t>
            </w:r>
          </w:p>
          <w:p w14:paraId="5113BB7B" w14:textId="77777777" w:rsidR="00B33E48" w:rsidRPr="00E00CB3" w:rsidRDefault="00B33E48" w:rsidP="00A95AE6">
            <w:pPr>
              <w:rPr>
                <w:rFonts w:ascii="Times New Roman" w:hAnsi="Times New Roman" w:cs="Times New Roman"/>
                <w:noProof/>
                <w:sz w:val="20"/>
                <w:szCs w:val="20"/>
              </w:rPr>
            </w:pPr>
          </w:p>
        </w:tc>
        <w:tc>
          <w:tcPr>
            <w:tcW w:w="9590" w:type="dxa"/>
            <w:shd w:val="clear" w:color="auto" w:fill="auto"/>
            <w:tcMar>
              <w:top w:w="72" w:type="dxa"/>
              <w:left w:w="115" w:type="dxa"/>
              <w:bottom w:w="72" w:type="dxa"/>
              <w:right w:w="115" w:type="dxa"/>
            </w:tcMar>
            <w:vAlign w:val="center"/>
          </w:tcPr>
          <w:p w14:paraId="7D0C44EE" w14:textId="77777777" w:rsidR="00B33E48" w:rsidRPr="00E00CB3" w:rsidRDefault="00B33E48" w:rsidP="00A95AE6">
            <w:pPr>
              <w:spacing w:after="160" w:line="259" w:lineRule="auto"/>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b/>
                <w:bCs/>
                <w:color w:val="000000" w:themeColor="text1"/>
                <w:sz w:val="20"/>
                <w:szCs w:val="20"/>
              </w:rPr>
              <w:t>Question</w:t>
            </w:r>
            <w:r w:rsidRPr="00E00CB3">
              <w:rPr>
                <w:rFonts w:ascii="Times New Roman" w:eastAsia="Times New Roman" w:hAnsi="Times New Roman" w:cs="Times New Roman"/>
                <w:color w:val="000000" w:themeColor="text1"/>
                <w:sz w:val="20"/>
                <w:szCs w:val="20"/>
              </w:rPr>
              <w:t xml:space="preserve">: Q22_0310_03 </w:t>
            </w:r>
          </w:p>
          <w:p w14:paraId="5ABD6A33" w14:textId="77777777" w:rsidR="00B33E48" w:rsidRPr="00E00CB3" w:rsidRDefault="00B33E48" w:rsidP="00A95AE6">
            <w:pPr>
              <w:spacing w:after="160" w:line="259" w:lineRule="auto"/>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 xml:space="preserve">Our application proposes to rehabilitate an existing Housing Tax Credit property that is 75% family and 25% elderly. Our circumstances are: </w:t>
            </w:r>
          </w:p>
          <w:p w14:paraId="2FA01D97" w14:textId="77777777" w:rsidR="00B33E48" w:rsidRPr="00E00CB3" w:rsidRDefault="00B33E48" w:rsidP="00A95AE6">
            <w:pPr>
              <w:pStyle w:val="ListParagraph"/>
              <w:numPr>
                <w:ilvl w:val="0"/>
                <w:numId w:val="14"/>
              </w:numPr>
              <w:spacing w:after="160"/>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 xml:space="preserve">We understand that per Q1222_01 published 3/9/22, this application must indicate only one tenancy. </w:t>
            </w:r>
          </w:p>
          <w:p w14:paraId="2C9BF562" w14:textId="77777777" w:rsidR="00B33E48" w:rsidRPr="00E00CB3" w:rsidRDefault="00B33E48" w:rsidP="00A95AE6">
            <w:pPr>
              <w:pStyle w:val="ListParagraph"/>
              <w:numPr>
                <w:ilvl w:val="0"/>
                <w:numId w:val="14"/>
              </w:numPr>
              <w:spacing w:after="160"/>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 xml:space="preserve">Our plan is to select “Family tenancy,” and then if awarded, we would seek a Project Concept Change request to amend the LURC to be 100% Family. </w:t>
            </w:r>
          </w:p>
          <w:p w14:paraId="76218E09" w14:textId="77777777" w:rsidR="00B33E48" w:rsidRPr="00E00CB3" w:rsidRDefault="00B33E48" w:rsidP="00A95AE6">
            <w:pPr>
              <w:pStyle w:val="ListParagraph"/>
              <w:numPr>
                <w:ilvl w:val="0"/>
                <w:numId w:val="14"/>
              </w:numPr>
              <w:spacing w:after="160"/>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 xml:space="preserve">We will not be able to amend the LURC prior to Full Application (May submission) because we would not own the property until after it is awarded. </w:t>
            </w:r>
          </w:p>
          <w:p w14:paraId="0052DC85" w14:textId="77777777" w:rsidR="00B33E48" w:rsidRPr="00E00CB3" w:rsidRDefault="00B33E48" w:rsidP="00A95AE6">
            <w:pPr>
              <w:spacing w:after="160" w:line="259" w:lineRule="auto"/>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 xml:space="preserve">Do we need to receive any approvals for this during the Pre-Application stage, or can we submit the Full Application as is? We anticipate passing Threshold because we will “designate the proposed development as targeting </w:t>
            </w:r>
            <w:r w:rsidRPr="00E00CB3">
              <w:rPr>
                <w:rFonts w:ascii="Times New Roman" w:eastAsia="Times New Roman" w:hAnsi="Times New Roman" w:cs="Times New Roman"/>
                <w:b/>
                <w:bCs/>
                <w:color w:val="000000" w:themeColor="text1"/>
                <w:sz w:val="20"/>
                <w:szCs w:val="20"/>
              </w:rPr>
              <w:t>one</w:t>
            </w:r>
            <w:r w:rsidRPr="00E00CB3">
              <w:rPr>
                <w:rFonts w:ascii="Times New Roman" w:eastAsia="Times New Roman" w:hAnsi="Times New Roman" w:cs="Times New Roman"/>
                <w:color w:val="000000" w:themeColor="text1"/>
                <w:sz w:val="20"/>
                <w:szCs w:val="20"/>
              </w:rPr>
              <w:t xml:space="preserve">” tenancy as stated in </w:t>
            </w:r>
            <w:r w:rsidRPr="00E00CB3">
              <w:rPr>
                <w:rFonts w:ascii="Times New Roman" w:eastAsia="Times New Roman" w:hAnsi="Times New Roman" w:cs="Times New Roman"/>
                <w:b/>
                <w:bCs/>
                <w:color w:val="000000" w:themeColor="text1"/>
                <w:sz w:val="20"/>
                <w:szCs w:val="20"/>
              </w:rPr>
              <w:t>(Threshold Criteria) Tenancy Characteristics</w:t>
            </w:r>
            <w:r w:rsidRPr="00E00CB3">
              <w:rPr>
                <w:rFonts w:ascii="Times New Roman" w:eastAsia="Times New Roman" w:hAnsi="Times New Roman" w:cs="Times New Roman"/>
                <w:color w:val="000000" w:themeColor="text1"/>
                <w:sz w:val="20"/>
                <w:szCs w:val="20"/>
              </w:rPr>
              <w:t>. However, there will be a discrepancy between the proposed and existing tenancies.”</w:t>
            </w:r>
          </w:p>
          <w:p w14:paraId="05E28781" w14:textId="77777777" w:rsidR="00B33E48" w:rsidRPr="00E00CB3" w:rsidRDefault="00B33E48" w:rsidP="00A95AE6">
            <w:pPr>
              <w:spacing w:after="160" w:line="259" w:lineRule="auto"/>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b/>
                <w:bCs/>
                <w:color w:val="000000" w:themeColor="text1"/>
                <w:sz w:val="20"/>
                <w:szCs w:val="20"/>
              </w:rPr>
              <w:t>Answer</w:t>
            </w:r>
            <w:r w:rsidRPr="00E00CB3">
              <w:rPr>
                <w:rFonts w:ascii="Times New Roman" w:eastAsia="Times New Roman" w:hAnsi="Times New Roman" w:cs="Times New Roman"/>
                <w:color w:val="000000" w:themeColor="text1"/>
                <w:sz w:val="20"/>
                <w:szCs w:val="20"/>
              </w:rPr>
              <w:t xml:space="preserve">: </w:t>
            </w:r>
          </w:p>
          <w:p w14:paraId="5E750148" w14:textId="77777777" w:rsidR="00B33E48" w:rsidRPr="00E00CB3" w:rsidRDefault="00B33E48" w:rsidP="00A95AE6">
            <w:pPr>
              <w:pStyle w:val="ListParagraph"/>
              <w:numPr>
                <w:ilvl w:val="0"/>
                <w:numId w:val="13"/>
              </w:numPr>
              <w:spacing w:after="160" w:line="259" w:lineRule="auto"/>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To pass</w:t>
            </w:r>
            <w:r w:rsidRPr="00E00CB3">
              <w:rPr>
                <w:rFonts w:ascii="Times New Roman" w:eastAsia="Times New Roman" w:hAnsi="Times New Roman" w:cs="Times New Roman"/>
                <w:b/>
                <w:bCs/>
                <w:color w:val="000000" w:themeColor="text1"/>
                <w:sz w:val="20"/>
                <w:szCs w:val="20"/>
              </w:rPr>
              <w:t xml:space="preserve"> (Threshold Criteria) Tenancy Characteristics</w:t>
            </w:r>
            <w:r w:rsidRPr="00E00CB3">
              <w:rPr>
                <w:rFonts w:ascii="Times New Roman" w:eastAsia="Times New Roman" w:hAnsi="Times New Roman" w:cs="Times New Roman"/>
                <w:color w:val="000000" w:themeColor="text1"/>
                <w:sz w:val="20"/>
                <w:szCs w:val="20"/>
              </w:rPr>
              <w:t>, “</w:t>
            </w:r>
            <w:r w:rsidRPr="00E00CB3">
              <w:rPr>
                <w:rFonts w:ascii="Times New Roman" w:eastAsia="Times New Roman" w:hAnsi="Times New Roman" w:cs="Times New Roman"/>
                <w:i/>
                <w:iCs/>
                <w:color w:val="000000" w:themeColor="text1"/>
                <w:sz w:val="20"/>
                <w:szCs w:val="20"/>
              </w:rPr>
              <w:t>All Applicants must designate the proposed development as targeting one of the following tenancies.</w:t>
            </w:r>
            <w:r w:rsidRPr="00E00CB3">
              <w:rPr>
                <w:rFonts w:ascii="Times New Roman" w:eastAsia="Times New Roman" w:hAnsi="Times New Roman" w:cs="Times New Roman"/>
                <w:color w:val="000000" w:themeColor="text1"/>
                <w:sz w:val="20"/>
                <w:szCs w:val="20"/>
              </w:rPr>
              <w:t xml:space="preserve">” </w:t>
            </w:r>
          </w:p>
          <w:p w14:paraId="49BF0FD1" w14:textId="77777777" w:rsidR="00B33E48" w:rsidRPr="00E00CB3" w:rsidRDefault="00B33E48" w:rsidP="00A95AE6">
            <w:pPr>
              <w:pStyle w:val="ListParagraph"/>
              <w:numPr>
                <w:ilvl w:val="0"/>
                <w:numId w:val="13"/>
              </w:numPr>
              <w:spacing w:after="160" w:line="259" w:lineRule="auto"/>
              <w:rPr>
                <w:rFonts w:ascii="Times New Roman" w:eastAsia="Times New Roman" w:hAnsi="Times New Roman" w:cs="Times New Roman"/>
                <w:b/>
                <w:bCs/>
                <w:color w:val="000000" w:themeColor="text1"/>
                <w:sz w:val="20"/>
                <w:szCs w:val="20"/>
              </w:rPr>
            </w:pPr>
            <w:r w:rsidRPr="00E00CB3">
              <w:rPr>
                <w:rFonts w:ascii="Times New Roman" w:eastAsia="Times New Roman" w:hAnsi="Times New Roman" w:cs="Times New Roman"/>
                <w:b/>
                <w:bCs/>
                <w:color w:val="000000" w:themeColor="text1"/>
                <w:sz w:val="20"/>
                <w:szCs w:val="20"/>
              </w:rPr>
              <w:t xml:space="preserve">(Core Plan) Definitions states: </w:t>
            </w:r>
            <w:r w:rsidRPr="00E00CB3">
              <w:rPr>
                <w:rFonts w:ascii="Times New Roman" w:eastAsia="Times New Roman" w:hAnsi="Times New Roman" w:cs="Times New Roman"/>
                <w:color w:val="000000" w:themeColor="text1"/>
                <w:sz w:val="20"/>
                <w:szCs w:val="20"/>
              </w:rPr>
              <w:t>“</w:t>
            </w:r>
            <w:r w:rsidRPr="00E00CB3">
              <w:rPr>
                <w:rFonts w:ascii="Times New Roman" w:eastAsia="Times New Roman" w:hAnsi="Times New Roman" w:cs="Times New Roman"/>
                <w:i/>
                <w:iCs/>
                <w:color w:val="000000" w:themeColor="text1"/>
                <w:sz w:val="20"/>
                <w:szCs w:val="20"/>
              </w:rPr>
              <w:t>‘Applicant’ means the General Partner</w:t>
            </w:r>
            <w:r w:rsidRPr="00E00CB3">
              <w:rPr>
                <w:rFonts w:ascii="Times New Roman" w:eastAsia="Times New Roman" w:hAnsi="Times New Roman" w:cs="Times New Roman"/>
                <w:color w:val="000000" w:themeColor="text1"/>
                <w:sz w:val="20"/>
                <w:szCs w:val="20"/>
              </w:rPr>
              <w:t>.”</w:t>
            </w:r>
            <w:r w:rsidRPr="00E00CB3">
              <w:rPr>
                <w:rFonts w:ascii="Times New Roman" w:eastAsia="Times New Roman" w:hAnsi="Times New Roman" w:cs="Times New Roman"/>
                <w:b/>
                <w:bCs/>
                <w:color w:val="000000" w:themeColor="text1"/>
                <w:sz w:val="20"/>
                <w:szCs w:val="20"/>
              </w:rPr>
              <w:t xml:space="preserve"> </w:t>
            </w:r>
          </w:p>
          <w:p w14:paraId="41CEA4C2" w14:textId="77777777" w:rsidR="00B33E48" w:rsidRPr="00E00CB3" w:rsidRDefault="00B33E48" w:rsidP="00A95AE6">
            <w:pPr>
              <w:spacing w:after="160" w:line="259" w:lineRule="auto"/>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 xml:space="preserve">Therefore, so long as the General Partner designates that the proposed development will target only one tenancy (in this case, Family), there is no QAP rule requiring a waiver at the Pre-Application stage. If awarded, the General Partner can pursue a Project Concept Change.  </w:t>
            </w:r>
          </w:p>
        </w:tc>
      </w:tr>
      <w:tr w:rsidR="00B33E48" w:rsidRPr="00E00CB3" w14:paraId="1B8245B9" w14:textId="77777777" w:rsidTr="1995616E">
        <w:trPr>
          <w:jc w:val="center"/>
        </w:trPr>
        <w:tc>
          <w:tcPr>
            <w:tcW w:w="2157" w:type="dxa"/>
            <w:shd w:val="clear" w:color="auto" w:fill="auto"/>
            <w:tcMar>
              <w:top w:w="72" w:type="dxa"/>
              <w:left w:w="115" w:type="dxa"/>
              <w:bottom w:w="72" w:type="dxa"/>
              <w:right w:w="115" w:type="dxa"/>
            </w:tcMar>
            <w:vAlign w:val="center"/>
          </w:tcPr>
          <w:p w14:paraId="4A830004" w14:textId="77777777" w:rsidR="00B33E48" w:rsidRPr="00E00CB3" w:rsidRDefault="00B33E48" w:rsidP="00A95AE6">
            <w:pPr>
              <w:rPr>
                <w:rFonts w:ascii="Times New Roman" w:hAnsi="Times New Roman" w:cs="Times New Roman"/>
                <w:noProof/>
                <w:sz w:val="20"/>
                <w:szCs w:val="20"/>
              </w:rPr>
            </w:pPr>
            <w:r w:rsidRPr="00E00CB3">
              <w:rPr>
                <w:rFonts w:ascii="Times New Roman" w:hAnsi="Times New Roman" w:cs="Times New Roman"/>
                <w:noProof/>
                <w:sz w:val="20"/>
                <w:szCs w:val="20"/>
              </w:rPr>
              <w:t>3/10/22</w:t>
            </w:r>
          </w:p>
        </w:tc>
        <w:tc>
          <w:tcPr>
            <w:tcW w:w="2198" w:type="dxa"/>
            <w:shd w:val="clear" w:color="auto" w:fill="auto"/>
            <w:tcMar>
              <w:top w:w="72" w:type="dxa"/>
              <w:left w:w="115" w:type="dxa"/>
              <w:bottom w:w="72" w:type="dxa"/>
              <w:right w:w="115" w:type="dxa"/>
            </w:tcMar>
            <w:vAlign w:val="center"/>
          </w:tcPr>
          <w:p w14:paraId="1EA485A7"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6.00 </w:t>
            </w:r>
          </w:p>
          <w:p w14:paraId="28A8163C" w14:textId="77777777" w:rsidR="00B33E48" w:rsidRPr="00E00CB3" w:rsidRDefault="00B33E48" w:rsidP="00A95AE6">
            <w:pPr>
              <w:rPr>
                <w:rFonts w:ascii="Times New Roman" w:hAnsi="Times New Roman" w:cs="Times New Roman"/>
                <w:sz w:val="20"/>
                <w:szCs w:val="20"/>
              </w:rPr>
            </w:pPr>
            <w:proofErr w:type="spellStart"/>
            <w:r w:rsidRPr="00E00CB3">
              <w:rPr>
                <w:rFonts w:ascii="Times New Roman" w:hAnsi="Times New Roman" w:cs="Times New Roman"/>
                <w:sz w:val="20"/>
                <w:szCs w:val="20"/>
              </w:rPr>
              <w:t>Emphasys</w:t>
            </w:r>
            <w:proofErr w:type="spellEnd"/>
          </w:p>
        </w:tc>
        <w:tc>
          <w:tcPr>
            <w:tcW w:w="9590" w:type="dxa"/>
            <w:shd w:val="clear" w:color="auto" w:fill="auto"/>
            <w:tcMar>
              <w:top w:w="72" w:type="dxa"/>
              <w:left w:w="115" w:type="dxa"/>
              <w:bottom w:w="72" w:type="dxa"/>
              <w:right w:w="115" w:type="dxa"/>
            </w:tcMar>
            <w:vAlign w:val="center"/>
          </w:tcPr>
          <w:p w14:paraId="5369C8F9" w14:textId="77777777" w:rsidR="00B33E48" w:rsidRPr="00E00CB3" w:rsidRDefault="00B33E48" w:rsidP="00A95AE6">
            <w:pPr>
              <w:spacing w:line="259" w:lineRule="auto"/>
              <w:rPr>
                <w:rFonts w:ascii="Times New Roman" w:eastAsia="Times New Roman" w:hAnsi="Times New Roman" w:cs="Times New Roman"/>
                <w:b/>
                <w:bCs/>
                <w:color w:val="000000" w:themeColor="text1"/>
                <w:sz w:val="20"/>
                <w:szCs w:val="20"/>
              </w:rPr>
            </w:pPr>
            <w:r w:rsidRPr="00E00CB3">
              <w:rPr>
                <w:rFonts w:ascii="Times New Roman" w:eastAsia="Times New Roman" w:hAnsi="Times New Roman" w:cs="Times New Roman"/>
                <w:b/>
                <w:bCs/>
                <w:color w:val="000000" w:themeColor="text1"/>
                <w:sz w:val="20"/>
                <w:szCs w:val="20"/>
              </w:rPr>
              <w:t>Question:</w:t>
            </w:r>
            <w:r w:rsidRPr="00E00CB3">
              <w:rPr>
                <w:rFonts w:ascii="Times New Roman" w:eastAsia="Times New Roman" w:hAnsi="Times New Roman" w:cs="Times New Roman"/>
                <w:color w:val="000000" w:themeColor="text1"/>
                <w:sz w:val="20"/>
                <w:szCs w:val="20"/>
              </w:rPr>
              <w:t xml:space="preserve"> Q22_0310_04</w:t>
            </w:r>
          </w:p>
          <w:p w14:paraId="1C4FD5BF" w14:textId="77777777" w:rsidR="00B33E48" w:rsidRPr="00E00CB3" w:rsidRDefault="00B33E48" w:rsidP="00A95AE6">
            <w:pPr>
              <w:spacing w:line="259" w:lineRule="auto"/>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 xml:space="preserve">Under the Fee Submission instructions, it says to label the envelope with “Pre-Application Fees for 2022PA-0___.” Will we receive an application number after we submit through </w:t>
            </w:r>
            <w:proofErr w:type="spellStart"/>
            <w:r w:rsidRPr="00E00CB3">
              <w:rPr>
                <w:rFonts w:ascii="Times New Roman" w:eastAsia="Times New Roman" w:hAnsi="Times New Roman" w:cs="Times New Roman"/>
                <w:color w:val="000000" w:themeColor="text1"/>
                <w:sz w:val="20"/>
                <w:szCs w:val="20"/>
              </w:rPr>
              <w:t>Emphasys</w:t>
            </w:r>
            <w:proofErr w:type="spellEnd"/>
            <w:r w:rsidRPr="00E00CB3">
              <w:rPr>
                <w:rFonts w:ascii="Times New Roman" w:eastAsia="Times New Roman" w:hAnsi="Times New Roman" w:cs="Times New Roman"/>
                <w:color w:val="000000" w:themeColor="text1"/>
                <w:sz w:val="20"/>
                <w:szCs w:val="20"/>
              </w:rPr>
              <w:t>?</w:t>
            </w:r>
          </w:p>
          <w:p w14:paraId="3DC7B955" w14:textId="77777777" w:rsidR="00B33E48" w:rsidRPr="00E00CB3" w:rsidRDefault="00B33E48" w:rsidP="00A95AE6">
            <w:pPr>
              <w:spacing w:line="259" w:lineRule="auto"/>
              <w:rPr>
                <w:rFonts w:ascii="Times New Roman" w:eastAsia="Times New Roman" w:hAnsi="Times New Roman" w:cs="Times New Roman"/>
                <w:color w:val="000000" w:themeColor="text1"/>
                <w:sz w:val="20"/>
                <w:szCs w:val="20"/>
              </w:rPr>
            </w:pPr>
          </w:p>
          <w:p w14:paraId="321DCD84" w14:textId="77777777" w:rsidR="00B33E48" w:rsidRPr="00E00CB3" w:rsidRDefault="00B33E48" w:rsidP="00A95AE6">
            <w:pPr>
              <w:spacing w:line="259" w:lineRule="auto"/>
              <w:rPr>
                <w:rFonts w:ascii="Times New Roman" w:eastAsia="Times New Roman" w:hAnsi="Times New Roman" w:cs="Times New Roman"/>
                <w:b/>
                <w:bCs/>
                <w:color w:val="000000" w:themeColor="text1"/>
                <w:sz w:val="20"/>
                <w:szCs w:val="20"/>
              </w:rPr>
            </w:pPr>
            <w:r w:rsidRPr="00E00CB3">
              <w:rPr>
                <w:rFonts w:ascii="Times New Roman" w:eastAsia="Times New Roman" w:hAnsi="Times New Roman" w:cs="Times New Roman"/>
                <w:b/>
                <w:bCs/>
                <w:color w:val="000000" w:themeColor="text1"/>
                <w:sz w:val="20"/>
                <w:szCs w:val="20"/>
              </w:rPr>
              <w:t>Answer:</w:t>
            </w:r>
          </w:p>
          <w:p w14:paraId="3C62206A" w14:textId="77777777" w:rsidR="00B33E48" w:rsidRPr="00E00CB3" w:rsidRDefault="00B33E48" w:rsidP="00A95AE6">
            <w:pPr>
              <w:spacing w:line="259" w:lineRule="auto"/>
              <w:rPr>
                <w:rFonts w:ascii="Times New Roman" w:eastAsia="Times New Roman" w:hAnsi="Times New Roman" w:cs="Times New Roman"/>
                <w:b/>
                <w:bCs/>
                <w:color w:val="000000" w:themeColor="text1"/>
                <w:sz w:val="20"/>
                <w:szCs w:val="20"/>
              </w:rPr>
            </w:pPr>
            <w:r w:rsidRPr="00E00CB3">
              <w:rPr>
                <w:rFonts w:ascii="Times New Roman" w:eastAsia="Times New Roman" w:hAnsi="Times New Roman" w:cs="Times New Roman"/>
                <w:color w:val="000000" w:themeColor="text1"/>
                <w:sz w:val="20"/>
                <w:szCs w:val="20"/>
              </w:rPr>
              <w:t xml:space="preserve">Yes, you will receive a </w:t>
            </w:r>
            <w:proofErr w:type="gramStart"/>
            <w:r w:rsidRPr="00E00CB3">
              <w:rPr>
                <w:rFonts w:ascii="Times New Roman" w:eastAsia="Times New Roman" w:hAnsi="Times New Roman" w:cs="Times New Roman"/>
                <w:color w:val="000000" w:themeColor="text1"/>
                <w:sz w:val="20"/>
                <w:szCs w:val="20"/>
              </w:rPr>
              <w:t>Pre-</w:t>
            </w:r>
            <w:proofErr w:type="gramEnd"/>
            <w:r w:rsidRPr="00E00CB3">
              <w:rPr>
                <w:rFonts w:ascii="Times New Roman" w:eastAsia="Times New Roman" w:hAnsi="Times New Roman" w:cs="Times New Roman"/>
                <w:color w:val="000000" w:themeColor="text1"/>
                <w:sz w:val="20"/>
                <w:szCs w:val="20"/>
              </w:rPr>
              <w:t xml:space="preserve">Application number after you submit through </w:t>
            </w:r>
            <w:proofErr w:type="spellStart"/>
            <w:r w:rsidRPr="00E00CB3">
              <w:rPr>
                <w:rFonts w:ascii="Times New Roman" w:eastAsia="Times New Roman" w:hAnsi="Times New Roman" w:cs="Times New Roman"/>
                <w:color w:val="000000" w:themeColor="text1"/>
                <w:sz w:val="20"/>
                <w:szCs w:val="20"/>
              </w:rPr>
              <w:t>Emphasys</w:t>
            </w:r>
            <w:proofErr w:type="spellEnd"/>
            <w:r w:rsidRPr="00E00CB3">
              <w:rPr>
                <w:rFonts w:ascii="Times New Roman" w:eastAsia="Times New Roman" w:hAnsi="Times New Roman" w:cs="Times New Roman"/>
                <w:color w:val="000000" w:themeColor="text1"/>
                <w:sz w:val="20"/>
                <w:szCs w:val="20"/>
              </w:rPr>
              <w:t>.</w:t>
            </w:r>
          </w:p>
        </w:tc>
      </w:tr>
      <w:tr w:rsidR="00B33E48" w:rsidRPr="00E00CB3" w14:paraId="3A90FF66" w14:textId="77777777" w:rsidTr="1995616E">
        <w:trPr>
          <w:jc w:val="center"/>
        </w:trPr>
        <w:tc>
          <w:tcPr>
            <w:tcW w:w="2157" w:type="dxa"/>
            <w:shd w:val="clear" w:color="auto" w:fill="auto"/>
            <w:tcMar>
              <w:top w:w="72" w:type="dxa"/>
              <w:left w:w="115" w:type="dxa"/>
              <w:bottom w:w="72" w:type="dxa"/>
              <w:right w:w="115" w:type="dxa"/>
            </w:tcMar>
            <w:vAlign w:val="center"/>
          </w:tcPr>
          <w:p w14:paraId="6FB97B0F" w14:textId="77777777" w:rsidR="00B33E48" w:rsidRPr="00E00CB3" w:rsidRDefault="00B33E48" w:rsidP="00A95AE6">
            <w:pPr>
              <w:rPr>
                <w:rFonts w:ascii="Times New Roman" w:hAnsi="Times New Roman" w:cs="Times New Roman"/>
                <w:noProof/>
                <w:sz w:val="20"/>
                <w:szCs w:val="20"/>
              </w:rPr>
            </w:pPr>
            <w:r w:rsidRPr="00E00CB3">
              <w:rPr>
                <w:rFonts w:ascii="Times New Roman" w:hAnsi="Times New Roman" w:cs="Times New Roman"/>
                <w:noProof/>
                <w:sz w:val="20"/>
                <w:szCs w:val="20"/>
              </w:rPr>
              <w:t>3/10/22</w:t>
            </w:r>
          </w:p>
        </w:tc>
        <w:tc>
          <w:tcPr>
            <w:tcW w:w="2198" w:type="dxa"/>
            <w:shd w:val="clear" w:color="auto" w:fill="auto"/>
            <w:tcMar>
              <w:top w:w="72" w:type="dxa"/>
              <w:left w:w="115" w:type="dxa"/>
              <w:bottom w:w="72" w:type="dxa"/>
              <w:right w:w="115" w:type="dxa"/>
            </w:tcMar>
            <w:vAlign w:val="center"/>
          </w:tcPr>
          <w:p w14:paraId="39B2D8C6" w14:textId="77777777" w:rsidR="00B33E48" w:rsidRPr="00E00CB3" w:rsidRDefault="00B33E48" w:rsidP="00A95AE6">
            <w:pPr>
              <w:rPr>
                <w:rFonts w:ascii="Times New Roman" w:hAnsi="Times New Roman" w:cs="Times New Roman"/>
                <w:noProof/>
                <w:sz w:val="20"/>
                <w:szCs w:val="20"/>
              </w:rPr>
            </w:pPr>
            <w:r w:rsidRPr="00E00CB3">
              <w:rPr>
                <w:rFonts w:ascii="Times New Roman" w:hAnsi="Times New Roman" w:cs="Times New Roman"/>
                <w:noProof/>
                <w:sz w:val="20"/>
                <w:szCs w:val="20"/>
              </w:rPr>
              <w:t>7.00</w:t>
            </w:r>
          </w:p>
          <w:p w14:paraId="1D32F42E" w14:textId="77777777" w:rsidR="00B33E48" w:rsidRPr="00E00CB3" w:rsidRDefault="00B33E48" w:rsidP="00A95AE6">
            <w:pPr>
              <w:rPr>
                <w:rFonts w:ascii="Times New Roman" w:hAnsi="Times New Roman" w:cs="Times New Roman"/>
                <w:noProof/>
                <w:sz w:val="20"/>
                <w:szCs w:val="20"/>
              </w:rPr>
            </w:pPr>
            <w:r w:rsidRPr="00E00CB3">
              <w:rPr>
                <w:rFonts w:ascii="Times New Roman" w:hAnsi="Times New Roman" w:cs="Times New Roman"/>
                <w:noProof/>
                <w:sz w:val="20"/>
                <w:szCs w:val="20"/>
              </w:rPr>
              <w:t>Application Materials</w:t>
            </w:r>
          </w:p>
        </w:tc>
        <w:tc>
          <w:tcPr>
            <w:tcW w:w="9590" w:type="dxa"/>
            <w:shd w:val="clear" w:color="auto" w:fill="auto"/>
            <w:tcMar>
              <w:top w:w="72" w:type="dxa"/>
              <w:left w:w="115" w:type="dxa"/>
              <w:bottom w:w="72" w:type="dxa"/>
              <w:right w:w="115" w:type="dxa"/>
            </w:tcMar>
            <w:vAlign w:val="center"/>
          </w:tcPr>
          <w:p w14:paraId="46CE50CB" w14:textId="77777777" w:rsidR="00B33E48" w:rsidRPr="00E00CB3" w:rsidRDefault="00B33E48" w:rsidP="00A95AE6">
            <w:pPr>
              <w:spacing w:line="259" w:lineRule="auto"/>
              <w:rPr>
                <w:rFonts w:ascii="Times New Roman" w:eastAsia="Times New Roman" w:hAnsi="Times New Roman" w:cs="Times New Roman"/>
                <w:b/>
                <w:bCs/>
                <w:sz w:val="20"/>
                <w:szCs w:val="20"/>
              </w:rPr>
            </w:pPr>
            <w:r w:rsidRPr="00E00CB3">
              <w:rPr>
                <w:rFonts w:ascii="Times New Roman" w:eastAsia="Times New Roman" w:hAnsi="Times New Roman" w:cs="Times New Roman"/>
                <w:b/>
                <w:bCs/>
                <w:sz w:val="20"/>
                <w:szCs w:val="20"/>
              </w:rPr>
              <w:t xml:space="preserve">Question: </w:t>
            </w:r>
            <w:r w:rsidRPr="00E00CB3">
              <w:rPr>
                <w:rFonts w:ascii="Times New Roman" w:eastAsia="Times New Roman" w:hAnsi="Times New Roman" w:cs="Times New Roman"/>
                <w:sz w:val="20"/>
                <w:szCs w:val="20"/>
              </w:rPr>
              <w:t>Q22_0310_02</w:t>
            </w:r>
          </w:p>
          <w:p w14:paraId="73FE4B8B" w14:textId="77777777" w:rsidR="00B33E48" w:rsidRPr="00E00CB3" w:rsidRDefault="00B33E48" w:rsidP="00A95AE6">
            <w:pPr>
              <w:spacing w:line="259" w:lineRule="auto"/>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Will you please confirm if the ASDO Waivers need to be submitted to the DCA office at pre-application in a physical binder and flash drive, or if for pre-application, everything is to only be submitted through </w:t>
            </w:r>
            <w:proofErr w:type="spellStart"/>
            <w:r w:rsidRPr="00E00CB3">
              <w:rPr>
                <w:rFonts w:ascii="Times New Roman" w:eastAsia="Times New Roman" w:hAnsi="Times New Roman" w:cs="Times New Roman"/>
                <w:sz w:val="20"/>
                <w:szCs w:val="20"/>
              </w:rPr>
              <w:t>Emphasys</w:t>
            </w:r>
            <w:proofErr w:type="spellEnd"/>
            <w:r w:rsidRPr="00E00CB3">
              <w:rPr>
                <w:rFonts w:ascii="Times New Roman" w:eastAsia="Times New Roman" w:hAnsi="Times New Roman" w:cs="Times New Roman"/>
                <w:sz w:val="20"/>
                <w:szCs w:val="20"/>
              </w:rPr>
              <w:t>?</w:t>
            </w:r>
          </w:p>
          <w:p w14:paraId="7DA4FE7E" w14:textId="77777777" w:rsidR="00B33E48" w:rsidRPr="00E00CB3" w:rsidRDefault="00B33E48" w:rsidP="00A95AE6">
            <w:pPr>
              <w:spacing w:line="259" w:lineRule="auto"/>
              <w:rPr>
                <w:rFonts w:ascii="Times New Roman" w:eastAsia="Times New Roman" w:hAnsi="Times New Roman" w:cs="Times New Roman"/>
                <w:sz w:val="20"/>
                <w:szCs w:val="20"/>
              </w:rPr>
            </w:pPr>
          </w:p>
          <w:p w14:paraId="3DC4104D" w14:textId="77777777" w:rsidR="00B33E48" w:rsidRPr="00E00CB3" w:rsidRDefault="00B33E48" w:rsidP="00A95AE6">
            <w:pPr>
              <w:spacing w:after="160" w:line="259" w:lineRule="auto"/>
              <w:rPr>
                <w:rFonts w:ascii="Times New Roman" w:eastAsia="Times New Roman" w:hAnsi="Times New Roman" w:cs="Times New Roman"/>
                <w:b/>
                <w:bCs/>
                <w:sz w:val="20"/>
                <w:szCs w:val="20"/>
              </w:rPr>
            </w:pPr>
            <w:r w:rsidRPr="00E00CB3">
              <w:rPr>
                <w:rFonts w:ascii="Times New Roman" w:eastAsia="Times New Roman" w:hAnsi="Times New Roman" w:cs="Times New Roman"/>
                <w:b/>
                <w:bCs/>
                <w:sz w:val="20"/>
                <w:szCs w:val="20"/>
              </w:rPr>
              <w:t xml:space="preserve">Answer: </w:t>
            </w:r>
          </w:p>
          <w:p w14:paraId="25B21C70" w14:textId="77777777" w:rsidR="00B33E48" w:rsidRPr="00E00CB3" w:rsidRDefault="00B33E48" w:rsidP="00A95AE6">
            <w:pPr>
              <w:spacing w:after="160" w:line="259" w:lineRule="auto"/>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Checks are the only part of the Pre-Application that should be submitted outside of </w:t>
            </w:r>
            <w:proofErr w:type="spellStart"/>
            <w:r w:rsidRPr="00E00CB3">
              <w:rPr>
                <w:rFonts w:ascii="Times New Roman" w:eastAsia="Times New Roman" w:hAnsi="Times New Roman" w:cs="Times New Roman"/>
                <w:sz w:val="20"/>
                <w:szCs w:val="20"/>
              </w:rPr>
              <w:t>Emphasys</w:t>
            </w:r>
            <w:proofErr w:type="spellEnd"/>
            <w:r w:rsidRPr="00E00CB3">
              <w:rPr>
                <w:rFonts w:ascii="Times New Roman" w:eastAsia="Times New Roman" w:hAnsi="Times New Roman" w:cs="Times New Roman"/>
                <w:sz w:val="20"/>
                <w:szCs w:val="20"/>
              </w:rPr>
              <w:t>. The Pre-Application submission instructions state (</w:t>
            </w:r>
            <w:hyperlink r:id="rId41">
              <w:r w:rsidRPr="00E00CB3">
                <w:rPr>
                  <w:rStyle w:val="Hyperlink"/>
                  <w:rFonts w:ascii="Times New Roman" w:eastAsia="Times New Roman" w:hAnsi="Times New Roman" w:cs="Times New Roman"/>
                  <w:sz w:val="20"/>
                  <w:szCs w:val="20"/>
                </w:rPr>
                <w:t>click here</w:t>
              </w:r>
            </w:hyperlink>
            <w:r w:rsidRPr="00E00CB3">
              <w:rPr>
                <w:rFonts w:ascii="Times New Roman" w:eastAsia="Times New Roman" w:hAnsi="Times New Roman" w:cs="Times New Roman"/>
                <w:sz w:val="20"/>
                <w:szCs w:val="20"/>
              </w:rPr>
              <w:t>):</w:t>
            </w:r>
          </w:p>
          <w:p w14:paraId="3CF9AC96" w14:textId="77777777" w:rsidR="00B33E48" w:rsidRPr="00E00CB3" w:rsidRDefault="00B33E48" w:rsidP="00A95AE6">
            <w:pPr>
              <w:pStyle w:val="ListParagraph"/>
              <w:numPr>
                <w:ilvl w:val="0"/>
                <w:numId w:val="15"/>
              </w:numPr>
              <w:spacing w:after="160" w:line="259" w:lineRule="auto"/>
              <w:rPr>
                <w:rFonts w:ascii="Times New Roman" w:eastAsiaTheme="minorEastAsia" w:hAnsi="Times New Roman" w:cs="Times New Roman"/>
                <w:color w:val="000000" w:themeColor="text1"/>
                <w:sz w:val="20"/>
                <w:szCs w:val="20"/>
              </w:rPr>
            </w:pPr>
            <w:r w:rsidRPr="00E00CB3">
              <w:rPr>
                <w:rFonts w:ascii="Times New Roman" w:eastAsia="Times New Roman" w:hAnsi="Times New Roman" w:cs="Times New Roman"/>
                <w:sz w:val="20"/>
                <w:szCs w:val="20"/>
              </w:rPr>
              <w:t xml:space="preserve">“2022 Pre-Application documents must be submitted through </w:t>
            </w:r>
            <w:proofErr w:type="spellStart"/>
            <w:r w:rsidRPr="00E00CB3">
              <w:rPr>
                <w:rFonts w:ascii="Times New Roman" w:eastAsia="Times New Roman" w:hAnsi="Times New Roman" w:cs="Times New Roman"/>
                <w:sz w:val="20"/>
                <w:szCs w:val="20"/>
              </w:rPr>
              <w:t>Emphasys</w:t>
            </w:r>
            <w:proofErr w:type="spellEnd"/>
            <w:r w:rsidRPr="00E00CB3">
              <w:rPr>
                <w:rFonts w:ascii="Times New Roman" w:eastAsia="Times New Roman" w:hAnsi="Times New Roman" w:cs="Times New Roman"/>
                <w:sz w:val="20"/>
                <w:szCs w:val="20"/>
              </w:rPr>
              <w:t>”</w:t>
            </w:r>
          </w:p>
          <w:p w14:paraId="515EBD4C" w14:textId="77777777" w:rsidR="00B33E48" w:rsidRPr="00E00CB3" w:rsidRDefault="00B33E48" w:rsidP="00A95AE6">
            <w:pPr>
              <w:pStyle w:val="ListParagraph"/>
              <w:numPr>
                <w:ilvl w:val="0"/>
                <w:numId w:val="15"/>
              </w:numPr>
              <w:spacing w:after="160" w:line="259" w:lineRule="auto"/>
              <w:rPr>
                <w:rFonts w:ascii="Times New Roman" w:eastAsiaTheme="minorEastAsia" w:hAnsi="Times New Roman" w:cs="Times New Roman"/>
                <w:color w:val="000000" w:themeColor="text1"/>
                <w:sz w:val="20"/>
                <w:szCs w:val="20"/>
              </w:rPr>
            </w:pPr>
            <w:r w:rsidRPr="00E00CB3">
              <w:rPr>
                <w:rFonts w:ascii="Times New Roman" w:eastAsia="Times New Roman" w:hAnsi="Times New Roman" w:cs="Times New Roman"/>
                <w:sz w:val="20"/>
                <w:szCs w:val="20"/>
              </w:rPr>
              <w:t xml:space="preserve">“Fee payments will not be processed through </w:t>
            </w:r>
            <w:proofErr w:type="spellStart"/>
            <w:r w:rsidRPr="00E00CB3">
              <w:rPr>
                <w:rFonts w:ascii="Times New Roman" w:eastAsia="Times New Roman" w:hAnsi="Times New Roman" w:cs="Times New Roman"/>
                <w:sz w:val="20"/>
                <w:szCs w:val="20"/>
              </w:rPr>
              <w:t>Emphasys</w:t>
            </w:r>
            <w:proofErr w:type="spellEnd"/>
            <w:r w:rsidRPr="00E00CB3">
              <w:rPr>
                <w:rFonts w:ascii="Times New Roman" w:eastAsia="Times New Roman" w:hAnsi="Times New Roman" w:cs="Times New Roman"/>
                <w:sz w:val="20"/>
                <w:szCs w:val="20"/>
              </w:rPr>
              <w:t xml:space="preserve"> at this time”</w:t>
            </w:r>
          </w:p>
        </w:tc>
      </w:tr>
      <w:tr w:rsidR="00B33E48" w:rsidRPr="00E00CB3" w14:paraId="63F60BD9" w14:textId="77777777" w:rsidTr="1995616E">
        <w:trPr>
          <w:jc w:val="center"/>
        </w:trPr>
        <w:tc>
          <w:tcPr>
            <w:tcW w:w="2157" w:type="dxa"/>
            <w:shd w:val="clear" w:color="auto" w:fill="auto"/>
            <w:tcMar>
              <w:top w:w="72" w:type="dxa"/>
              <w:left w:w="115" w:type="dxa"/>
              <w:bottom w:w="72" w:type="dxa"/>
              <w:right w:w="115" w:type="dxa"/>
            </w:tcMar>
            <w:vAlign w:val="center"/>
          </w:tcPr>
          <w:p w14:paraId="67A2D062" w14:textId="77777777" w:rsidR="00B33E48" w:rsidRPr="00E00CB3" w:rsidRDefault="00B33E48" w:rsidP="00A95AE6">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3/10/22</w:t>
            </w:r>
          </w:p>
        </w:tc>
        <w:tc>
          <w:tcPr>
            <w:tcW w:w="2198" w:type="dxa"/>
            <w:shd w:val="clear" w:color="auto" w:fill="auto"/>
            <w:tcMar>
              <w:top w:w="72" w:type="dxa"/>
              <w:left w:w="115" w:type="dxa"/>
              <w:bottom w:w="72" w:type="dxa"/>
              <w:right w:w="115" w:type="dxa"/>
            </w:tcMar>
            <w:vAlign w:val="center"/>
          </w:tcPr>
          <w:p w14:paraId="6C2121C1"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7.00</w:t>
            </w:r>
          </w:p>
          <w:p w14:paraId="4E18E75E"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Application Materials</w:t>
            </w:r>
          </w:p>
        </w:tc>
        <w:tc>
          <w:tcPr>
            <w:tcW w:w="9590" w:type="dxa"/>
            <w:shd w:val="clear" w:color="auto" w:fill="auto"/>
            <w:tcMar>
              <w:top w:w="72" w:type="dxa"/>
              <w:left w:w="115" w:type="dxa"/>
              <w:bottom w:w="72" w:type="dxa"/>
              <w:right w:w="115" w:type="dxa"/>
            </w:tcMar>
            <w:vAlign w:val="center"/>
          </w:tcPr>
          <w:p w14:paraId="2C70DD89" w14:textId="77777777" w:rsidR="00B33E48" w:rsidRPr="00E00CB3" w:rsidRDefault="00B33E48" w:rsidP="00A95AE6">
            <w:pPr>
              <w:spacing w:after="160" w:line="259" w:lineRule="auto"/>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b/>
                <w:bCs/>
                <w:color w:val="000000" w:themeColor="text1"/>
                <w:sz w:val="20"/>
                <w:szCs w:val="20"/>
              </w:rPr>
              <w:t>Question</w:t>
            </w:r>
            <w:r w:rsidRPr="00E00CB3">
              <w:rPr>
                <w:rFonts w:ascii="Times New Roman" w:eastAsia="Times New Roman" w:hAnsi="Times New Roman" w:cs="Times New Roman"/>
                <w:color w:val="000000" w:themeColor="text1"/>
                <w:sz w:val="20"/>
                <w:szCs w:val="20"/>
              </w:rPr>
              <w:t>: Q22_0310_01</w:t>
            </w:r>
          </w:p>
          <w:p w14:paraId="00EFA930" w14:textId="77777777" w:rsidR="00B33E48" w:rsidRPr="00E00CB3" w:rsidRDefault="00B33E48" w:rsidP="00A95AE6">
            <w:pPr>
              <w:spacing w:line="259" w:lineRule="auto"/>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 xml:space="preserve">The fee submission instructions for pre-app says to mail the Credit Fee Submissions. Is it also an option to drop the check off at the Georgia Housing Finance </w:t>
            </w:r>
            <w:proofErr w:type="gramStart"/>
            <w:r w:rsidRPr="00E00CB3">
              <w:rPr>
                <w:rFonts w:ascii="Times New Roman" w:eastAsia="Times New Roman" w:hAnsi="Times New Roman" w:cs="Times New Roman"/>
                <w:color w:val="000000" w:themeColor="text1"/>
                <w:sz w:val="20"/>
                <w:szCs w:val="20"/>
              </w:rPr>
              <w:t>Authority.</w:t>
            </w:r>
            <w:proofErr w:type="gramEnd"/>
            <w:r w:rsidRPr="00E00CB3">
              <w:rPr>
                <w:rFonts w:ascii="Times New Roman" w:eastAsia="Times New Roman" w:hAnsi="Times New Roman" w:cs="Times New Roman"/>
                <w:color w:val="000000" w:themeColor="text1"/>
                <w:sz w:val="20"/>
                <w:szCs w:val="20"/>
              </w:rPr>
              <w:t xml:space="preserve"> If not, will the scanned copy of the properly executed check constitute a complete application, even if the mail delivers the check past the application deadline? </w:t>
            </w:r>
            <w:r w:rsidRPr="00E00CB3">
              <w:rPr>
                <w:rFonts w:ascii="Times New Roman" w:hAnsi="Times New Roman" w:cs="Times New Roman"/>
                <w:sz w:val="20"/>
                <w:szCs w:val="20"/>
              </w:rPr>
              <w:br/>
            </w:r>
            <w:r w:rsidRPr="00E00CB3">
              <w:rPr>
                <w:rFonts w:ascii="Times New Roman" w:hAnsi="Times New Roman" w:cs="Times New Roman"/>
                <w:sz w:val="20"/>
                <w:szCs w:val="20"/>
              </w:rPr>
              <w:br/>
            </w:r>
            <w:r w:rsidRPr="00E00CB3">
              <w:rPr>
                <w:rFonts w:ascii="Times New Roman" w:eastAsia="Times New Roman" w:hAnsi="Times New Roman" w:cs="Times New Roman"/>
                <w:color w:val="000000" w:themeColor="text1"/>
                <w:sz w:val="20"/>
                <w:szCs w:val="20"/>
              </w:rPr>
              <w:t xml:space="preserve">The instructions for submitting the preapplication fee say to also submit a pdf of the submission summary tab. Can you confirm that you do want this one page submitted in electronic form on a thumb-drive versus a printed hard copy. Any specific labeling or packaging requirements for the thumb-drive? </w:t>
            </w:r>
          </w:p>
          <w:p w14:paraId="053A56CE" w14:textId="77777777" w:rsidR="00B33E48" w:rsidRPr="00E00CB3" w:rsidRDefault="00B33E48" w:rsidP="00A95AE6">
            <w:pPr>
              <w:spacing w:line="259" w:lineRule="auto"/>
              <w:rPr>
                <w:rFonts w:ascii="Times New Roman" w:eastAsia="Times New Roman" w:hAnsi="Times New Roman" w:cs="Times New Roman"/>
                <w:color w:val="000000" w:themeColor="text1"/>
                <w:sz w:val="20"/>
                <w:szCs w:val="20"/>
              </w:rPr>
            </w:pPr>
          </w:p>
          <w:p w14:paraId="2A20D170" w14:textId="77777777" w:rsidR="00B33E48" w:rsidRPr="00E00CB3" w:rsidRDefault="00B33E48" w:rsidP="00A95AE6">
            <w:pPr>
              <w:spacing w:line="259" w:lineRule="auto"/>
              <w:rPr>
                <w:rFonts w:ascii="Times New Roman" w:eastAsia="Times New Roman" w:hAnsi="Times New Roman" w:cs="Times New Roman"/>
                <w:b/>
                <w:bCs/>
                <w:color w:val="000000" w:themeColor="text1"/>
                <w:sz w:val="20"/>
                <w:szCs w:val="20"/>
              </w:rPr>
            </w:pPr>
            <w:r w:rsidRPr="00E00CB3">
              <w:rPr>
                <w:rFonts w:ascii="Times New Roman" w:eastAsia="Times New Roman" w:hAnsi="Times New Roman" w:cs="Times New Roman"/>
                <w:b/>
                <w:bCs/>
                <w:color w:val="000000" w:themeColor="text1"/>
                <w:sz w:val="20"/>
                <w:szCs w:val="20"/>
              </w:rPr>
              <w:t xml:space="preserve">Answer: </w:t>
            </w:r>
          </w:p>
          <w:p w14:paraId="480F884B" w14:textId="77777777" w:rsidR="00B33E48" w:rsidRPr="00E00CB3" w:rsidRDefault="00B33E48" w:rsidP="00A95AE6">
            <w:pPr>
              <w:spacing w:after="160" w:line="259" w:lineRule="auto"/>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Responses to each of the above:</w:t>
            </w:r>
          </w:p>
          <w:p w14:paraId="16EC6E31" w14:textId="77777777" w:rsidR="00B33E48" w:rsidRPr="00E00CB3" w:rsidRDefault="00B33E48" w:rsidP="00A95AE6">
            <w:pPr>
              <w:pStyle w:val="ListParagraph"/>
              <w:numPr>
                <w:ilvl w:val="0"/>
                <w:numId w:val="12"/>
              </w:numPr>
              <w:spacing w:after="160" w:line="259" w:lineRule="auto"/>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 xml:space="preserve">It is acceptable to drop the payment submission off at DCA in person in lieu of mail. </w:t>
            </w:r>
          </w:p>
          <w:p w14:paraId="074C0DCB" w14:textId="77777777" w:rsidR="00B33E48" w:rsidRPr="00E00CB3" w:rsidRDefault="00B33E48" w:rsidP="00A95AE6">
            <w:pPr>
              <w:pStyle w:val="ListParagraph"/>
              <w:numPr>
                <w:ilvl w:val="0"/>
                <w:numId w:val="12"/>
              </w:numPr>
              <w:spacing w:after="160" w:line="259" w:lineRule="auto"/>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If the check was mailed by the Pre-Application deadline, but the check submission is received by DCA after the deadline, that is acceptable.</w:t>
            </w:r>
          </w:p>
          <w:p w14:paraId="0BB9DCDF" w14:textId="77777777" w:rsidR="00B33E48" w:rsidRPr="00E00CB3" w:rsidRDefault="00B33E48" w:rsidP="00A95AE6">
            <w:pPr>
              <w:pStyle w:val="ListParagraph"/>
              <w:numPr>
                <w:ilvl w:val="0"/>
                <w:numId w:val="12"/>
              </w:numPr>
              <w:spacing w:after="160" w:line="259" w:lineRule="auto"/>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 xml:space="preserve">All electronic submissions should be submitted through the </w:t>
            </w:r>
            <w:proofErr w:type="spellStart"/>
            <w:r w:rsidRPr="00E00CB3">
              <w:rPr>
                <w:rFonts w:ascii="Times New Roman" w:eastAsia="Times New Roman" w:hAnsi="Times New Roman" w:cs="Times New Roman"/>
                <w:color w:val="000000" w:themeColor="text1"/>
                <w:sz w:val="20"/>
                <w:szCs w:val="20"/>
              </w:rPr>
              <w:t>Emphasys</w:t>
            </w:r>
            <w:proofErr w:type="spellEnd"/>
            <w:r w:rsidRPr="00E00CB3">
              <w:rPr>
                <w:rFonts w:ascii="Times New Roman" w:eastAsia="Times New Roman" w:hAnsi="Times New Roman" w:cs="Times New Roman"/>
                <w:color w:val="000000" w:themeColor="text1"/>
                <w:sz w:val="20"/>
                <w:szCs w:val="20"/>
              </w:rPr>
              <w:t xml:space="preserve"> Pre-Application. Please do not include a flash drive with your check submission.</w:t>
            </w:r>
          </w:p>
          <w:p w14:paraId="745B0C5C" w14:textId="77777777" w:rsidR="00B33E48" w:rsidRPr="00E00CB3" w:rsidRDefault="00B33E48" w:rsidP="00A95AE6">
            <w:pPr>
              <w:pStyle w:val="ListParagraph"/>
              <w:numPr>
                <w:ilvl w:val="0"/>
                <w:numId w:val="12"/>
              </w:numPr>
              <w:spacing w:after="160" w:line="259" w:lineRule="auto"/>
              <w:rPr>
                <w:rFonts w:ascii="Times New Roman" w:eastAsiaTheme="minorEastAsia" w:hAnsi="Times New Roman" w:cs="Times New Roman"/>
                <w:b/>
                <w:bCs/>
                <w:color w:val="000000" w:themeColor="text1"/>
                <w:sz w:val="20"/>
                <w:szCs w:val="20"/>
              </w:rPr>
            </w:pPr>
            <w:r w:rsidRPr="00E00CB3">
              <w:rPr>
                <w:rFonts w:ascii="Times New Roman" w:eastAsia="Times New Roman" w:hAnsi="Times New Roman" w:cs="Times New Roman"/>
                <w:b/>
                <w:bCs/>
                <w:color w:val="000000" w:themeColor="text1"/>
                <w:sz w:val="20"/>
                <w:szCs w:val="20"/>
              </w:rPr>
              <w:t xml:space="preserve">For your physical check submission to DCA, please include a printed copy of the Submission Summary tab from the Supplemental Pre-Application workbook. </w:t>
            </w:r>
            <w:r w:rsidRPr="00E00CB3">
              <w:rPr>
                <w:rFonts w:ascii="Times New Roman" w:eastAsia="Calibri" w:hAnsi="Times New Roman" w:cs="Times New Roman"/>
                <w:b/>
                <w:bCs/>
                <w:color w:val="000000" w:themeColor="text1"/>
                <w:sz w:val="20"/>
                <w:szCs w:val="20"/>
              </w:rPr>
              <w:t xml:space="preserve"> </w:t>
            </w:r>
          </w:p>
        </w:tc>
      </w:tr>
      <w:tr w:rsidR="00B33E48" w:rsidRPr="00E00CB3" w14:paraId="464B25AC" w14:textId="77777777" w:rsidTr="1995616E">
        <w:trPr>
          <w:jc w:val="center"/>
        </w:trPr>
        <w:tc>
          <w:tcPr>
            <w:tcW w:w="2157" w:type="dxa"/>
            <w:shd w:val="clear" w:color="auto" w:fill="auto"/>
            <w:tcMar>
              <w:top w:w="72" w:type="dxa"/>
              <w:left w:w="115" w:type="dxa"/>
              <w:bottom w:w="72" w:type="dxa"/>
              <w:right w:w="115" w:type="dxa"/>
            </w:tcMar>
            <w:vAlign w:val="center"/>
          </w:tcPr>
          <w:p w14:paraId="7131695B" w14:textId="77777777" w:rsidR="00B33E48" w:rsidRPr="00E00CB3" w:rsidRDefault="00B33E48" w:rsidP="00A95AE6">
            <w:pPr>
              <w:rPr>
                <w:rFonts w:ascii="Times New Roman" w:hAnsi="Times New Roman" w:cs="Times New Roman"/>
                <w:noProof/>
                <w:sz w:val="20"/>
                <w:szCs w:val="20"/>
              </w:rPr>
            </w:pPr>
            <w:r w:rsidRPr="00E00CB3">
              <w:rPr>
                <w:rFonts w:ascii="Times New Roman" w:hAnsi="Times New Roman" w:cs="Times New Roman"/>
                <w:noProof/>
                <w:sz w:val="20"/>
                <w:szCs w:val="20"/>
              </w:rPr>
              <w:t>3/10/22</w:t>
            </w:r>
          </w:p>
        </w:tc>
        <w:tc>
          <w:tcPr>
            <w:tcW w:w="2198" w:type="dxa"/>
            <w:shd w:val="clear" w:color="auto" w:fill="auto"/>
            <w:tcMar>
              <w:top w:w="72" w:type="dxa"/>
              <w:left w:w="115" w:type="dxa"/>
              <w:bottom w:w="72" w:type="dxa"/>
              <w:right w:w="115" w:type="dxa"/>
            </w:tcMar>
            <w:vAlign w:val="center"/>
          </w:tcPr>
          <w:p w14:paraId="0FA3CCFC"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9.00</w:t>
            </w:r>
          </w:p>
          <w:p w14:paraId="19FB9C04"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Other</w:t>
            </w:r>
          </w:p>
        </w:tc>
        <w:tc>
          <w:tcPr>
            <w:tcW w:w="9590" w:type="dxa"/>
            <w:shd w:val="clear" w:color="auto" w:fill="auto"/>
            <w:tcMar>
              <w:top w:w="72" w:type="dxa"/>
              <w:left w:w="115" w:type="dxa"/>
              <w:bottom w:w="72" w:type="dxa"/>
              <w:right w:w="115" w:type="dxa"/>
            </w:tcMar>
            <w:vAlign w:val="center"/>
          </w:tcPr>
          <w:p w14:paraId="649D0F55" w14:textId="77777777" w:rsidR="00B33E48" w:rsidRPr="00E00CB3" w:rsidRDefault="00B33E48" w:rsidP="00A95AE6">
            <w:pPr>
              <w:rPr>
                <w:rFonts w:ascii="Times New Roman" w:eastAsia="Times New Roman" w:hAnsi="Times New Roman" w:cs="Times New Roman"/>
                <w:b/>
                <w:bCs/>
                <w:color w:val="000000" w:themeColor="text1"/>
                <w:sz w:val="20"/>
                <w:szCs w:val="20"/>
              </w:rPr>
            </w:pPr>
            <w:r w:rsidRPr="00E00CB3">
              <w:rPr>
                <w:rFonts w:ascii="Times New Roman" w:eastAsia="Times New Roman" w:hAnsi="Times New Roman" w:cs="Times New Roman"/>
                <w:b/>
                <w:bCs/>
                <w:color w:val="000000" w:themeColor="text1"/>
                <w:sz w:val="20"/>
                <w:szCs w:val="20"/>
              </w:rPr>
              <w:t>Question</w:t>
            </w:r>
            <w:r w:rsidRPr="00E00CB3">
              <w:rPr>
                <w:rFonts w:ascii="Times New Roman" w:eastAsia="Times New Roman" w:hAnsi="Times New Roman" w:cs="Times New Roman"/>
                <w:color w:val="000000" w:themeColor="text1"/>
                <w:sz w:val="20"/>
                <w:szCs w:val="20"/>
              </w:rPr>
              <w:t>:</w:t>
            </w:r>
            <w:r w:rsidRPr="00E00CB3">
              <w:rPr>
                <w:rFonts w:ascii="Times New Roman" w:eastAsia="Times New Roman" w:hAnsi="Times New Roman" w:cs="Times New Roman"/>
                <w:b/>
                <w:bCs/>
                <w:color w:val="000000" w:themeColor="text1"/>
                <w:sz w:val="20"/>
                <w:szCs w:val="20"/>
              </w:rPr>
              <w:t xml:space="preserve"> Q22_0310_15</w:t>
            </w:r>
          </w:p>
          <w:p w14:paraId="78620D76" w14:textId="77777777" w:rsidR="00B33E48" w:rsidRPr="00E00CB3" w:rsidRDefault="00B33E48" w:rsidP="00A95AE6">
            <w:p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 xml:space="preserve">I have an urgent question related to my </w:t>
            </w:r>
            <w:proofErr w:type="gramStart"/>
            <w:r w:rsidRPr="00E00CB3">
              <w:rPr>
                <w:rFonts w:ascii="Times New Roman" w:eastAsia="Times New Roman" w:hAnsi="Times New Roman" w:cs="Times New Roman"/>
                <w:color w:val="000000" w:themeColor="text1"/>
                <w:sz w:val="20"/>
                <w:szCs w:val="20"/>
              </w:rPr>
              <w:t>Pre-</w:t>
            </w:r>
            <w:proofErr w:type="gramEnd"/>
            <w:r w:rsidRPr="00E00CB3">
              <w:rPr>
                <w:rFonts w:ascii="Times New Roman" w:eastAsia="Times New Roman" w:hAnsi="Times New Roman" w:cs="Times New Roman"/>
                <w:color w:val="000000" w:themeColor="text1"/>
                <w:sz w:val="20"/>
                <w:szCs w:val="20"/>
              </w:rPr>
              <w:t>Application since it’s the day of the deadline (Friday, March 11</w:t>
            </w:r>
            <w:r w:rsidRPr="00E00CB3">
              <w:rPr>
                <w:rFonts w:ascii="Times New Roman" w:eastAsia="Times New Roman" w:hAnsi="Times New Roman" w:cs="Times New Roman"/>
                <w:color w:val="000000" w:themeColor="text1"/>
                <w:sz w:val="20"/>
                <w:szCs w:val="20"/>
                <w:vertAlign w:val="superscript"/>
              </w:rPr>
              <w:t>th</w:t>
            </w:r>
            <w:r w:rsidRPr="00E00CB3">
              <w:rPr>
                <w:rFonts w:ascii="Times New Roman" w:eastAsia="Times New Roman" w:hAnsi="Times New Roman" w:cs="Times New Roman"/>
                <w:color w:val="000000" w:themeColor="text1"/>
                <w:sz w:val="20"/>
                <w:szCs w:val="20"/>
              </w:rPr>
              <w:t xml:space="preserve">). Should I still submit my questions through the online Q&amp;A survey? </w:t>
            </w:r>
          </w:p>
          <w:p w14:paraId="64AB630C" w14:textId="77777777" w:rsidR="00B33E48" w:rsidRPr="00E00CB3" w:rsidRDefault="00B33E48" w:rsidP="00A95AE6">
            <w:pPr>
              <w:rPr>
                <w:rFonts w:ascii="Times New Roman" w:eastAsia="Times New Roman" w:hAnsi="Times New Roman" w:cs="Times New Roman"/>
                <w:color w:val="000000" w:themeColor="text1"/>
                <w:sz w:val="20"/>
                <w:szCs w:val="20"/>
              </w:rPr>
            </w:pPr>
          </w:p>
          <w:p w14:paraId="1E03B4E1" w14:textId="77777777" w:rsidR="00B33E48" w:rsidRPr="00E00CB3" w:rsidRDefault="00B33E48" w:rsidP="00A95AE6">
            <w:p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b/>
                <w:bCs/>
                <w:color w:val="000000" w:themeColor="text1"/>
                <w:sz w:val="20"/>
                <w:szCs w:val="20"/>
              </w:rPr>
              <w:t>Answer</w:t>
            </w:r>
            <w:r w:rsidRPr="00E00CB3">
              <w:rPr>
                <w:rFonts w:ascii="Times New Roman" w:eastAsia="Times New Roman" w:hAnsi="Times New Roman" w:cs="Times New Roman"/>
                <w:color w:val="000000" w:themeColor="text1"/>
                <w:sz w:val="20"/>
                <w:szCs w:val="20"/>
              </w:rPr>
              <w:t>:</w:t>
            </w:r>
          </w:p>
          <w:p w14:paraId="0F3ED656" w14:textId="77777777" w:rsidR="00B33E48" w:rsidRPr="00E00CB3" w:rsidRDefault="00B33E48" w:rsidP="00A95AE6">
            <w:pPr>
              <w:rPr>
                <w:rFonts w:ascii="Times New Roman" w:eastAsia="Times New Roman" w:hAnsi="Times New Roman" w:cs="Times New Roman"/>
                <w:color w:val="000000" w:themeColor="text1"/>
                <w:sz w:val="20"/>
                <w:szCs w:val="20"/>
              </w:rPr>
            </w:pPr>
            <w:r w:rsidRPr="00E00CB3">
              <w:rPr>
                <w:rFonts w:ascii="Times New Roman" w:hAnsi="Times New Roman" w:cs="Times New Roman"/>
                <w:sz w:val="20"/>
                <w:szCs w:val="20"/>
              </w:rPr>
              <w:t>Per the instructions at the top of this document (“</w:t>
            </w:r>
            <w:r w:rsidRPr="00E00CB3">
              <w:rPr>
                <w:rFonts w:ascii="Times New Roman" w:hAnsi="Times New Roman" w:cs="Times New Roman"/>
                <w:b/>
                <w:bCs/>
                <w:sz w:val="20"/>
                <w:szCs w:val="20"/>
              </w:rPr>
              <w:t>Concerned about timing…?</w:t>
            </w:r>
            <w:r w:rsidRPr="00E00CB3">
              <w:rPr>
                <w:rFonts w:ascii="Times New Roman" w:hAnsi="Times New Roman" w:cs="Times New Roman"/>
                <w:sz w:val="20"/>
                <w:szCs w:val="20"/>
              </w:rPr>
              <w:t xml:space="preserve">”), urgent questions can be submitted to </w:t>
            </w:r>
            <w:hyperlink r:id="rId42" w:history="1">
              <w:r w:rsidRPr="00E00CB3">
                <w:rPr>
                  <w:rStyle w:val="Hyperlink"/>
                  <w:rFonts w:ascii="Times New Roman" w:hAnsi="Times New Roman" w:cs="Times New Roman"/>
                  <w:sz w:val="20"/>
                  <w:szCs w:val="20"/>
                </w:rPr>
                <w:t>hfdround@dca.ga.gov</w:t>
              </w:r>
            </w:hyperlink>
            <w:r w:rsidRPr="00E00CB3">
              <w:rPr>
                <w:rFonts w:ascii="Times New Roman" w:hAnsi="Times New Roman" w:cs="Times New Roman"/>
                <w:sz w:val="20"/>
                <w:szCs w:val="20"/>
              </w:rPr>
              <w:t xml:space="preserve"> for immediate assistance. </w:t>
            </w:r>
          </w:p>
          <w:p w14:paraId="78B1565D" w14:textId="77777777" w:rsidR="00B33E48" w:rsidRPr="00E00CB3" w:rsidRDefault="00B33E48" w:rsidP="00A95AE6">
            <w:pPr>
              <w:rPr>
                <w:rFonts w:ascii="Times New Roman" w:eastAsia="Times New Roman" w:hAnsi="Times New Roman" w:cs="Times New Roman"/>
                <w:b/>
                <w:bCs/>
                <w:color w:val="000000" w:themeColor="text1"/>
                <w:sz w:val="20"/>
                <w:szCs w:val="20"/>
              </w:rPr>
            </w:pPr>
            <w:r w:rsidRPr="00E00CB3">
              <w:rPr>
                <w:rFonts w:ascii="Times New Roman" w:eastAsia="Times New Roman" w:hAnsi="Times New Roman" w:cs="Times New Roman"/>
                <w:color w:val="000000" w:themeColor="text1"/>
                <w:sz w:val="20"/>
                <w:szCs w:val="20"/>
              </w:rPr>
              <w:t xml:space="preserve"> </w:t>
            </w:r>
            <w:r w:rsidRPr="00E00CB3">
              <w:rPr>
                <w:rFonts w:ascii="Times New Roman" w:eastAsia="Times New Roman" w:hAnsi="Times New Roman" w:cs="Times New Roman"/>
                <w:b/>
                <w:bCs/>
                <w:color w:val="000000" w:themeColor="text1"/>
                <w:sz w:val="20"/>
                <w:szCs w:val="20"/>
              </w:rPr>
              <w:t xml:space="preserve"> </w:t>
            </w:r>
          </w:p>
        </w:tc>
      </w:tr>
      <w:tr w:rsidR="00B33E48" w:rsidRPr="00E00CB3" w14:paraId="58CA1A9F" w14:textId="77777777" w:rsidTr="1995616E">
        <w:trPr>
          <w:jc w:val="center"/>
        </w:trPr>
        <w:tc>
          <w:tcPr>
            <w:tcW w:w="2157" w:type="dxa"/>
            <w:shd w:val="clear" w:color="auto" w:fill="auto"/>
            <w:tcMar>
              <w:top w:w="72" w:type="dxa"/>
              <w:left w:w="115" w:type="dxa"/>
              <w:bottom w:w="72" w:type="dxa"/>
              <w:right w:w="115" w:type="dxa"/>
            </w:tcMar>
            <w:vAlign w:val="center"/>
          </w:tcPr>
          <w:p w14:paraId="4BF102F0" w14:textId="77777777" w:rsidR="00B33E48" w:rsidRPr="00E00CB3" w:rsidRDefault="00B33E48" w:rsidP="00A95AE6">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3/10/22</w:t>
            </w:r>
          </w:p>
        </w:tc>
        <w:tc>
          <w:tcPr>
            <w:tcW w:w="2198" w:type="dxa"/>
            <w:shd w:val="clear" w:color="auto" w:fill="auto"/>
            <w:tcMar>
              <w:top w:w="72" w:type="dxa"/>
              <w:left w:w="115" w:type="dxa"/>
              <w:bottom w:w="72" w:type="dxa"/>
              <w:right w:w="115" w:type="dxa"/>
            </w:tcMar>
            <w:vAlign w:val="center"/>
          </w:tcPr>
          <w:p w14:paraId="780A87A7"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9.00</w:t>
            </w:r>
          </w:p>
          <w:p w14:paraId="47030309"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Other</w:t>
            </w:r>
          </w:p>
        </w:tc>
        <w:tc>
          <w:tcPr>
            <w:tcW w:w="9590" w:type="dxa"/>
            <w:shd w:val="clear" w:color="auto" w:fill="auto"/>
            <w:tcMar>
              <w:top w:w="72" w:type="dxa"/>
              <w:left w:w="115" w:type="dxa"/>
              <w:bottom w:w="72" w:type="dxa"/>
              <w:right w:w="115" w:type="dxa"/>
            </w:tcMar>
            <w:vAlign w:val="center"/>
          </w:tcPr>
          <w:p w14:paraId="5998435D" w14:textId="77777777" w:rsidR="00B33E48" w:rsidRPr="00E00CB3" w:rsidRDefault="00B33E48" w:rsidP="00A95AE6">
            <w:p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b/>
                <w:bCs/>
                <w:color w:val="000000" w:themeColor="text1"/>
                <w:sz w:val="20"/>
                <w:szCs w:val="20"/>
              </w:rPr>
              <w:t>Question</w:t>
            </w:r>
            <w:r w:rsidRPr="00E00CB3">
              <w:rPr>
                <w:rFonts w:ascii="Times New Roman" w:eastAsia="Times New Roman" w:hAnsi="Times New Roman" w:cs="Times New Roman"/>
                <w:color w:val="000000" w:themeColor="text1"/>
                <w:sz w:val="20"/>
                <w:szCs w:val="20"/>
              </w:rPr>
              <w:t>: Q22_03090_05</w:t>
            </w:r>
          </w:p>
          <w:p w14:paraId="415D317C" w14:textId="77777777" w:rsidR="00B33E48" w:rsidRPr="00E00CB3" w:rsidRDefault="00B33E48" w:rsidP="00A95AE6">
            <w:p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 xml:space="preserve">There is an option in the Pre-app to submit a </w:t>
            </w:r>
            <w:proofErr w:type="spellStart"/>
            <w:r w:rsidRPr="00E00CB3">
              <w:rPr>
                <w:rFonts w:ascii="Times New Roman" w:eastAsia="Times New Roman" w:hAnsi="Times New Roman" w:cs="Times New Roman"/>
                <w:color w:val="000000" w:themeColor="text1"/>
                <w:sz w:val="20"/>
                <w:szCs w:val="20"/>
              </w:rPr>
              <w:t>Resyndication</w:t>
            </w:r>
            <w:proofErr w:type="spellEnd"/>
            <w:r w:rsidRPr="00E00CB3">
              <w:rPr>
                <w:rFonts w:ascii="Times New Roman" w:eastAsia="Times New Roman" w:hAnsi="Times New Roman" w:cs="Times New Roman"/>
                <w:color w:val="000000" w:themeColor="text1"/>
                <w:sz w:val="20"/>
                <w:szCs w:val="20"/>
              </w:rPr>
              <w:t xml:space="preserve">-LURC modification and project concept change request. Does this allow for properties applying for </w:t>
            </w:r>
            <w:proofErr w:type="spellStart"/>
            <w:r w:rsidRPr="00E00CB3">
              <w:rPr>
                <w:rFonts w:ascii="Times New Roman" w:eastAsia="Times New Roman" w:hAnsi="Times New Roman" w:cs="Times New Roman"/>
                <w:color w:val="000000" w:themeColor="text1"/>
                <w:sz w:val="20"/>
                <w:szCs w:val="20"/>
              </w:rPr>
              <w:t>resyndication</w:t>
            </w:r>
            <w:proofErr w:type="spellEnd"/>
            <w:r w:rsidRPr="00E00CB3">
              <w:rPr>
                <w:rFonts w:ascii="Times New Roman" w:eastAsia="Times New Roman" w:hAnsi="Times New Roman" w:cs="Times New Roman"/>
                <w:color w:val="000000" w:themeColor="text1"/>
                <w:sz w:val="20"/>
                <w:szCs w:val="20"/>
              </w:rPr>
              <w:t xml:space="preserve"> the ability to change the set asides in the LURC allowing for Income Averaging on an existing tax credit property? We find nothing in the QAP prohibiting this request.</w:t>
            </w:r>
          </w:p>
          <w:p w14:paraId="2F402EB3" w14:textId="77777777" w:rsidR="00B33E48" w:rsidRPr="00E00CB3" w:rsidRDefault="00B33E48" w:rsidP="00A95AE6">
            <w:pPr>
              <w:rPr>
                <w:rFonts w:ascii="Times New Roman" w:eastAsia="Times New Roman" w:hAnsi="Times New Roman" w:cs="Times New Roman"/>
                <w:color w:val="000000" w:themeColor="text1"/>
                <w:sz w:val="20"/>
                <w:szCs w:val="20"/>
              </w:rPr>
            </w:pPr>
          </w:p>
          <w:p w14:paraId="4C4C5BE6" w14:textId="77777777" w:rsidR="00B33E48" w:rsidRPr="00E00CB3" w:rsidRDefault="00B33E48" w:rsidP="00A95AE6">
            <w:p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b/>
                <w:bCs/>
                <w:color w:val="000000" w:themeColor="text1"/>
                <w:sz w:val="20"/>
                <w:szCs w:val="20"/>
              </w:rPr>
              <w:t>Answer</w:t>
            </w:r>
            <w:r w:rsidRPr="00E00CB3">
              <w:rPr>
                <w:rFonts w:ascii="Times New Roman" w:eastAsia="Times New Roman" w:hAnsi="Times New Roman" w:cs="Times New Roman"/>
                <w:color w:val="000000" w:themeColor="text1"/>
                <w:sz w:val="20"/>
                <w:szCs w:val="20"/>
              </w:rPr>
              <w:t xml:space="preserve">: </w:t>
            </w:r>
          </w:p>
          <w:p w14:paraId="286E5C59" w14:textId="77777777" w:rsidR="00B33E48" w:rsidRPr="00E00CB3" w:rsidRDefault="00B33E48" w:rsidP="00A95AE6">
            <w:p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b/>
                <w:bCs/>
                <w:color w:val="000000" w:themeColor="text1"/>
                <w:sz w:val="20"/>
                <w:szCs w:val="20"/>
              </w:rPr>
              <w:t>DCA’s Income Averaging Policy</w:t>
            </w:r>
            <w:r w:rsidRPr="00E00CB3">
              <w:rPr>
                <w:rFonts w:ascii="Times New Roman" w:eastAsia="Times New Roman" w:hAnsi="Times New Roman" w:cs="Times New Roman"/>
                <w:color w:val="000000" w:themeColor="text1"/>
                <w:sz w:val="20"/>
                <w:szCs w:val="20"/>
              </w:rPr>
              <w:t xml:space="preserve">, subsection </w:t>
            </w:r>
            <w:r w:rsidRPr="00E00CB3">
              <w:rPr>
                <w:rFonts w:ascii="Times New Roman" w:eastAsia="Times New Roman" w:hAnsi="Times New Roman" w:cs="Times New Roman"/>
                <w:b/>
                <w:bCs/>
                <w:color w:val="000000" w:themeColor="text1"/>
                <w:sz w:val="20"/>
                <w:szCs w:val="20"/>
              </w:rPr>
              <w:t>B. DCA adopted requirements and interpretations</w:t>
            </w:r>
            <w:r w:rsidRPr="00E00CB3">
              <w:rPr>
                <w:rFonts w:ascii="Times New Roman" w:eastAsia="Times New Roman" w:hAnsi="Times New Roman" w:cs="Times New Roman"/>
                <w:color w:val="000000" w:themeColor="text1"/>
                <w:sz w:val="20"/>
                <w:szCs w:val="20"/>
              </w:rPr>
              <w:t xml:space="preserve"> states the following: “</w:t>
            </w:r>
            <w:r w:rsidRPr="00E00CB3">
              <w:rPr>
                <w:rFonts w:ascii="Times New Roman" w:eastAsia="Times New Roman" w:hAnsi="Times New Roman" w:cs="Times New Roman"/>
                <w:i/>
                <w:iCs/>
                <w:color w:val="000000" w:themeColor="text1"/>
                <w:sz w:val="20"/>
                <w:szCs w:val="20"/>
              </w:rPr>
              <w:t xml:space="preserve">2. </w:t>
            </w:r>
            <w:proofErr w:type="spellStart"/>
            <w:r w:rsidRPr="00E00CB3">
              <w:rPr>
                <w:rFonts w:ascii="Times New Roman" w:eastAsia="Times New Roman" w:hAnsi="Times New Roman" w:cs="Times New Roman"/>
                <w:i/>
                <w:iCs/>
                <w:color w:val="000000" w:themeColor="text1"/>
                <w:sz w:val="20"/>
                <w:szCs w:val="20"/>
              </w:rPr>
              <w:t>Resyndication</w:t>
            </w:r>
            <w:proofErr w:type="spellEnd"/>
            <w:r w:rsidRPr="00E00CB3">
              <w:rPr>
                <w:rFonts w:ascii="Times New Roman" w:eastAsia="Times New Roman" w:hAnsi="Times New Roman" w:cs="Times New Roman"/>
                <w:i/>
                <w:iCs/>
                <w:color w:val="000000" w:themeColor="text1"/>
                <w:sz w:val="20"/>
                <w:szCs w:val="20"/>
              </w:rPr>
              <w:t xml:space="preserve">: Projects with a recorded Housing Tax Credit Land Use Restrictive Covenant (LURC) are ineligible to change the set-aside election at </w:t>
            </w:r>
            <w:proofErr w:type="spellStart"/>
            <w:r w:rsidRPr="00E00CB3">
              <w:rPr>
                <w:rFonts w:ascii="Times New Roman" w:eastAsia="Times New Roman" w:hAnsi="Times New Roman" w:cs="Times New Roman"/>
                <w:i/>
                <w:iCs/>
                <w:color w:val="000000" w:themeColor="text1"/>
                <w:sz w:val="20"/>
                <w:szCs w:val="20"/>
              </w:rPr>
              <w:t>resyndication</w:t>
            </w:r>
            <w:proofErr w:type="spellEnd"/>
            <w:r w:rsidRPr="00E00CB3">
              <w:rPr>
                <w:rFonts w:ascii="Times New Roman" w:eastAsia="Times New Roman" w:hAnsi="Times New Roman" w:cs="Times New Roman"/>
                <w:i/>
                <w:iCs/>
                <w:color w:val="000000" w:themeColor="text1"/>
                <w:sz w:val="20"/>
                <w:szCs w:val="20"/>
              </w:rPr>
              <w:t>. Only newly constructed buildings, separate from the original project, can elect the Average Income set-aside via a waiver request to DCA. New units/BINs must be treated as a multiple building project, by checking “Yes” on line 8b on the Form 8609.</w:t>
            </w:r>
            <w:r w:rsidRPr="00E00CB3">
              <w:rPr>
                <w:rFonts w:ascii="Times New Roman" w:eastAsia="Times New Roman" w:hAnsi="Times New Roman" w:cs="Times New Roman"/>
                <w:color w:val="000000" w:themeColor="text1"/>
                <w:sz w:val="20"/>
                <w:szCs w:val="20"/>
              </w:rPr>
              <w:t>”</w:t>
            </w:r>
          </w:p>
          <w:p w14:paraId="2CD99B59" w14:textId="77777777" w:rsidR="00B33E48" w:rsidRPr="00E00CB3" w:rsidRDefault="00B33E48" w:rsidP="00A95AE6">
            <w:pPr>
              <w:rPr>
                <w:rFonts w:ascii="Times New Roman" w:eastAsia="Times New Roman" w:hAnsi="Times New Roman" w:cs="Times New Roman"/>
                <w:color w:val="000000" w:themeColor="text1"/>
                <w:sz w:val="20"/>
                <w:szCs w:val="20"/>
              </w:rPr>
            </w:pPr>
          </w:p>
          <w:p w14:paraId="33297714" w14:textId="77777777" w:rsidR="00B33E48" w:rsidRPr="00E00CB3" w:rsidRDefault="00B33E48" w:rsidP="00A95AE6">
            <w:p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To view the Income Averaging Policy, (</w:t>
            </w:r>
            <w:hyperlink r:id="rId43">
              <w:r w:rsidRPr="00E00CB3">
                <w:rPr>
                  <w:rStyle w:val="Hyperlink"/>
                  <w:rFonts w:ascii="Times New Roman" w:eastAsia="Times New Roman" w:hAnsi="Times New Roman" w:cs="Times New Roman"/>
                  <w:sz w:val="20"/>
                  <w:szCs w:val="20"/>
                </w:rPr>
                <w:t>click here</w:t>
              </w:r>
            </w:hyperlink>
            <w:r w:rsidRPr="00E00CB3">
              <w:rPr>
                <w:rFonts w:ascii="Times New Roman" w:eastAsia="Times New Roman" w:hAnsi="Times New Roman" w:cs="Times New Roman"/>
                <w:color w:val="000000" w:themeColor="text1"/>
                <w:sz w:val="20"/>
                <w:szCs w:val="20"/>
              </w:rPr>
              <w:t xml:space="preserve"> for DCA’s Compliance Monitoring homepage, visit the “Tax Credit” page, download “</w:t>
            </w:r>
            <w:r w:rsidRPr="00E00CB3">
              <w:rPr>
                <w:rFonts w:ascii="Times New Roman" w:eastAsia="Times New Roman" w:hAnsi="Times New Roman" w:cs="Times New Roman"/>
                <w:b/>
                <w:bCs/>
                <w:color w:val="000000" w:themeColor="text1"/>
                <w:sz w:val="20"/>
                <w:szCs w:val="20"/>
              </w:rPr>
              <w:t>DCA's Average Income Policy (updated 2021)</w:t>
            </w:r>
            <w:r w:rsidRPr="00E00CB3">
              <w:rPr>
                <w:rFonts w:ascii="Times New Roman" w:eastAsia="Times New Roman" w:hAnsi="Times New Roman" w:cs="Times New Roman"/>
                <w:color w:val="000000" w:themeColor="text1"/>
                <w:sz w:val="20"/>
                <w:szCs w:val="20"/>
              </w:rPr>
              <w:t xml:space="preserve">, and view subsection </w:t>
            </w:r>
            <w:r w:rsidRPr="00E00CB3">
              <w:rPr>
                <w:rFonts w:ascii="Times New Roman" w:eastAsia="Times New Roman" w:hAnsi="Times New Roman" w:cs="Times New Roman"/>
                <w:b/>
                <w:bCs/>
                <w:color w:val="000000" w:themeColor="text1"/>
                <w:sz w:val="20"/>
                <w:szCs w:val="20"/>
              </w:rPr>
              <w:t>B. DCA adopted requirements and interpretations</w:t>
            </w:r>
            <w:r w:rsidRPr="00E00CB3">
              <w:rPr>
                <w:rFonts w:ascii="Times New Roman" w:eastAsia="Times New Roman" w:hAnsi="Times New Roman" w:cs="Times New Roman"/>
                <w:color w:val="000000" w:themeColor="text1"/>
                <w:sz w:val="20"/>
                <w:szCs w:val="20"/>
              </w:rPr>
              <w:t>”).</w:t>
            </w:r>
          </w:p>
        </w:tc>
      </w:tr>
      <w:tr w:rsidR="00B33E48" w:rsidRPr="00E00CB3" w14:paraId="01EFA06D" w14:textId="77777777" w:rsidTr="00E91E6E">
        <w:trPr>
          <w:jc w:val="center"/>
        </w:trPr>
        <w:tc>
          <w:tcPr>
            <w:tcW w:w="2157" w:type="dxa"/>
            <w:shd w:val="clear" w:color="auto" w:fill="auto"/>
            <w:tcMar>
              <w:top w:w="72" w:type="dxa"/>
              <w:left w:w="115" w:type="dxa"/>
              <w:bottom w:w="72" w:type="dxa"/>
              <w:right w:w="115" w:type="dxa"/>
            </w:tcMar>
            <w:vAlign w:val="center"/>
          </w:tcPr>
          <w:p w14:paraId="5C6C363A"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3/9/22</w:t>
            </w:r>
          </w:p>
        </w:tc>
        <w:tc>
          <w:tcPr>
            <w:tcW w:w="2198" w:type="dxa"/>
            <w:shd w:val="clear" w:color="auto" w:fill="auto"/>
            <w:tcMar>
              <w:top w:w="72" w:type="dxa"/>
              <w:left w:w="115" w:type="dxa"/>
              <w:bottom w:w="72" w:type="dxa"/>
              <w:right w:w="115" w:type="dxa"/>
            </w:tcMar>
            <w:vAlign w:val="center"/>
          </w:tcPr>
          <w:p w14:paraId="3E694190"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 xml:space="preserve">1.13 </w:t>
            </w:r>
          </w:p>
          <w:p w14:paraId="6704F9C4"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 xml:space="preserve">Core Plan; </w:t>
            </w:r>
          </w:p>
          <w:p w14:paraId="44EEC6D8"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noProof/>
                <w:sz w:val="20"/>
                <w:szCs w:val="20"/>
              </w:rPr>
              <w:t>Submission Requirements And Award Limitations</w:t>
            </w:r>
          </w:p>
        </w:tc>
        <w:tc>
          <w:tcPr>
            <w:tcW w:w="9590" w:type="dxa"/>
            <w:shd w:val="clear" w:color="auto" w:fill="auto"/>
            <w:tcMar>
              <w:top w:w="72" w:type="dxa"/>
              <w:left w:w="115" w:type="dxa"/>
              <w:bottom w:w="72" w:type="dxa"/>
              <w:right w:w="115" w:type="dxa"/>
            </w:tcMar>
            <w:vAlign w:val="center"/>
          </w:tcPr>
          <w:p w14:paraId="174F22DD"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Q22_0309_03 </w:t>
            </w:r>
          </w:p>
          <w:p w14:paraId="51F93C52"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I see that the </w:t>
            </w:r>
            <w:r w:rsidRPr="00E00CB3">
              <w:rPr>
                <w:rFonts w:ascii="Times New Roman" w:eastAsia="Times New Roman" w:hAnsi="Times New Roman" w:cs="Times New Roman"/>
                <w:i/>
                <w:iCs/>
                <w:sz w:val="20"/>
                <w:szCs w:val="20"/>
              </w:rPr>
              <w:t>"</w:t>
            </w:r>
            <w:r w:rsidRPr="00E00CB3">
              <w:rPr>
                <w:rFonts w:ascii="Times New Roman" w:eastAsia="Times New Roman" w:hAnsi="Times New Roman" w:cs="Times New Roman"/>
                <w:sz w:val="20"/>
                <w:szCs w:val="20"/>
              </w:rPr>
              <w:t>Rehabilitation Work Scope Form</w:t>
            </w:r>
            <w:r w:rsidRPr="00E00CB3">
              <w:rPr>
                <w:rFonts w:ascii="Times New Roman" w:eastAsia="Times New Roman" w:hAnsi="Times New Roman" w:cs="Times New Roman"/>
                <w:i/>
                <w:iCs/>
                <w:sz w:val="20"/>
                <w:szCs w:val="20"/>
              </w:rPr>
              <w:t xml:space="preserve">" </w:t>
            </w:r>
            <w:r w:rsidRPr="00E00CB3">
              <w:rPr>
                <w:rFonts w:ascii="Times New Roman" w:eastAsia="Times New Roman" w:hAnsi="Times New Roman" w:cs="Times New Roman"/>
                <w:sz w:val="20"/>
                <w:szCs w:val="20"/>
              </w:rPr>
              <w:t>is due at Pre-Application submission.</w:t>
            </w:r>
            <w:r w:rsidRPr="00E00CB3">
              <w:rPr>
                <w:rFonts w:ascii="Times New Roman" w:eastAsia="Times New Roman" w:hAnsi="Times New Roman" w:cs="Times New Roman"/>
                <w:i/>
                <w:iCs/>
                <w:sz w:val="20"/>
                <w:szCs w:val="20"/>
              </w:rPr>
              <w:t xml:space="preserve"> </w:t>
            </w:r>
            <w:r w:rsidRPr="00E00CB3">
              <w:rPr>
                <w:rFonts w:ascii="Times New Roman" w:eastAsia="Times New Roman" w:hAnsi="Times New Roman" w:cs="Times New Roman"/>
                <w:b/>
                <w:bCs/>
                <w:sz w:val="20"/>
                <w:szCs w:val="20"/>
              </w:rPr>
              <w:t>(Threshold Criteria) Rehabilitation Standards</w:t>
            </w:r>
            <w:r w:rsidRPr="00E00CB3">
              <w:rPr>
                <w:rFonts w:ascii="Times New Roman" w:eastAsia="Times New Roman" w:hAnsi="Times New Roman" w:cs="Times New Roman"/>
                <w:sz w:val="20"/>
                <w:szCs w:val="20"/>
              </w:rPr>
              <w:t>, states the following in its discussion of this form: “DCA must be able to determine that the work scope addresses…All remediation issues identified in the Phase I Environmental Site Assessment.” Does this mean that the Phase I is required at Pre-Application submission?  </w:t>
            </w:r>
          </w:p>
          <w:p w14:paraId="618BECEE"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500D49D1"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28D5AB39"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No, the Phase I is not required at Pre-Application. The above comment is asking about </w:t>
            </w:r>
            <w:r w:rsidRPr="00E00CB3">
              <w:rPr>
                <w:rFonts w:ascii="Times New Roman" w:eastAsia="Times New Roman" w:hAnsi="Times New Roman" w:cs="Times New Roman"/>
                <w:b/>
                <w:bCs/>
                <w:sz w:val="20"/>
                <w:szCs w:val="20"/>
              </w:rPr>
              <w:t>(Threshold Criteria) Rehabilitation Standards</w:t>
            </w:r>
            <w:r w:rsidRPr="00E00CB3">
              <w:rPr>
                <w:rFonts w:ascii="Times New Roman" w:eastAsia="Times New Roman" w:hAnsi="Times New Roman" w:cs="Times New Roman"/>
                <w:sz w:val="20"/>
                <w:szCs w:val="20"/>
              </w:rPr>
              <w:t xml:space="preserve"> as it pertains to </w:t>
            </w:r>
            <w:r w:rsidRPr="00E00CB3">
              <w:rPr>
                <w:rFonts w:ascii="Times New Roman" w:eastAsia="Times New Roman" w:hAnsi="Times New Roman" w:cs="Times New Roman"/>
                <w:b/>
                <w:bCs/>
                <w:sz w:val="20"/>
                <w:szCs w:val="20"/>
              </w:rPr>
              <w:t>(Core Plan) Application Submission Requirements</w:t>
            </w:r>
            <w:r w:rsidRPr="00E00CB3">
              <w:rPr>
                <w:rFonts w:ascii="Times New Roman" w:eastAsia="Times New Roman" w:hAnsi="Times New Roman" w:cs="Times New Roman"/>
                <w:sz w:val="20"/>
                <w:szCs w:val="20"/>
              </w:rPr>
              <w:t xml:space="preserve">, subsection </w:t>
            </w:r>
            <w:r w:rsidRPr="00E00CB3">
              <w:rPr>
                <w:rFonts w:ascii="Times New Roman" w:eastAsia="Times New Roman" w:hAnsi="Times New Roman" w:cs="Times New Roman"/>
                <w:b/>
                <w:bCs/>
                <w:sz w:val="20"/>
                <w:szCs w:val="20"/>
              </w:rPr>
              <w:t>A. Pre-Determinations and Waivers</w:t>
            </w:r>
            <w:r w:rsidRPr="00E00CB3">
              <w:rPr>
                <w:rFonts w:ascii="Times New Roman" w:eastAsia="Times New Roman" w:hAnsi="Times New Roman" w:cs="Times New Roman"/>
                <w:sz w:val="20"/>
                <w:szCs w:val="20"/>
              </w:rPr>
              <w:t>, where it states: “</w:t>
            </w:r>
            <w:r w:rsidRPr="00E00CB3">
              <w:rPr>
                <w:rFonts w:ascii="Times New Roman" w:eastAsia="Times New Roman" w:hAnsi="Times New Roman" w:cs="Times New Roman"/>
                <w:i/>
                <w:iCs/>
                <w:sz w:val="20"/>
                <w:szCs w:val="20"/>
              </w:rPr>
              <w:t>Applications proposing rehabilitation or Adaptive Reuse [must submit the] DCA Rehabilitation Work Scope Form.</w:t>
            </w:r>
            <w:r w:rsidRPr="00E00CB3">
              <w:rPr>
                <w:rFonts w:ascii="Times New Roman" w:eastAsia="Times New Roman" w:hAnsi="Times New Roman" w:cs="Times New Roman"/>
                <w:sz w:val="20"/>
                <w:szCs w:val="20"/>
              </w:rPr>
              <w:t>”  </w:t>
            </w:r>
          </w:p>
          <w:p w14:paraId="28166A72"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7EFE6EDA"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The Rehabilitation Work Scope Form only needs to be completed insofar as it supports a </w:t>
            </w:r>
            <w:proofErr w:type="gramStart"/>
            <w:r w:rsidRPr="00E00CB3">
              <w:rPr>
                <w:rFonts w:ascii="Times New Roman" w:eastAsia="Times New Roman" w:hAnsi="Times New Roman" w:cs="Times New Roman"/>
                <w:sz w:val="20"/>
                <w:szCs w:val="20"/>
              </w:rPr>
              <w:t>Pre-</w:t>
            </w:r>
            <w:proofErr w:type="gramEnd"/>
            <w:r w:rsidRPr="00E00CB3">
              <w:rPr>
                <w:rFonts w:ascii="Times New Roman" w:eastAsia="Times New Roman" w:hAnsi="Times New Roman" w:cs="Times New Roman"/>
                <w:sz w:val="20"/>
                <w:szCs w:val="20"/>
              </w:rPr>
              <w:t>Application request (primarily this refers to Architectural Standards waivers and Accessibility waivers). None of the “Pre-Determinations” listed in this section of Core Plan pertain to environmental remediation, therefore any portion of the Rehabilitation Work Scope Form pertaining to the Phase I need not be completed by the Pre-Application deadline.  </w:t>
            </w:r>
          </w:p>
        </w:tc>
      </w:tr>
      <w:tr w:rsidR="00B33E48" w:rsidRPr="00E00CB3" w14:paraId="0C8FE7A2" w14:textId="77777777" w:rsidTr="00E91E6E">
        <w:trPr>
          <w:jc w:val="center"/>
        </w:trPr>
        <w:tc>
          <w:tcPr>
            <w:tcW w:w="2157" w:type="dxa"/>
            <w:shd w:val="clear" w:color="auto" w:fill="auto"/>
            <w:tcMar>
              <w:top w:w="72" w:type="dxa"/>
              <w:left w:w="115" w:type="dxa"/>
              <w:bottom w:w="72" w:type="dxa"/>
              <w:right w:w="115" w:type="dxa"/>
            </w:tcMar>
            <w:vAlign w:val="center"/>
          </w:tcPr>
          <w:p w14:paraId="60EA398E"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3/9/22</w:t>
            </w:r>
          </w:p>
        </w:tc>
        <w:tc>
          <w:tcPr>
            <w:tcW w:w="2198" w:type="dxa"/>
            <w:shd w:val="clear" w:color="auto" w:fill="auto"/>
            <w:tcMar>
              <w:top w:w="72" w:type="dxa"/>
              <w:left w:w="115" w:type="dxa"/>
              <w:bottom w:w="72" w:type="dxa"/>
              <w:right w:w="115" w:type="dxa"/>
            </w:tcMar>
            <w:vAlign w:val="center"/>
          </w:tcPr>
          <w:p w14:paraId="14AEF321"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 xml:space="preserve">1.13 </w:t>
            </w:r>
          </w:p>
          <w:p w14:paraId="16B1EABE"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 xml:space="preserve">Core Plan; </w:t>
            </w:r>
          </w:p>
          <w:p w14:paraId="428745E1"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noProof/>
                <w:sz w:val="20"/>
                <w:szCs w:val="20"/>
              </w:rPr>
              <w:t>Submission Requirements And Award Limitations</w:t>
            </w:r>
          </w:p>
        </w:tc>
        <w:tc>
          <w:tcPr>
            <w:tcW w:w="9590" w:type="dxa"/>
            <w:shd w:val="clear" w:color="auto" w:fill="auto"/>
            <w:tcMar>
              <w:top w:w="72" w:type="dxa"/>
              <w:left w:w="115" w:type="dxa"/>
              <w:bottom w:w="72" w:type="dxa"/>
              <w:right w:w="115" w:type="dxa"/>
            </w:tcMar>
            <w:vAlign w:val="center"/>
          </w:tcPr>
          <w:p w14:paraId="5A908DD2"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Q22_0309_02 </w:t>
            </w:r>
          </w:p>
          <w:p w14:paraId="769D9D42"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If we are not looking to be reviewed for Qualifications at Pre-Application Submission and do not plan to submit any waivers, what do we need to submit on March 11th? </w:t>
            </w:r>
          </w:p>
          <w:p w14:paraId="17A6E35E"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786D4052"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12498C51"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If you are not requesting a </w:t>
            </w:r>
            <w:proofErr w:type="gramStart"/>
            <w:r w:rsidRPr="00E00CB3">
              <w:rPr>
                <w:rFonts w:ascii="Times New Roman" w:eastAsia="Times New Roman" w:hAnsi="Times New Roman" w:cs="Times New Roman"/>
                <w:sz w:val="20"/>
                <w:szCs w:val="20"/>
              </w:rPr>
              <w:t>Pre-</w:t>
            </w:r>
            <w:proofErr w:type="gramEnd"/>
            <w:r w:rsidRPr="00E00CB3">
              <w:rPr>
                <w:rFonts w:ascii="Times New Roman" w:eastAsia="Times New Roman" w:hAnsi="Times New Roman" w:cs="Times New Roman"/>
                <w:sz w:val="20"/>
                <w:szCs w:val="20"/>
              </w:rPr>
              <w:t xml:space="preserve">Application stage qualifications review under </w:t>
            </w:r>
            <w:r w:rsidRPr="00E00CB3">
              <w:rPr>
                <w:rFonts w:ascii="Times New Roman" w:eastAsia="Times New Roman" w:hAnsi="Times New Roman" w:cs="Times New Roman"/>
                <w:b/>
                <w:bCs/>
                <w:sz w:val="20"/>
                <w:szCs w:val="20"/>
              </w:rPr>
              <w:t>(Threshold Criteria) Experience, Capacity, and Performance Requirements</w:t>
            </w:r>
            <w:r w:rsidRPr="00E00CB3">
              <w:rPr>
                <w:rFonts w:ascii="Times New Roman" w:eastAsia="Times New Roman" w:hAnsi="Times New Roman" w:cs="Times New Roman"/>
                <w:sz w:val="20"/>
                <w:szCs w:val="20"/>
              </w:rPr>
              <w:t>, and none of the items that must be reviewed during the Pre-</w:t>
            </w:r>
            <w:r w:rsidRPr="00E00CB3">
              <w:rPr>
                <w:rFonts w:ascii="Times New Roman" w:eastAsia="Times New Roman" w:hAnsi="Times New Roman" w:cs="Times New Roman"/>
                <w:sz w:val="20"/>
                <w:szCs w:val="20"/>
              </w:rPr>
              <w:lastRenderedPageBreak/>
              <w:t>Application stage apply to your proposed development, then you are not required to submit anything by the Pre-Application deadline.  </w:t>
            </w:r>
          </w:p>
          <w:p w14:paraId="2A98C316"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4180FDA8"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Please note that there are certain items that must be reviewed at Pre-Application that are neither waivers nor a qualifications review, for example the “Scattered Site Legal Opinion” and the “State basis boost” request listed under </w:t>
            </w:r>
            <w:r w:rsidRPr="00E00CB3">
              <w:rPr>
                <w:rFonts w:ascii="Times New Roman" w:eastAsia="Times New Roman" w:hAnsi="Times New Roman" w:cs="Times New Roman"/>
                <w:b/>
                <w:bCs/>
                <w:sz w:val="20"/>
                <w:szCs w:val="20"/>
              </w:rPr>
              <w:t>(Core Plan) Submission Requirements and Award Limitations</w:t>
            </w:r>
            <w:r w:rsidRPr="00E00CB3">
              <w:rPr>
                <w:rFonts w:ascii="Times New Roman" w:eastAsia="Times New Roman" w:hAnsi="Times New Roman" w:cs="Times New Roman"/>
                <w:sz w:val="20"/>
                <w:szCs w:val="20"/>
              </w:rPr>
              <w:t xml:space="preserve">, subsection </w:t>
            </w:r>
            <w:r w:rsidRPr="00E00CB3">
              <w:rPr>
                <w:rFonts w:ascii="Times New Roman" w:eastAsia="Times New Roman" w:hAnsi="Times New Roman" w:cs="Times New Roman"/>
                <w:b/>
                <w:bCs/>
                <w:sz w:val="20"/>
                <w:szCs w:val="20"/>
              </w:rPr>
              <w:t>A. Pre-Determinations and Waivers</w:t>
            </w:r>
            <w:r w:rsidRPr="00E00CB3">
              <w:rPr>
                <w:rFonts w:ascii="Times New Roman" w:eastAsia="Times New Roman" w:hAnsi="Times New Roman" w:cs="Times New Roman"/>
                <w:sz w:val="20"/>
                <w:szCs w:val="20"/>
              </w:rPr>
              <w:t>.  </w:t>
            </w:r>
          </w:p>
        </w:tc>
      </w:tr>
      <w:tr w:rsidR="00B33E48" w:rsidRPr="00E00CB3" w14:paraId="6BC42309" w14:textId="77777777" w:rsidTr="00E91E6E">
        <w:trPr>
          <w:jc w:val="center"/>
        </w:trPr>
        <w:tc>
          <w:tcPr>
            <w:tcW w:w="2157" w:type="dxa"/>
            <w:shd w:val="clear" w:color="auto" w:fill="auto"/>
            <w:tcMar>
              <w:top w:w="72" w:type="dxa"/>
              <w:left w:w="115" w:type="dxa"/>
              <w:bottom w:w="72" w:type="dxa"/>
              <w:right w:w="115" w:type="dxa"/>
            </w:tcMar>
            <w:vAlign w:val="center"/>
          </w:tcPr>
          <w:p w14:paraId="07B5DDEA"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3/9/22</w:t>
            </w:r>
          </w:p>
        </w:tc>
        <w:tc>
          <w:tcPr>
            <w:tcW w:w="2198" w:type="dxa"/>
            <w:shd w:val="clear" w:color="auto" w:fill="auto"/>
            <w:tcMar>
              <w:top w:w="72" w:type="dxa"/>
              <w:left w:w="115" w:type="dxa"/>
              <w:bottom w:w="72" w:type="dxa"/>
              <w:right w:w="115" w:type="dxa"/>
            </w:tcMar>
            <w:vAlign w:val="center"/>
          </w:tcPr>
          <w:p w14:paraId="670F05FD"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2.03</w:t>
            </w:r>
          </w:p>
          <w:p w14:paraId="4665ACA7"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Threshold </w:t>
            </w:r>
            <w:proofErr w:type="gramStart"/>
            <w:r w:rsidRPr="00E00CB3">
              <w:rPr>
                <w:rFonts w:ascii="Times New Roman" w:hAnsi="Times New Roman" w:cs="Times New Roman"/>
                <w:sz w:val="20"/>
                <w:szCs w:val="20"/>
              </w:rPr>
              <w:t>Criteria;</w:t>
            </w:r>
            <w:proofErr w:type="gramEnd"/>
          </w:p>
          <w:p w14:paraId="459D522B"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Tenancy Characteristics</w:t>
            </w:r>
          </w:p>
        </w:tc>
        <w:tc>
          <w:tcPr>
            <w:tcW w:w="9590" w:type="dxa"/>
            <w:shd w:val="clear" w:color="auto" w:fill="auto"/>
            <w:tcMar>
              <w:top w:w="72" w:type="dxa"/>
              <w:left w:w="115" w:type="dxa"/>
              <w:bottom w:w="72" w:type="dxa"/>
              <w:right w:w="115" w:type="dxa"/>
            </w:tcMar>
            <w:vAlign w:val="center"/>
          </w:tcPr>
          <w:p w14:paraId="3F660ABF"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Q1222_01 </w:t>
            </w:r>
          </w:p>
          <w:p w14:paraId="48B71408"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Can a project have both Family and Elderly tenancy, with a small portion of units set aside for Elderly? </w:t>
            </w:r>
          </w:p>
          <w:p w14:paraId="32885E29"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349109E9"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3B360045"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The QAP states in </w:t>
            </w:r>
            <w:r w:rsidRPr="00E00CB3">
              <w:rPr>
                <w:rFonts w:ascii="Times New Roman" w:eastAsia="Times New Roman" w:hAnsi="Times New Roman" w:cs="Times New Roman"/>
                <w:b/>
                <w:bCs/>
                <w:sz w:val="20"/>
                <w:szCs w:val="20"/>
              </w:rPr>
              <w:t>Threshold, Tenancy Characteristics</w:t>
            </w:r>
            <w:r w:rsidRPr="00E00CB3">
              <w:rPr>
                <w:rFonts w:ascii="Times New Roman" w:eastAsia="Times New Roman" w:hAnsi="Times New Roman" w:cs="Times New Roman"/>
                <w:sz w:val="20"/>
                <w:szCs w:val="20"/>
              </w:rPr>
              <w:t>: </w:t>
            </w:r>
          </w:p>
          <w:p w14:paraId="21B51BA1"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3BF1AAAF" w14:textId="77777777" w:rsidR="00B33E48" w:rsidRPr="00E00CB3" w:rsidRDefault="00B33E48" w:rsidP="00A95AE6">
            <w:pPr>
              <w:ind w:left="720"/>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w:t>
            </w:r>
            <w:r w:rsidRPr="00E00CB3">
              <w:rPr>
                <w:rFonts w:ascii="Times New Roman" w:eastAsia="Times New Roman" w:hAnsi="Times New Roman" w:cs="Times New Roman"/>
                <w:i/>
                <w:iCs/>
                <w:sz w:val="20"/>
                <w:szCs w:val="20"/>
              </w:rPr>
              <w:t>All Applicants must designate the proposed development as targeting one of the following tenancies [Family, Senior (Elderly or Housing for Older Persons), Other].”</w:t>
            </w:r>
            <w:r w:rsidRPr="00E00CB3">
              <w:rPr>
                <w:rFonts w:ascii="Times New Roman" w:eastAsia="Times New Roman" w:hAnsi="Times New Roman" w:cs="Times New Roman"/>
                <w:sz w:val="20"/>
                <w:szCs w:val="20"/>
              </w:rPr>
              <w:t> </w:t>
            </w:r>
          </w:p>
          <w:p w14:paraId="412DC215" w14:textId="77777777" w:rsidR="00B33E48" w:rsidRPr="00E00CB3" w:rsidRDefault="00B33E48" w:rsidP="00A95AE6">
            <w:pPr>
              <w:ind w:left="720"/>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137B768C"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Applicants must select one tenancy per a</w:t>
            </w:r>
            <w:r w:rsidRPr="00E00CB3">
              <w:rPr>
                <w:rFonts w:ascii="Times New Roman" w:hAnsi="Times New Roman" w:cs="Times New Roman"/>
                <w:sz w:val="20"/>
                <w:szCs w:val="20"/>
              </w:rPr>
              <w:t>pplication</w:t>
            </w:r>
            <w:r w:rsidRPr="00E00CB3">
              <w:rPr>
                <w:rFonts w:ascii="Times New Roman" w:eastAsia="Times New Roman" w:hAnsi="Times New Roman" w:cs="Times New Roman"/>
                <w:sz w:val="20"/>
                <w:szCs w:val="20"/>
              </w:rPr>
              <w:t>. </w:t>
            </w:r>
          </w:p>
          <w:p w14:paraId="027FA750" w14:textId="77777777" w:rsidR="00B33E48" w:rsidRPr="00E00CB3" w:rsidRDefault="00B33E48" w:rsidP="00A95AE6">
            <w:pPr>
              <w:textAlignment w:val="baseline"/>
              <w:rPr>
                <w:rStyle w:val="normaltextrun"/>
                <w:rFonts w:ascii="Times New Roman" w:eastAsia="Times New Roman" w:hAnsi="Times New Roman" w:cs="Times New Roman"/>
                <w:sz w:val="20"/>
                <w:szCs w:val="20"/>
              </w:rPr>
            </w:pPr>
          </w:p>
          <w:p w14:paraId="7642625B" w14:textId="77777777" w:rsidR="00B33E48" w:rsidRPr="00E00CB3" w:rsidRDefault="00B33E48" w:rsidP="00A95AE6">
            <w:pPr>
              <w:textAlignment w:val="baseline"/>
              <w:rPr>
                <w:rStyle w:val="normaltextrun"/>
                <w:rFonts w:ascii="Times New Roman" w:eastAsia="Times New Roman" w:hAnsi="Times New Roman" w:cs="Times New Roman"/>
                <w:sz w:val="20"/>
                <w:szCs w:val="20"/>
              </w:rPr>
            </w:pPr>
            <w:r w:rsidRPr="00E00CB3">
              <w:rPr>
                <w:rStyle w:val="normaltextrun"/>
                <w:rFonts w:ascii="Times New Roman" w:eastAsia="Times New Roman" w:hAnsi="Times New Roman" w:cs="Times New Roman"/>
                <w:sz w:val="20"/>
                <w:szCs w:val="20"/>
              </w:rPr>
              <w:t>Included in this question was the comment that “[This tenancy circumstance] is not contemplated within the current QAP but was common on some projects a few decades ago.” DCA has logged this public input for purposes of 2023 QAP policy development.</w:t>
            </w:r>
          </w:p>
        </w:tc>
      </w:tr>
      <w:tr w:rsidR="00B33E48" w:rsidRPr="00E00CB3" w14:paraId="043A8DB1" w14:textId="77777777" w:rsidTr="00E91E6E">
        <w:trPr>
          <w:jc w:val="center"/>
        </w:trPr>
        <w:tc>
          <w:tcPr>
            <w:tcW w:w="2157" w:type="dxa"/>
            <w:shd w:val="clear" w:color="auto" w:fill="auto"/>
            <w:tcMar>
              <w:top w:w="72" w:type="dxa"/>
              <w:left w:w="115" w:type="dxa"/>
              <w:bottom w:w="72" w:type="dxa"/>
              <w:right w:w="115" w:type="dxa"/>
            </w:tcMar>
            <w:vAlign w:val="center"/>
          </w:tcPr>
          <w:p w14:paraId="5E810947"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3/9/22</w:t>
            </w:r>
          </w:p>
        </w:tc>
        <w:tc>
          <w:tcPr>
            <w:tcW w:w="2198" w:type="dxa"/>
            <w:shd w:val="clear" w:color="auto" w:fill="auto"/>
            <w:tcMar>
              <w:top w:w="72" w:type="dxa"/>
              <w:left w:w="115" w:type="dxa"/>
              <w:bottom w:w="72" w:type="dxa"/>
              <w:right w:w="115" w:type="dxa"/>
            </w:tcMar>
            <w:vAlign w:val="center"/>
          </w:tcPr>
          <w:p w14:paraId="174DD01F"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2.20 </w:t>
            </w:r>
          </w:p>
          <w:p w14:paraId="1F35FB3F"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Threshold </w:t>
            </w:r>
            <w:proofErr w:type="gramStart"/>
            <w:r w:rsidRPr="00E00CB3">
              <w:rPr>
                <w:rFonts w:ascii="Times New Roman" w:hAnsi="Times New Roman" w:cs="Times New Roman"/>
                <w:sz w:val="20"/>
                <w:szCs w:val="20"/>
              </w:rPr>
              <w:t>Criteria;</w:t>
            </w:r>
            <w:proofErr w:type="gramEnd"/>
          </w:p>
          <w:p w14:paraId="74F46C63"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Experience, Capacity, and Performance Requirements for General Partner and Developer Entities</w:t>
            </w:r>
          </w:p>
        </w:tc>
        <w:tc>
          <w:tcPr>
            <w:tcW w:w="9590" w:type="dxa"/>
            <w:shd w:val="clear" w:color="auto" w:fill="auto"/>
            <w:tcMar>
              <w:top w:w="72" w:type="dxa"/>
              <w:left w:w="115" w:type="dxa"/>
              <w:bottom w:w="72" w:type="dxa"/>
              <w:right w:w="115" w:type="dxa"/>
            </w:tcMar>
            <w:vAlign w:val="center"/>
          </w:tcPr>
          <w:p w14:paraId="5FEEFD43"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sz w:val="20"/>
                <w:szCs w:val="20"/>
              </w:rPr>
              <w:t>: Q22_0309_05</w:t>
            </w:r>
            <w:r w:rsidRPr="00E00CB3">
              <w:rPr>
                <w:rStyle w:val="eop"/>
                <w:sz w:val="20"/>
                <w:szCs w:val="20"/>
              </w:rPr>
              <w:t> </w:t>
            </w:r>
          </w:p>
          <w:p w14:paraId="6E76D15F"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sz w:val="20"/>
                <w:szCs w:val="20"/>
              </w:rPr>
              <w:t> </w:t>
            </w:r>
          </w:p>
          <w:p w14:paraId="5F4B2824" w14:textId="77777777" w:rsidR="00B33E48" w:rsidRPr="00E00CB3" w:rsidRDefault="00B33E48" w:rsidP="00A95AE6">
            <w:pPr>
              <w:pStyle w:val="paragraph"/>
              <w:numPr>
                <w:ilvl w:val="0"/>
                <w:numId w:val="11"/>
              </w:numPr>
              <w:spacing w:before="0" w:beforeAutospacing="0" w:after="0" w:afterAutospacing="0"/>
              <w:ind w:left="1080" w:firstLine="0"/>
              <w:textAlignment w:val="baseline"/>
              <w:rPr>
                <w:rFonts w:eastAsia="MS Mincho"/>
                <w:sz w:val="20"/>
                <w:szCs w:val="20"/>
              </w:rPr>
            </w:pPr>
            <w:r w:rsidRPr="00E00CB3">
              <w:rPr>
                <w:rStyle w:val="normaltextrun"/>
                <w:rFonts w:eastAsia="MS Mincho"/>
                <w:sz w:val="20"/>
                <w:szCs w:val="20"/>
              </w:rPr>
              <w:t xml:space="preserve">Can you provide some examples of the "evidence" of full-time employment and material participation in successful Tax Credit projects that an MBE needs to provide to qualify under Probationary </w:t>
            </w:r>
            <w:proofErr w:type="gramStart"/>
            <w:r w:rsidRPr="00E00CB3">
              <w:rPr>
                <w:rStyle w:val="normaltextrun"/>
                <w:rFonts w:eastAsia="MS Mincho"/>
                <w:sz w:val="20"/>
                <w:szCs w:val="20"/>
              </w:rPr>
              <w:t>Participation.</w:t>
            </w:r>
            <w:proofErr w:type="gramEnd"/>
            <w:r w:rsidRPr="00E00CB3">
              <w:rPr>
                <w:rStyle w:val="normaltextrun"/>
                <w:rFonts w:eastAsia="MS Mincho"/>
                <w:sz w:val="20"/>
                <w:szCs w:val="20"/>
              </w:rPr>
              <w:t xml:space="preserve"> If the MBE developer gained experience as an employee at another development company, then the Partnership documents, etc. would not reflect their material contribution. Can the developer provide a letter from their prior employer?</w:t>
            </w:r>
            <w:r w:rsidRPr="00E00CB3">
              <w:rPr>
                <w:rStyle w:val="scxw67467753"/>
                <w:rFonts w:eastAsia="MS Mincho"/>
                <w:sz w:val="20"/>
                <w:szCs w:val="20"/>
              </w:rPr>
              <w:t> </w:t>
            </w:r>
            <w:r w:rsidRPr="00E00CB3">
              <w:rPr>
                <w:rFonts w:eastAsia="MS Mincho"/>
                <w:sz w:val="20"/>
                <w:szCs w:val="20"/>
              </w:rPr>
              <w:br/>
            </w:r>
            <w:r w:rsidRPr="00E00CB3">
              <w:rPr>
                <w:rStyle w:val="eop"/>
                <w:rFonts w:eastAsia="MS Mincho"/>
                <w:sz w:val="20"/>
                <w:szCs w:val="20"/>
              </w:rPr>
              <w:t> </w:t>
            </w:r>
          </w:p>
          <w:p w14:paraId="614FC604" w14:textId="77777777" w:rsidR="00B33E48" w:rsidRPr="00E00CB3" w:rsidRDefault="00B33E48" w:rsidP="00A95AE6">
            <w:pPr>
              <w:pStyle w:val="paragraph"/>
              <w:numPr>
                <w:ilvl w:val="0"/>
                <w:numId w:val="11"/>
              </w:numPr>
              <w:spacing w:before="0" w:beforeAutospacing="0" w:after="0" w:afterAutospacing="0"/>
              <w:ind w:left="1080" w:firstLine="0"/>
              <w:textAlignment w:val="baseline"/>
              <w:rPr>
                <w:rFonts w:eastAsia="MS Mincho"/>
                <w:sz w:val="20"/>
                <w:szCs w:val="20"/>
              </w:rPr>
            </w:pPr>
            <w:r w:rsidRPr="00E00CB3">
              <w:rPr>
                <w:rStyle w:val="normaltextrun"/>
                <w:rFonts w:eastAsia="MS Mincho"/>
                <w:sz w:val="20"/>
                <w:szCs w:val="20"/>
              </w:rPr>
              <w:t>What type of evidence is acceptable to show that I have participated in successful Tax Credit deals? Some of my work was with another development company that I no longer work for. Will a letter from my prior employer be acceptable?</w:t>
            </w:r>
            <w:r w:rsidRPr="00E00CB3">
              <w:rPr>
                <w:rStyle w:val="eop"/>
                <w:rFonts w:eastAsia="MS Mincho"/>
                <w:sz w:val="20"/>
                <w:szCs w:val="20"/>
              </w:rPr>
              <w:t> </w:t>
            </w:r>
          </w:p>
          <w:p w14:paraId="4C6C7898"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sz w:val="20"/>
                <w:szCs w:val="20"/>
              </w:rPr>
              <w:t> </w:t>
            </w:r>
          </w:p>
          <w:p w14:paraId="785B43B2"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sz w:val="20"/>
                <w:szCs w:val="20"/>
              </w:rPr>
              <w:t> </w:t>
            </w:r>
          </w:p>
          <w:p w14:paraId="6040F3C1"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sz w:val="20"/>
                <w:szCs w:val="20"/>
              </w:rPr>
              <w:t>: </w:t>
            </w:r>
            <w:r w:rsidRPr="00E00CB3">
              <w:rPr>
                <w:rStyle w:val="eop"/>
                <w:sz w:val="20"/>
                <w:szCs w:val="20"/>
              </w:rPr>
              <w:t> </w:t>
            </w:r>
          </w:p>
          <w:p w14:paraId="36D42920"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sz w:val="20"/>
                <w:szCs w:val="20"/>
              </w:rPr>
              <w:t>Please provide any evidence available to substantiate full-time employment and material participation. If DCA requires further evidence during the Pre-Application review, staff will reach out to solicit additional information. </w:t>
            </w:r>
            <w:r w:rsidRPr="00E00CB3">
              <w:rPr>
                <w:rStyle w:val="eop"/>
                <w:sz w:val="20"/>
                <w:szCs w:val="20"/>
              </w:rPr>
              <w:t> </w:t>
            </w:r>
          </w:p>
        </w:tc>
      </w:tr>
      <w:tr w:rsidR="00B33E48" w:rsidRPr="00E00CB3" w14:paraId="0DFDD548" w14:textId="77777777" w:rsidTr="00E91E6E">
        <w:trPr>
          <w:jc w:val="center"/>
        </w:trPr>
        <w:tc>
          <w:tcPr>
            <w:tcW w:w="2157" w:type="dxa"/>
            <w:shd w:val="clear" w:color="auto" w:fill="auto"/>
            <w:tcMar>
              <w:top w:w="72" w:type="dxa"/>
              <w:left w:w="115" w:type="dxa"/>
              <w:bottom w:w="72" w:type="dxa"/>
              <w:right w:w="115" w:type="dxa"/>
            </w:tcMar>
            <w:vAlign w:val="center"/>
          </w:tcPr>
          <w:p w14:paraId="555A6357"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3/9/22</w:t>
            </w:r>
          </w:p>
        </w:tc>
        <w:tc>
          <w:tcPr>
            <w:tcW w:w="2198" w:type="dxa"/>
            <w:shd w:val="clear" w:color="auto" w:fill="auto"/>
            <w:tcMar>
              <w:top w:w="72" w:type="dxa"/>
              <w:left w:w="115" w:type="dxa"/>
              <w:bottom w:w="72" w:type="dxa"/>
              <w:right w:w="115" w:type="dxa"/>
            </w:tcMar>
            <w:vAlign w:val="center"/>
          </w:tcPr>
          <w:p w14:paraId="07A1E89C"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2.25</w:t>
            </w:r>
          </w:p>
          <w:p w14:paraId="696560A4"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Threshold </w:t>
            </w:r>
            <w:proofErr w:type="gramStart"/>
            <w:r w:rsidRPr="00E00CB3">
              <w:rPr>
                <w:rFonts w:ascii="Times New Roman" w:hAnsi="Times New Roman" w:cs="Times New Roman"/>
                <w:sz w:val="20"/>
                <w:szCs w:val="20"/>
              </w:rPr>
              <w:t>Criteria;</w:t>
            </w:r>
            <w:proofErr w:type="gramEnd"/>
            <w:r w:rsidRPr="00E00CB3">
              <w:rPr>
                <w:rFonts w:ascii="Times New Roman" w:hAnsi="Times New Roman" w:cs="Times New Roman"/>
                <w:sz w:val="20"/>
                <w:szCs w:val="20"/>
              </w:rPr>
              <w:t xml:space="preserve"> </w:t>
            </w:r>
          </w:p>
          <w:p w14:paraId="713967B7"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sz w:val="20"/>
                <w:szCs w:val="20"/>
              </w:rPr>
              <w:t>Occupied Developments</w:t>
            </w:r>
          </w:p>
        </w:tc>
        <w:tc>
          <w:tcPr>
            <w:tcW w:w="9590" w:type="dxa"/>
            <w:shd w:val="clear" w:color="auto" w:fill="auto"/>
            <w:tcMar>
              <w:top w:w="72" w:type="dxa"/>
              <w:left w:w="115" w:type="dxa"/>
              <w:bottom w:w="72" w:type="dxa"/>
              <w:right w:w="115" w:type="dxa"/>
            </w:tcMar>
            <w:vAlign w:val="center"/>
          </w:tcPr>
          <w:p w14:paraId="424CC626"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Q22_0304_45 </w:t>
            </w:r>
          </w:p>
          <w:p w14:paraId="165A8496"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Page 40 of the 2022 Relocation Manual says that the "Initiation of Negotiation" date for LIHTC-only developments is the date the Applicant executes the Limited Partnership Agreement. Can you please confirm this is the date of the Amended and Restated Agreement when the property is syndicated? </w:t>
            </w:r>
          </w:p>
          <w:p w14:paraId="299D2DBC"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0DF04477"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557F416D"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Yes, this is the date of the Amended and Restated Agreement when the property is syndicated. </w:t>
            </w:r>
          </w:p>
        </w:tc>
      </w:tr>
      <w:tr w:rsidR="00B33E48" w:rsidRPr="00E00CB3" w14:paraId="50E18412" w14:textId="77777777" w:rsidTr="00E91E6E">
        <w:trPr>
          <w:jc w:val="center"/>
        </w:trPr>
        <w:tc>
          <w:tcPr>
            <w:tcW w:w="2157" w:type="dxa"/>
            <w:shd w:val="clear" w:color="auto" w:fill="auto"/>
            <w:tcMar>
              <w:top w:w="72" w:type="dxa"/>
              <w:left w:w="115" w:type="dxa"/>
              <w:bottom w:w="72" w:type="dxa"/>
              <w:right w:w="115" w:type="dxa"/>
            </w:tcMar>
            <w:vAlign w:val="center"/>
          </w:tcPr>
          <w:p w14:paraId="5DEBE719"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3/9/22</w:t>
            </w:r>
          </w:p>
        </w:tc>
        <w:tc>
          <w:tcPr>
            <w:tcW w:w="2198" w:type="dxa"/>
            <w:shd w:val="clear" w:color="auto" w:fill="auto"/>
            <w:tcMar>
              <w:top w:w="72" w:type="dxa"/>
              <w:left w:w="115" w:type="dxa"/>
              <w:bottom w:w="72" w:type="dxa"/>
              <w:right w:w="115" w:type="dxa"/>
            </w:tcMar>
            <w:vAlign w:val="center"/>
          </w:tcPr>
          <w:p w14:paraId="3E0D8FE9"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2.28</w:t>
            </w:r>
          </w:p>
          <w:p w14:paraId="2956B1B7"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Threshold </w:t>
            </w:r>
            <w:proofErr w:type="gramStart"/>
            <w:r w:rsidRPr="00E00CB3">
              <w:rPr>
                <w:rFonts w:ascii="Times New Roman" w:hAnsi="Times New Roman" w:cs="Times New Roman"/>
                <w:sz w:val="20"/>
                <w:szCs w:val="20"/>
              </w:rPr>
              <w:t>Criteria;</w:t>
            </w:r>
            <w:proofErr w:type="gramEnd"/>
          </w:p>
          <w:p w14:paraId="7DEC8BAC"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DCA Underwriting Policies</w:t>
            </w:r>
          </w:p>
        </w:tc>
        <w:tc>
          <w:tcPr>
            <w:tcW w:w="9590" w:type="dxa"/>
            <w:shd w:val="clear" w:color="auto" w:fill="auto"/>
            <w:tcMar>
              <w:top w:w="72" w:type="dxa"/>
              <w:left w:w="115" w:type="dxa"/>
              <w:bottom w:w="72" w:type="dxa"/>
              <w:right w:w="115" w:type="dxa"/>
            </w:tcMar>
            <w:vAlign w:val="center"/>
          </w:tcPr>
          <w:p w14:paraId="76B74FA6"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Q22_0309_01 </w:t>
            </w:r>
          </w:p>
          <w:p w14:paraId="71779168"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(Threshold Criteria) DCA Underwriting Policies</w:t>
            </w:r>
            <w:r w:rsidRPr="00E00CB3">
              <w:rPr>
                <w:rFonts w:ascii="Times New Roman" w:eastAsia="Times New Roman" w:hAnsi="Times New Roman" w:cs="Times New Roman"/>
                <w:sz w:val="20"/>
                <w:szCs w:val="20"/>
              </w:rPr>
              <w:t xml:space="preserve">: requirement </w:t>
            </w:r>
            <w:r w:rsidRPr="00E00CB3">
              <w:rPr>
                <w:rFonts w:ascii="Times New Roman" w:eastAsia="Times New Roman" w:hAnsi="Times New Roman" w:cs="Times New Roman"/>
                <w:b/>
                <w:bCs/>
                <w:sz w:val="20"/>
                <w:szCs w:val="20"/>
              </w:rPr>
              <w:t>11. Distribution across Unit / Bedroom Sizes</w:t>
            </w:r>
            <w:r w:rsidRPr="00E00CB3">
              <w:rPr>
                <w:rFonts w:ascii="Times New Roman" w:eastAsia="Times New Roman" w:hAnsi="Times New Roman" w:cs="Times New Roman"/>
                <w:sz w:val="20"/>
                <w:szCs w:val="20"/>
              </w:rPr>
              <w:t xml:space="preserve">: "a) Rent. Projects with a multi-tiered rent structure must distribute the rents across unit sizes, unit types and buildings. These units need not be </w:t>
            </w:r>
            <w:proofErr w:type="gramStart"/>
            <w:r w:rsidRPr="00E00CB3">
              <w:rPr>
                <w:rFonts w:ascii="Times New Roman" w:eastAsia="Times New Roman" w:hAnsi="Times New Roman" w:cs="Times New Roman"/>
                <w:sz w:val="20"/>
                <w:szCs w:val="20"/>
              </w:rPr>
              <w:t>fixed, but</w:t>
            </w:r>
            <w:proofErr w:type="gramEnd"/>
            <w:r w:rsidRPr="00E00CB3">
              <w:rPr>
                <w:rFonts w:ascii="Times New Roman" w:eastAsia="Times New Roman" w:hAnsi="Times New Roman" w:cs="Times New Roman"/>
                <w:sz w:val="20"/>
                <w:szCs w:val="20"/>
              </w:rPr>
              <w:t xml:space="preserve"> may float in the same way high HOME rent and low HOME rent units may float within a project so long as the units and interior amenities are comparable." </w:t>
            </w:r>
          </w:p>
          <w:p w14:paraId="13123799"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3CEBA2F4"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Can DCA confirm if this section is only applicable to Income Average unit mixes, or might it also apply to standard 40/60 deals as well?  For instance, if a 40/60 set-aside deal has x-number of units set aside at 60% AMI and x-number of units as market rate, would this distribution requirement apply, considering the combination of 60% units and market rate might be considered a "muti-tiered rent structure".  Likewise, considering a 40/60 set-aside deal that has elected deeper targeting to 58% overall, and has x-number of units at 60% AMI and x-number of units at 50% AMI, would the 60% and 50% units in this scenario be subject to this distribution requirement, as this might be considered a "multi-tiered rent structure"?  </w:t>
            </w:r>
          </w:p>
          <w:p w14:paraId="36D73139"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78883597"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Is a </w:t>
            </w:r>
            <w:proofErr w:type="gramStart"/>
            <w:r w:rsidRPr="00E00CB3">
              <w:rPr>
                <w:rFonts w:ascii="Times New Roman" w:eastAsia="Times New Roman" w:hAnsi="Times New Roman" w:cs="Times New Roman"/>
                <w:sz w:val="20"/>
                <w:szCs w:val="20"/>
              </w:rPr>
              <w:t>Pre-</w:t>
            </w:r>
            <w:proofErr w:type="gramEnd"/>
            <w:r w:rsidRPr="00E00CB3">
              <w:rPr>
                <w:rFonts w:ascii="Times New Roman" w:eastAsia="Times New Roman" w:hAnsi="Times New Roman" w:cs="Times New Roman"/>
                <w:sz w:val="20"/>
                <w:szCs w:val="20"/>
              </w:rPr>
              <w:t>Application waiver for Distribution Across Unit / Bedroom Sizes only necessary if the applicant is electing an Income Average set-aside and the unit mix difference between the proposed and exact units is not within 2 units? </w:t>
            </w:r>
          </w:p>
          <w:p w14:paraId="1C7CD28D"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7BA625E3"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30087E49" w14:textId="77777777" w:rsidR="00B33E48" w:rsidRPr="00E00CB3" w:rsidRDefault="00B33E48" w:rsidP="00A95AE6">
            <w:pPr>
              <w:textAlignment w:val="baseline"/>
              <w:rPr>
                <w:rStyle w:val="normaltextrun"/>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The above-referenced requirement for “Projects with a multi-tiered rent structure” only applies to applications electing the Average Income Set Aside. See DCA’s Average Income Policy for more information (</w:t>
            </w:r>
            <w:hyperlink r:id="rId44" w:tgtFrame="_blank" w:history="1">
              <w:r w:rsidRPr="00E00CB3">
                <w:rPr>
                  <w:rFonts w:ascii="Times New Roman" w:eastAsia="Times New Roman" w:hAnsi="Times New Roman" w:cs="Times New Roman"/>
                  <w:color w:val="0563C1"/>
                  <w:sz w:val="20"/>
                  <w:szCs w:val="20"/>
                  <w:u w:val="single"/>
                </w:rPr>
                <w:t>click here</w:t>
              </w:r>
            </w:hyperlink>
            <w:r w:rsidRPr="00E00CB3">
              <w:rPr>
                <w:rFonts w:ascii="Times New Roman" w:eastAsia="Times New Roman" w:hAnsi="Times New Roman" w:cs="Times New Roman"/>
                <w:sz w:val="20"/>
                <w:szCs w:val="20"/>
              </w:rPr>
              <w:t xml:space="preserve"> for DCA’s Compliance Monitoring homepage, visit the “Tax Credit” page, download “</w:t>
            </w:r>
            <w:r w:rsidRPr="00E00CB3">
              <w:rPr>
                <w:rFonts w:ascii="Times New Roman" w:eastAsia="Times New Roman" w:hAnsi="Times New Roman" w:cs="Times New Roman"/>
                <w:b/>
                <w:bCs/>
                <w:sz w:val="20"/>
                <w:szCs w:val="20"/>
              </w:rPr>
              <w:t>DCA's Average Income Policy (updated 2021)</w:t>
            </w:r>
            <w:r w:rsidRPr="00E00CB3">
              <w:rPr>
                <w:rFonts w:ascii="Times New Roman" w:eastAsia="Times New Roman" w:hAnsi="Times New Roman" w:cs="Times New Roman"/>
                <w:sz w:val="20"/>
                <w:szCs w:val="20"/>
              </w:rPr>
              <w:t xml:space="preserve">, and view subsection </w:t>
            </w:r>
            <w:r w:rsidRPr="00E00CB3">
              <w:rPr>
                <w:rFonts w:ascii="Times New Roman" w:eastAsia="Times New Roman" w:hAnsi="Times New Roman" w:cs="Times New Roman"/>
                <w:b/>
                <w:bCs/>
                <w:sz w:val="20"/>
                <w:szCs w:val="20"/>
              </w:rPr>
              <w:t>B. DCA adopted requirements and interpretations</w:t>
            </w:r>
            <w:r w:rsidRPr="00E00CB3">
              <w:rPr>
                <w:rFonts w:ascii="Times New Roman" w:eastAsia="Times New Roman" w:hAnsi="Times New Roman" w:cs="Times New Roman"/>
                <w:sz w:val="20"/>
                <w:szCs w:val="20"/>
              </w:rPr>
              <w:t>”). </w:t>
            </w:r>
          </w:p>
        </w:tc>
      </w:tr>
      <w:tr w:rsidR="00B33E48" w:rsidRPr="00E00CB3" w14:paraId="3835D9C5" w14:textId="77777777" w:rsidTr="00E91E6E">
        <w:trPr>
          <w:jc w:val="center"/>
        </w:trPr>
        <w:tc>
          <w:tcPr>
            <w:tcW w:w="2157" w:type="dxa"/>
            <w:shd w:val="clear" w:color="auto" w:fill="auto"/>
            <w:tcMar>
              <w:top w:w="72" w:type="dxa"/>
              <w:left w:w="115" w:type="dxa"/>
              <w:bottom w:w="72" w:type="dxa"/>
              <w:right w:w="115" w:type="dxa"/>
            </w:tcMar>
            <w:vAlign w:val="center"/>
          </w:tcPr>
          <w:p w14:paraId="7694804D"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3/9/22</w:t>
            </w:r>
          </w:p>
        </w:tc>
        <w:tc>
          <w:tcPr>
            <w:tcW w:w="2198" w:type="dxa"/>
            <w:shd w:val="clear" w:color="auto" w:fill="auto"/>
            <w:tcMar>
              <w:top w:w="72" w:type="dxa"/>
              <w:left w:w="115" w:type="dxa"/>
              <w:bottom w:w="72" w:type="dxa"/>
              <w:right w:w="115" w:type="dxa"/>
            </w:tcMar>
            <w:vAlign w:val="center"/>
          </w:tcPr>
          <w:p w14:paraId="3A0AFB0A"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9.00</w:t>
            </w:r>
          </w:p>
          <w:p w14:paraId="524D8C38"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Other</w:t>
            </w:r>
          </w:p>
        </w:tc>
        <w:tc>
          <w:tcPr>
            <w:tcW w:w="9590" w:type="dxa"/>
            <w:shd w:val="clear" w:color="auto" w:fill="auto"/>
            <w:tcMar>
              <w:top w:w="72" w:type="dxa"/>
              <w:left w:w="115" w:type="dxa"/>
              <w:bottom w:w="72" w:type="dxa"/>
              <w:right w:w="115" w:type="dxa"/>
            </w:tcMar>
            <w:vAlign w:val="center"/>
          </w:tcPr>
          <w:p w14:paraId="0409152B"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sz w:val="20"/>
                <w:szCs w:val="20"/>
              </w:rPr>
              <w:t>: Q1222_01</w:t>
            </w:r>
            <w:r w:rsidRPr="00E00CB3">
              <w:rPr>
                <w:rStyle w:val="eop"/>
                <w:sz w:val="20"/>
                <w:szCs w:val="20"/>
              </w:rPr>
              <w:t> </w:t>
            </w:r>
          </w:p>
          <w:p w14:paraId="6B7DB769"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sz w:val="20"/>
                <w:szCs w:val="20"/>
              </w:rPr>
              <w:t>Could a two-phase development, purchased as one project, be submitted for Credits as one project under one application, given the scoring is the same for both phases?</w:t>
            </w:r>
            <w:r w:rsidRPr="00E00CB3">
              <w:rPr>
                <w:rStyle w:val="eop"/>
                <w:sz w:val="20"/>
                <w:szCs w:val="20"/>
              </w:rPr>
              <w:t> </w:t>
            </w:r>
          </w:p>
          <w:p w14:paraId="50F2181A"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sz w:val="20"/>
                <w:szCs w:val="20"/>
              </w:rPr>
              <w:t> </w:t>
            </w:r>
          </w:p>
          <w:p w14:paraId="72937914"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sz w:val="20"/>
                <w:szCs w:val="20"/>
              </w:rPr>
              <w:t>: </w:t>
            </w:r>
            <w:r w:rsidRPr="00E00CB3">
              <w:rPr>
                <w:rStyle w:val="eop"/>
                <w:sz w:val="20"/>
                <w:szCs w:val="20"/>
              </w:rPr>
              <w:t> </w:t>
            </w:r>
          </w:p>
          <w:p w14:paraId="1E98FA17"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sz w:val="20"/>
                <w:szCs w:val="20"/>
              </w:rPr>
              <w:t>Yes, assuming the combined application meets all applicable requirements in the QAP, combining both phases of a multi-phase development for one tax credit application is allowed. </w:t>
            </w:r>
            <w:r w:rsidRPr="00E00CB3">
              <w:rPr>
                <w:rStyle w:val="eop"/>
                <w:sz w:val="20"/>
                <w:szCs w:val="20"/>
              </w:rPr>
              <w:t> </w:t>
            </w:r>
          </w:p>
          <w:p w14:paraId="6DBF07B7"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sz w:val="20"/>
                <w:szCs w:val="20"/>
              </w:rPr>
              <w:t> </w:t>
            </w:r>
          </w:p>
          <w:p w14:paraId="5497DCA2"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sz w:val="20"/>
                <w:szCs w:val="20"/>
              </w:rPr>
              <w:t>Please also see the following QAP excerpts that may be applicable, depending on the circumstances: </w:t>
            </w:r>
            <w:r w:rsidRPr="00E00CB3">
              <w:rPr>
                <w:rStyle w:val="eop"/>
                <w:sz w:val="20"/>
                <w:szCs w:val="20"/>
              </w:rPr>
              <w:t> </w:t>
            </w:r>
          </w:p>
          <w:p w14:paraId="60F81515"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sz w:val="20"/>
                <w:szCs w:val="20"/>
              </w:rPr>
              <w:lastRenderedPageBreak/>
              <w:t> </w:t>
            </w:r>
          </w:p>
          <w:p w14:paraId="284DA57D" w14:textId="77777777" w:rsidR="00B33E48" w:rsidRPr="00E00CB3" w:rsidRDefault="00B33E48" w:rsidP="00A95AE6">
            <w:pPr>
              <w:pStyle w:val="paragraph"/>
              <w:numPr>
                <w:ilvl w:val="0"/>
                <w:numId w:val="10"/>
              </w:numPr>
              <w:spacing w:before="0" w:beforeAutospacing="0" w:after="0" w:afterAutospacing="0"/>
              <w:ind w:left="1080" w:firstLine="0"/>
              <w:textAlignment w:val="baseline"/>
              <w:rPr>
                <w:sz w:val="20"/>
                <w:szCs w:val="20"/>
              </w:rPr>
            </w:pPr>
            <w:r w:rsidRPr="00E00CB3">
              <w:rPr>
                <w:rStyle w:val="normaltextrun"/>
                <w:sz w:val="20"/>
                <w:szCs w:val="20"/>
              </w:rPr>
              <w:t>(</w:t>
            </w:r>
            <w:r w:rsidRPr="00E00CB3">
              <w:rPr>
                <w:rStyle w:val="normaltextrun"/>
                <w:b/>
                <w:bCs/>
                <w:sz w:val="20"/>
                <w:szCs w:val="20"/>
              </w:rPr>
              <w:t>Core Plan</w:t>
            </w:r>
            <w:r w:rsidRPr="00E00CB3">
              <w:rPr>
                <w:rStyle w:val="normaltextrun"/>
                <w:sz w:val="20"/>
                <w:szCs w:val="20"/>
              </w:rPr>
              <w:t xml:space="preserve">), </w:t>
            </w:r>
            <w:r w:rsidRPr="00E00CB3">
              <w:rPr>
                <w:rStyle w:val="normaltextrun"/>
                <w:b/>
                <w:bCs/>
                <w:sz w:val="20"/>
                <w:szCs w:val="20"/>
              </w:rPr>
              <w:t>Eligibility of Certain Project Configurations</w:t>
            </w:r>
            <w:r w:rsidRPr="00E00CB3">
              <w:rPr>
                <w:rStyle w:val="normaltextrun"/>
                <w:sz w:val="20"/>
                <w:szCs w:val="20"/>
              </w:rPr>
              <w:t xml:space="preserve">, subsection </w:t>
            </w:r>
            <w:r w:rsidRPr="00E00CB3">
              <w:rPr>
                <w:rStyle w:val="normaltextrun"/>
                <w:b/>
                <w:bCs/>
                <w:sz w:val="20"/>
                <w:szCs w:val="20"/>
              </w:rPr>
              <w:t>A. Eligibility of Scattered Sites</w:t>
            </w:r>
            <w:r w:rsidRPr="00E00CB3">
              <w:rPr>
                <w:rStyle w:val="normaltextrun"/>
                <w:sz w:val="20"/>
                <w:szCs w:val="20"/>
              </w:rPr>
              <w:t> </w:t>
            </w:r>
            <w:r w:rsidRPr="00E00CB3">
              <w:rPr>
                <w:rStyle w:val="eop"/>
                <w:sz w:val="20"/>
                <w:szCs w:val="20"/>
              </w:rPr>
              <w:t> </w:t>
            </w:r>
          </w:p>
          <w:p w14:paraId="45D2849A" w14:textId="77777777" w:rsidR="00B33E48" w:rsidRPr="00E00CB3" w:rsidRDefault="00B33E48" w:rsidP="00A95AE6">
            <w:pPr>
              <w:pStyle w:val="paragraph"/>
              <w:numPr>
                <w:ilvl w:val="0"/>
                <w:numId w:val="10"/>
              </w:numPr>
              <w:spacing w:before="0" w:beforeAutospacing="0" w:after="0" w:afterAutospacing="0"/>
              <w:ind w:left="1080" w:firstLine="0"/>
              <w:textAlignment w:val="baseline"/>
              <w:rPr>
                <w:sz w:val="20"/>
                <w:szCs w:val="20"/>
              </w:rPr>
            </w:pPr>
            <w:r w:rsidRPr="00E00CB3">
              <w:rPr>
                <w:rStyle w:val="normaltextrun"/>
                <w:b/>
                <w:bCs/>
                <w:sz w:val="20"/>
                <w:szCs w:val="20"/>
              </w:rPr>
              <w:t>(Core Plan) 4% Federal Credit – Bond Financed Projects</w:t>
            </w:r>
            <w:r w:rsidRPr="00E00CB3">
              <w:rPr>
                <w:rStyle w:val="normaltextrun"/>
                <w:sz w:val="20"/>
                <w:szCs w:val="20"/>
              </w:rPr>
              <w:t xml:space="preserve">, subsection </w:t>
            </w:r>
            <w:r w:rsidRPr="00E00CB3">
              <w:rPr>
                <w:rStyle w:val="normaltextrun"/>
                <w:b/>
                <w:bCs/>
                <w:sz w:val="20"/>
                <w:szCs w:val="20"/>
              </w:rPr>
              <w:t>B. Application Restrictions:</w:t>
            </w:r>
            <w:r w:rsidRPr="00E00CB3">
              <w:rPr>
                <w:rStyle w:val="normaltextrun"/>
                <w:sz w:val="20"/>
                <w:szCs w:val="20"/>
              </w:rPr>
              <w:t xml:space="preserve"> For purposes of 4% Credit Applications, “Scattered site applications are only eligible for consideration if proposing rehabilitation of properties funded by USDA, a RAD conversion, or approved during the Pre-Application process.”</w:t>
            </w:r>
          </w:p>
        </w:tc>
      </w:tr>
      <w:tr w:rsidR="00B33E48" w:rsidRPr="00E00CB3" w14:paraId="0A99B3A2" w14:textId="77777777" w:rsidTr="00E91E6E">
        <w:trPr>
          <w:jc w:val="center"/>
        </w:trPr>
        <w:tc>
          <w:tcPr>
            <w:tcW w:w="2157" w:type="dxa"/>
            <w:shd w:val="clear" w:color="auto" w:fill="auto"/>
            <w:tcMar>
              <w:top w:w="72" w:type="dxa"/>
              <w:left w:w="115" w:type="dxa"/>
              <w:bottom w:w="72" w:type="dxa"/>
              <w:right w:w="115" w:type="dxa"/>
            </w:tcMar>
            <w:vAlign w:val="center"/>
          </w:tcPr>
          <w:p w14:paraId="04F01B88"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3/8/22</w:t>
            </w:r>
          </w:p>
        </w:tc>
        <w:tc>
          <w:tcPr>
            <w:tcW w:w="2198" w:type="dxa"/>
            <w:shd w:val="clear" w:color="auto" w:fill="auto"/>
            <w:tcMar>
              <w:top w:w="72" w:type="dxa"/>
              <w:left w:w="115" w:type="dxa"/>
              <w:bottom w:w="72" w:type="dxa"/>
              <w:right w:w="115" w:type="dxa"/>
            </w:tcMar>
            <w:vAlign w:val="center"/>
          </w:tcPr>
          <w:p w14:paraId="0A5CF665"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2.20 </w:t>
            </w:r>
          </w:p>
          <w:p w14:paraId="2B6526D5"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Threshold </w:t>
            </w:r>
            <w:proofErr w:type="gramStart"/>
            <w:r w:rsidRPr="00E00CB3">
              <w:rPr>
                <w:rFonts w:ascii="Times New Roman" w:hAnsi="Times New Roman" w:cs="Times New Roman"/>
                <w:sz w:val="20"/>
                <w:szCs w:val="20"/>
              </w:rPr>
              <w:t>Criteria;</w:t>
            </w:r>
            <w:proofErr w:type="gramEnd"/>
          </w:p>
          <w:p w14:paraId="628F7E50"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Experience, Capacity, and Performance Requirements for General Partner and Developer Entities</w:t>
            </w:r>
          </w:p>
        </w:tc>
        <w:tc>
          <w:tcPr>
            <w:tcW w:w="9590" w:type="dxa"/>
            <w:shd w:val="clear" w:color="auto" w:fill="auto"/>
            <w:tcMar>
              <w:top w:w="72" w:type="dxa"/>
              <w:left w:w="115" w:type="dxa"/>
              <w:bottom w:w="72" w:type="dxa"/>
              <w:right w:w="115" w:type="dxa"/>
            </w:tcMar>
            <w:vAlign w:val="center"/>
          </w:tcPr>
          <w:p w14:paraId="35EDA119"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sz w:val="20"/>
                <w:szCs w:val="20"/>
              </w:rPr>
              <w:t>: Q22_0307_02</w:t>
            </w:r>
            <w:r w:rsidRPr="00E00CB3">
              <w:rPr>
                <w:rStyle w:val="eop"/>
                <w:sz w:val="20"/>
                <w:szCs w:val="20"/>
              </w:rPr>
              <w:t> </w:t>
            </w:r>
          </w:p>
          <w:p w14:paraId="784A1458"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sz w:val="20"/>
                <w:szCs w:val="20"/>
              </w:rPr>
              <w:t>The development team is partnering with a public housing authority who owns multiple sites and land ready for redevelopment. The project team and construction type (new) have been identified. However, the final unit mix, site location is still being defined. The ownership structure (developer and GPs) is confirmed but the Proposed Ownership Entity and new GP entities specific to the deal have not been formed with Secretary of State. Can we submit a 2022 Pre-Application for Project Team Qualification Determination only?</w:t>
            </w:r>
            <w:r w:rsidRPr="00E00CB3">
              <w:rPr>
                <w:rStyle w:val="eop"/>
                <w:sz w:val="20"/>
                <w:szCs w:val="20"/>
              </w:rPr>
              <w:t> </w:t>
            </w:r>
          </w:p>
          <w:p w14:paraId="4CFB731F"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sz w:val="20"/>
                <w:szCs w:val="20"/>
              </w:rPr>
              <w:t> </w:t>
            </w:r>
          </w:p>
          <w:p w14:paraId="657C4F8A"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sz w:val="20"/>
                <w:szCs w:val="20"/>
              </w:rPr>
              <w:t>: </w:t>
            </w:r>
            <w:r w:rsidRPr="00E00CB3">
              <w:rPr>
                <w:rStyle w:val="eop"/>
                <w:sz w:val="20"/>
                <w:szCs w:val="20"/>
              </w:rPr>
              <w:t> </w:t>
            </w:r>
          </w:p>
          <w:p w14:paraId="6D0454D2"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sz w:val="20"/>
                <w:szCs w:val="20"/>
              </w:rPr>
              <w:t xml:space="preserve">Yes. Project team qualification determinations are made by construction type. Therefore, if a project team is in finalized and the construction type is finalized, the project team can receive a full review for purposes of </w:t>
            </w:r>
            <w:r w:rsidRPr="00E00CB3">
              <w:rPr>
                <w:rStyle w:val="normaltextrun"/>
                <w:b/>
                <w:bCs/>
                <w:sz w:val="20"/>
                <w:szCs w:val="20"/>
              </w:rPr>
              <w:t xml:space="preserve">Experience, Capacity and Performance Requirements </w:t>
            </w:r>
            <w:proofErr w:type="gramStart"/>
            <w:r w:rsidRPr="00E00CB3">
              <w:rPr>
                <w:rStyle w:val="contextualspellingandgrammarerror"/>
                <w:rFonts w:eastAsiaTheme="majorEastAsia"/>
                <w:b/>
                <w:bCs/>
                <w:sz w:val="20"/>
                <w:szCs w:val="20"/>
              </w:rPr>
              <w:t>For</w:t>
            </w:r>
            <w:proofErr w:type="gramEnd"/>
            <w:r w:rsidRPr="00E00CB3">
              <w:rPr>
                <w:rStyle w:val="normaltextrun"/>
                <w:b/>
                <w:bCs/>
                <w:sz w:val="20"/>
                <w:szCs w:val="20"/>
              </w:rPr>
              <w:t xml:space="preserve"> General Partner </w:t>
            </w:r>
            <w:r w:rsidRPr="00E00CB3">
              <w:rPr>
                <w:rStyle w:val="contextualspellingandgrammarerror"/>
                <w:rFonts w:eastAsiaTheme="majorEastAsia"/>
                <w:b/>
                <w:bCs/>
                <w:sz w:val="20"/>
                <w:szCs w:val="20"/>
              </w:rPr>
              <w:t>And</w:t>
            </w:r>
            <w:r w:rsidRPr="00E00CB3">
              <w:rPr>
                <w:rStyle w:val="normaltextrun"/>
                <w:b/>
                <w:bCs/>
                <w:sz w:val="20"/>
                <w:szCs w:val="20"/>
              </w:rPr>
              <w:t xml:space="preserve"> Developer Entities</w:t>
            </w:r>
            <w:r w:rsidRPr="00E00CB3">
              <w:rPr>
                <w:rStyle w:val="normaltextrun"/>
                <w:sz w:val="20"/>
                <w:szCs w:val="20"/>
              </w:rPr>
              <w:t xml:space="preserve"> during the Pre-Application stage: </w:t>
            </w:r>
            <w:r w:rsidRPr="00E00CB3">
              <w:rPr>
                <w:rStyle w:val="eop"/>
                <w:sz w:val="20"/>
                <w:szCs w:val="20"/>
              </w:rPr>
              <w:t> </w:t>
            </w:r>
          </w:p>
          <w:p w14:paraId="5A36E783"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sz w:val="20"/>
                <w:szCs w:val="20"/>
              </w:rPr>
              <w:t> </w:t>
            </w:r>
          </w:p>
          <w:p w14:paraId="075C63BC" w14:textId="77777777" w:rsidR="00B33E48" w:rsidRPr="00E00CB3" w:rsidRDefault="00B33E48" w:rsidP="00A95AE6">
            <w:pPr>
              <w:pStyle w:val="paragraph"/>
              <w:numPr>
                <w:ilvl w:val="0"/>
                <w:numId w:val="9"/>
              </w:numPr>
              <w:spacing w:before="0" w:beforeAutospacing="0" w:after="0" w:afterAutospacing="0"/>
              <w:ind w:left="1080" w:firstLine="0"/>
              <w:textAlignment w:val="baseline"/>
              <w:rPr>
                <w:sz w:val="20"/>
                <w:szCs w:val="20"/>
              </w:rPr>
            </w:pPr>
            <w:r w:rsidRPr="00E00CB3">
              <w:rPr>
                <w:rStyle w:val="normaltextrun"/>
                <w:b/>
                <w:bCs/>
                <w:sz w:val="20"/>
                <w:szCs w:val="20"/>
              </w:rPr>
              <w:t xml:space="preserve">(Threshold Criteria) Experience, Capacity </w:t>
            </w:r>
            <w:proofErr w:type="gramStart"/>
            <w:r w:rsidRPr="00E00CB3">
              <w:rPr>
                <w:rStyle w:val="contextualspellingandgrammarerror"/>
                <w:rFonts w:eastAsiaTheme="majorEastAsia"/>
                <w:b/>
                <w:bCs/>
                <w:sz w:val="20"/>
                <w:szCs w:val="20"/>
              </w:rPr>
              <w:t>And</w:t>
            </w:r>
            <w:proofErr w:type="gramEnd"/>
            <w:r w:rsidRPr="00E00CB3">
              <w:rPr>
                <w:rStyle w:val="normaltextrun"/>
                <w:b/>
                <w:bCs/>
                <w:sz w:val="20"/>
                <w:szCs w:val="20"/>
              </w:rPr>
              <w:t xml:space="preserve"> Performance Requirements </w:t>
            </w:r>
            <w:r w:rsidRPr="00E00CB3">
              <w:rPr>
                <w:rStyle w:val="contextualspellingandgrammarerror"/>
                <w:rFonts w:eastAsiaTheme="majorEastAsia"/>
                <w:b/>
                <w:bCs/>
                <w:sz w:val="20"/>
                <w:szCs w:val="20"/>
              </w:rPr>
              <w:t>For</w:t>
            </w:r>
            <w:r w:rsidRPr="00E00CB3">
              <w:rPr>
                <w:rStyle w:val="normaltextrun"/>
                <w:b/>
                <w:bCs/>
                <w:sz w:val="20"/>
                <w:szCs w:val="20"/>
              </w:rPr>
              <w:t xml:space="preserve"> General Partner </w:t>
            </w:r>
            <w:r w:rsidRPr="00E00CB3">
              <w:rPr>
                <w:rStyle w:val="contextualspellingandgrammarerror"/>
                <w:rFonts w:eastAsiaTheme="majorEastAsia"/>
                <w:b/>
                <w:bCs/>
                <w:sz w:val="20"/>
                <w:szCs w:val="20"/>
              </w:rPr>
              <w:t>And</w:t>
            </w:r>
            <w:r w:rsidRPr="00E00CB3">
              <w:rPr>
                <w:rStyle w:val="normaltextrun"/>
                <w:b/>
                <w:bCs/>
                <w:sz w:val="20"/>
                <w:szCs w:val="20"/>
              </w:rPr>
              <w:t xml:space="preserve"> Developer Entities</w:t>
            </w:r>
            <w:r w:rsidRPr="00E00CB3">
              <w:rPr>
                <w:rStyle w:val="normaltextrun"/>
                <w:sz w:val="20"/>
                <w:szCs w:val="20"/>
              </w:rPr>
              <w:t>: “</w:t>
            </w:r>
            <w:r w:rsidRPr="00E00CB3">
              <w:rPr>
                <w:rStyle w:val="normaltextrun"/>
                <w:i/>
                <w:iCs/>
                <w:sz w:val="20"/>
                <w:szCs w:val="20"/>
              </w:rPr>
              <w:t xml:space="preserve">Project Teams may be reviewed for qualifications at Pre-Application or Application Submission. To receive a full Threshold review at Pre-Application under this section, Applicant must have the project team and construction type finalized by Pre-Application. If either is “To Be Determined,” DCA will not conduct a </w:t>
            </w:r>
            <w:proofErr w:type="gramStart"/>
            <w:r w:rsidRPr="00E00CB3">
              <w:rPr>
                <w:rStyle w:val="contextualspellingandgrammarerror"/>
                <w:rFonts w:eastAsiaTheme="majorEastAsia"/>
                <w:i/>
                <w:iCs/>
                <w:sz w:val="20"/>
                <w:szCs w:val="20"/>
              </w:rPr>
              <w:t>team qualifications</w:t>
            </w:r>
            <w:proofErr w:type="gramEnd"/>
            <w:r w:rsidRPr="00E00CB3">
              <w:rPr>
                <w:rStyle w:val="normaltextrun"/>
                <w:i/>
                <w:iCs/>
                <w:sz w:val="20"/>
                <w:szCs w:val="20"/>
              </w:rPr>
              <w:t xml:space="preserve"> review during the Pre-Application review phase.</w:t>
            </w:r>
            <w:r w:rsidRPr="00E00CB3">
              <w:rPr>
                <w:rStyle w:val="normaltextrun"/>
                <w:sz w:val="20"/>
                <w:szCs w:val="20"/>
              </w:rPr>
              <w:t>”</w:t>
            </w:r>
            <w:r w:rsidRPr="00E00CB3">
              <w:rPr>
                <w:rStyle w:val="eop"/>
                <w:sz w:val="20"/>
                <w:szCs w:val="20"/>
              </w:rPr>
              <w:t> </w:t>
            </w:r>
          </w:p>
          <w:p w14:paraId="7E6AE049"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sz w:val="20"/>
                <w:szCs w:val="20"/>
              </w:rPr>
              <w:t> </w:t>
            </w:r>
          </w:p>
          <w:p w14:paraId="652B4B2D"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sz w:val="20"/>
                <w:szCs w:val="20"/>
              </w:rPr>
              <w:t>Further, “Project Team” is defined in (</w:t>
            </w:r>
            <w:r w:rsidRPr="00E00CB3">
              <w:rPr>
                <w:rStyle w:val="normaltextrun"/>
                <w:b/>
                <w:bCs/>
                <w:sz w:val="20"/>
                <w:szCs w:val="20"/>
              </w:rPr>
              <w:t>Core Plan) Definitions</w:t>
            </w:r>
            <w:r w:rsidRPr="00E00CB3">
              <w:rPr>
                <w:rStyle w:val="normaltextrun"/>
                <w:sz w:val="20"/>
                <w:szCs w:val="20"/>
              </w:rPr>
              <w:t xml:space="preserve"> as “the General Partner, Developer, </w:t>
            </w:r>
            <w:proofErr w:type="gramStart"/>
            <w:r w:rsidRPr="00E00CB3">
              <w:rPr>
                <w:rStyle w:val="normaltextrun"/>
                <w:sz w:val="20"/>
                <w:szCs w:val="20"/>
              </w:rPr>
              <w:t>Consultant</w:t>
            </w:r>
            <w:proofErr w:type="gramEnd"/>
            <w:r w:rsidRPr="00E00CB3">
              <w:rPr>
                <w:rStyle w:val="normaltextrun"/>
                <w:sz w:val="20"/>
                <w:szCs w:val="20"/>
              </w:rPr>
              <w:t xml:space="preserve"> and the Principal(s) thereof for a proposed.” This definition does not require that an ownership entity specific to the proposed tax credit development be registered with the Secretary of State. Where asked to specify an ownership entity in a </w:t>
            </w:r>
            <w:proofErr w:type="gramStart"/>
            <w:r w:rsidRPr="00E00CB3">
              <w:rPr>
                <w:rStyle w:val="contextualspellingandgrammarerror"/>
                <w:rFonts w:eastAsiaTheme="majorEastAsia"/>
                <w:sz w:val="20"/>
                <w:szCs w:val="20"/>
              </w:rPr>
              <w:t>Pre-</w:t>
            </w:r>
            <w:proofErr w:type="gramEnd"/>
            <w:r w:rsidRPr="00E00CB3">
              <w:rPr>
                <w:rStyle w:val="normaltextrun"/>
                <w:sz w:val="20"/>
                <w:szCs w:val="20"/>
              </w:rPr>
              <w:t>Application form, applicants can input “TBD.”</w:t>
            </w:r>
            <w:r w:rsidRPr="00E00CB3">
              <w:rPr>
                <w:rStyle w:val="eop"/>
                <w:sz w:val="20"/>
                <w:szCs w:val="20"/>
              </w:rPr>
              <w:t> </w:t>
            </w:r>
          </w:p>
          <w:p w14:paraId="48EFE486"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sz w:val="20"/>
                <w:szCs w:val="20"/>
              </w:rPr>
              <w:t> </w:t>
            </w:r>
          </w:p>
          <w:p w14:paraId="361EC717"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sz w:val="20"/>
                <w:szCs w:val="20"/>
              </w:rPr>
              <w:t xml:space="preserve">Therefore, provided none of the other options listed under </w:t>
            </w:r>
            <w:r w:rsidRPr="00E00CB3">
              <w:rPr>
                <w:rStyle w:val="normaltextrun"/>
                <w:b/>
                <w:bCs/>
                <w:sz w:val="20"/>
                <w:szCs w:val="20"/>
              </w:rPr>
              <w:t>(Core Plan) Submission Requirements and Award Limitations</w:t>
            </w:r>
            <w:r w:rsidRPr="00E00CB3">
              <w:rPr>
                <w:rStyle w:val="normaltextrun"/>
                <w:sz w:val="20"/>
                <w:szCs w:val="20"/>
              </w:rPr>
              <w:t xml:space="preserve">, subsection </w:t>
            </w:r>
            <w:r w:rsidRPr="00E00CB3">
              <w:rPr>
                <w:rStyle w:val="normaltextrun"/>
                <w:b/>
                <w:bCs/>
                <w:sz w:val="20"/>
                <w:szCs w:val="20"/>
              </w:rPr>
              <w:t>A. Pre-Determinations and Waivers</w:t>
            </w:r>
            <w:r w:rsidRPr="00E00CB3">
              <w:rPr>
                <w:rStyle w:val="normaltextrun"/>
                <w:sz w:val="20"/>
                <w:szCs w:val="20"/>
              </w:rPr>
              <w:t xml:space="preserve"> applies to the application, the Project Team can submit a </w:t>
            </w:r>
            <w:proofErr w:type="gramStart"/>
            <w:r w:rsidRPr="00E00CB3">
              <w:rPr>
                <w:rStyle w:val="contextualspellingandgrammarerror"/>
                <w:rFonts w:eastAsiaTheme="majorEastAsia"/>
                <w:sz w:val="20"/>
                <w:szCs w:val="20"/>
              </w:rPr>
              <w:t>Pre-</w:t>
            </w:r>
            <w:proofErr w:type="gramEnd"/>
            <w:r w:rsidRPr="00E00CB3">
              <w:rPr>
                <w:rStyle w:val="normaltextrun"/>
                <w:sz w:val="20"/>
                <w:szCs w:val="20"/>
              </w:rPr>
              <w:t xml:space="preserve">Application solely for purposes of receiving a qualification determination review under </w:t>
            </w:r>
            <w:r w:rsidRPr="00E00CB3">
              <w:rPr>
                <w:rStyle w:val="normaltextrun"/>
                <w:b/>
                <w:bCs/>
                <w:sz w:val="20"/>
                <w:szCs w:val="20"/>
              </w:rPr>
              <w:t>Experience, Capacity, and Performance Requirements</w:t>
            </w:r>
            <w:r w:rsidRPr="00E00CB3">
              <w:rPr>
                <w:rStyle w:val="normaltextrun"/>
                <w:sz w:val="20"/>
                <w:szCs w:val="20"/>
              </w:rPr>
              <w:t>. </w:t>
            </w:r>
          </w:p>
          <w:p w14:paraId="55C89219" w14:textId="77777777" w:rsidR="00B33E48" w:rsidRPr="00E00CB3" w:rsidRDefault="00B33E48" w:rsidP="00A95AE6">
            <w:pPr>
              <w:contextualSpacing/>
              <w:rPr>
                <w:rFonts w:ascii="Times New Roman" w:hAnsi="Times New Roman" w:cs="Times New Roman"/>
                <w:b/>
                <w:bCs/>
                <w:sz w:val="20"/>
                <w:szCs w:val="20"/>
              </w:rPr>
            </w:pPr>
          </w:p>
        </w:tc>
      </w:tr>
      <w:tr w:rsidR="00B33E48" w:rsidRPr="00E00CB3" w14:paraId="665051C6" w14:textId="77777777" w:rsidTr="00E91E6E">
        <w:trPr>
          <w:jc w:val="center"/>
        </w:trPr>
        <w:tc>
          <w:tcPr>
            <w:tcW w:w="2157" w:type="dxa"/>
            <w:shd w:val="clear" w:color="auto" w:fill="auto"/>
            <w:tcMar>
              <w:top w:w="72" w:type="dxa"/>
              <w:left w:w="115" w:type="dxa"/>
              <w:bottom w:w="72" w:type="dxa"/>
              <w:right w:w="115" w:type="dxa"/>
            </w:tcMar>
            <w:vAlign w:val="center"/>
          </w:tcPr>
          <w:p w14:paraId="458D0C91"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3/8/22</w:t>
            </w:r>
          </w:p>
        </w:tc>
        <w:tc>
          <w:tcPr>
            <w:tcW w:w="2198" w:type="dxa"/>
            <w:shd w:val="clear" w:color="auto" w:fill="auto"/>
            <w:tcMar>
              <w:top w:w="72" w:type="dxa"/>
              <w:left w:w="115" w:type="dxa"/>
              <w:bottom w:w="72" w:type="dxa"/>
              <w:right w:w="115" w:type="dxa"/>
            </w:tcMar>
            <w:vAlign w:val="center"/>
          </w:tcPr>
          <w:p w14:paraId="4F27F1CA"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2.25</w:t>
            </w:r>
          </w:p>
          <w:p w14:paraId="4A73A76D"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lastRenderedPageBreak/>
              <w:t xml:space="preserve">Threshold </w:t>
            </w:r>
            <w:proofErr w:type="gramStart"/>
            <w:r w:rsidRPr="00E00CB3">
              <w:rPr>
                <w:rFonts w:ascii="Times New Roman" w:hAnsi="Times New Roman" w:cs="Times New Roman"/>
                <w:sz w:val="20"/>
                <w:szCs w:val="20"/>
              </w:rPr>
              <w:t>Criteria;</w:t>
            </w:r>
            <w:proofErr w:type="gramEnd"/>
            <w:r w:rsidRPr="00E00CB3">
              <w:rPr>
                <w:rFonts w:ascii="Times New Roman" w:hAnsi="Times New Roman" w:cs="Times New Roman"/>
                <w:sz w:val="20"/>
                <w:szCs w:val="20"/>
              </w:rPr>
              <w:t xml:space="preserve"> </w:t>
            </w:r>
          </w:p>
          <w:p w14:paraId="51EAE0A8"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Occupied Developments</w:t>
            </w:r>
          </w:p>
        </w:tc>
        <w:tc>
          <w:tcPr>
            <w:tcW w:w="9590" w:type="dxa"/>
            <w:shd w:val="clear" w:color="auto" w:fill="auto"/>
            <w:tcMar>
              <w:top w:w="72" w:type="dxa"/>
              <w:left w:w="115" w:type="dxa"/>
              <w:bottom w:w="72" w:type="dxa"/>
              <w:right w:w="115" w:type="dxa"/>
            </w:tcMar>
            <w:vAlign w:val="center"/>
          </w:tcPr>
          <w:p w14:paraId="3AB961A0"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b/>
                <w:bCs/>
                <w:sz w:val="20"/>
                <w:szCs w:val="20"/>
              </w:rPr>
              <w:lastRenderedPageBreak/>
              <w:t>Question</w:t>
            </w:r>
            <w:r w:rsidRPr="00E00CB3">
              <w:rPr>
                <w:rFonts w:ascii="Times New Roman" w:hAnsi="Times New Roman" w:cs="Times New Roman"/>
                <w:sz w:val="20"/>
                <w:szCs w:val="20"/>
              </w:rPr>
              <w:t>: Q22_0302_03</w:t>
            </w:r>
          </w:p>
          <w:p w14:paraId="74E313BC" w14:textId="77777777" w:rsidR="00B33E48" w:rsidRPr="00E00CB3" w:rsidRDefault="00B33E48" w:rsidP="00A95AE6">
            <w:pPr>
              <w:rPr>
                <w:rFonts w:ascii="Times New Roman" w:eastAsia="Times New Roman" w:hAnsi="Times New Roman" w:cs="Times New Roman"/>
                <w:color w:val="000000"/>
                <w:sz w:val="20"/>
                <w:szCs w:val="20"/>
              </w:rPr>
            </w:pPr>
            <w:r w:rsidRPr="00E00CB3">
              <w:rPr>
                <w:rFonts w:ascii="Times New Roman" w:eastAsia="Times New Roman" w:hAnsi="Times New Roman" w:cs="Times New Roman"/>
                <w:color w:val="000000"/>
                <w:sz w:val="20"/>
                <w:szCs w:val="20"/>
              </w:rPr>
              <w:lastRenderedPageBreak/>
              <w:t>In the 2022 Supplemental Pre-Application workbook (</w:t>
            </w:r>
            <w:hyperlink r:id="rId45" w:history="1">
              <w:r w:rsidRPr="00E00CB3">
                <w:rPr>
                  <w:rStyle w:val="Hyperlink"/>
                  <w:rFonts w:ascii="Times New Roman" w:eastAsia="Times New Roman" w:hAnsi="Times New Roman" w:cs="Times New Roman"/>
                  <w:sz w:val="20"/>
                  <w:szCs w:val="20"/>
                </w:rPr>
                <w:t>click here</w:t>
              </w:r>
            </w:hyperlink>
            <w:r w:rsidRPr="00E00CB3">
              <w:rPr>
                <w:rFonts w:ascii="Times New Roman" w:eastAsia="Times New Roman" w:hAnsi="Times New Roman" w:cs="Times New Roman"/>
                <w:color w:val="000000"/>
                <w:sz w:val="20"/>
                <w:szCs w:val="20"/>
              </w:rPr>
              <w:t xml:space="preserve">), a Relocation Summary tab is included. The Instructions tab of this workbook includes the following related language: </w:t>
            </w:r>
          </w:p>
          <w:p w14:paraId="4679009E" w14:textId="77777777" w:rsidR="00B33E48" w:rsidRPr="00E00CB3" w:rsidRDefault="00B33E48" w:rsidP="00A95AE6">
            <w:pPr>
              <w:rPr>
                <w:rFonts w:ascii="Times New Roman" w:eastAsia="Times New Roman" w:hAnsi="Times New Roman" w:cs="Times New Roman"/>
                <w:color w:val="000000"/>
                <w:sz w:val="20"/>
                <w:szCs w:val="20"/>
              </w:rPr>
            </w:pPr>
          </w:p>
          <w:p w14:paraId="2B1987D7" w14:textId="77777777" w:rsidR="00B33E48" w:rsidRPr="00E00CB3" w:rsidRDefault="00B33E48" w:rsidP="00A95AE6">
            <w:pPr>
              <w:ind w:left="720"/>
              <w:rPr>
                <w:rFonts w:ascii="Times New Roman" w:eastAsia="Times New Roman" w:hAnsi="Times New Roman" w:cs="Times New Roman"/>
                <w:i/>
                <w:iCs/>
                <w:color w:val="000000"/>
                <w:sz w:val="20"/>
                <w:szCs w:val="20"/>
              </w:rPr>
            </w:pPr>
            <w:r w:rsidRPr="00E00CB3">
              <w:rPr>
                <w:rFonts w:ascii="Times New Roman" w:eastAsia="Times New Roman" w:hAnsi="Times New Roman" w:cs="Times New Roman"/>
                <w:i/>
                <w:iCs/>
                <w:color w:val="000000"/>
                <w:sz w:val="20"/>
                <w:szCs w:val="20"/>
              </w:rPr>
              <w:t xml:space="preserve">"The Relocation Summary Form, for use only by applicants for Federal funding that have existing occupied residential buildings or businesses on the proposed site, is included in the excel workbook to be attached to your application on </w:t>
            </w:r>
            <w:proofErr w:type="spellStart"/>
            <w:r w:rsidRPr="00E00CB3">
              <w:rPr>
                <w:rFonts w:ascii="Times New Roman" w:eastAsia="Times New Roman" w:hAnsi="Times New Roman" w:cs="Times New Roman"/>
                <w:i/>
                <w:iCs/>
                <w:color w:val="000000"/>
                <w:sz w:val="20"/>
                <w:szCs w:val="20"/>
              </w:rPr>
              <w:t>Emphasys</w:t>
            </w:r>
            <w:proofErr w:type="spellEnd"/>
            <w:r w:rsidRPr="00E00CB3">
              <w:rPr>
                <w:rFonts w:ascii="Times New Roman" w:eastAsia="Times New Roman" w:hAnsi="Times New Roman" w:cs="Times New Roman"/>
                <w:i/>
                <w:iCs/>
                <w:color w:val="000000"/>
                <w:sz w:val="20"/>
                <w:szCs w:val="20"/>
              </w:rPr>
              <w:t>."</w:t>
            </w:r>
          </w:p>
          <w:p w14:paraId="0D7CFFCD" w14:textId="77777777" w:rsidR="00B33E48" w:rsidRPr="00E00CB3" w:rsidRDefault="00B33E48" w:rsidP="00A95AE6">
            <w:pPr>
              <w:rPr>
                <w:rFonts w:ascii="Times New Roman" w:eastAsia="Times New Roman" w:hAnsi="Times New Roman" w:cs="Times New Roman"/>
                <w:color w:val="000000"/>
                <w:sz w:val="20"/>
                <w:szCs w:val="20"/>
              </w:rPr>
            </w:pPr>
          </w:p>
          <w:p w14:paraId="0F6E13E6" w14:textId="77777777" w:rsidR="00B33E48" w:rsidRPr="00E00CB3" w:rsidRDefault="00B33E48" w:rsidP="00A95AE6">
            <w:pPr>
              <w:rPr>
                <w:rFonts w:ascii="Times New Roman" w:eastAsia="Times New Roman" w:hAnsi="Times New Roman" w:cs="Times New Roman"/>
                <w:color w:val="000000"/>
                <w:sz w:val="20"/>
                <w:szCs w:val="20"/>
              </w:rPr>
            </w:pPr>
            <w:r w:rsidRPr="00E00CB3">
              <w:rPr>
                <w:rFonts w:ascii="Times New Roman" w:eastAsia="Times New Roman" w:hAnsi="Times New Roman" w:cs="Times New Roman"/>
                <w:color w:val="000000"/>
                <w:sz w:val="20"/>
                <w:szCs w:val="20"/>
              </w:rPr>
              <w:t>Can DCA confirm if it is necessary to complete this section if there is relocation involved, but there is no Federal funding involved (</w:t>
            </w:r>
            <w:proofErr w:type="spellStart"/>
            <w:proofErr w:type="gramStart"/>
            <w:r w:rsidRPr="00E00CB3">
              <w:rPr>
                <w:rFonts w:ascii="Times New Roman" w:eastAsia="Times New Roman" w:hAnsi="Times New Roman" w:cs="Times New Roman"/>
                <w:color w:val="000000"/>
                <w:sz w:val="20"/>
                <w:szCs w:val="20"/>
              </w:rPr>
              <w:t>ie</w:t>
            </w:r>
            <w:proofErr w:type="spellEnd"/>
            <w:proofErr w:type="gramEnd"/>
            <w:r w:rsidRPr="00E00CB3">
              <w:rPr>
                <w:rFonts w:ascii="Times New Roman" w:eastAsia="Times New Roman" w:hAnsi="Times New Roman" w:cs="Times New Roman"/>
                <w:color w:val="000000"/>
                <w:sz w:val="20"/>
                <w:szCs w:val="20"/>
              </w:rPr>
              <w:t xml:space="preserve"> HOME, CDBG, etc.)?</w:t>
            </w:r>
          </w:p>
          <w:p w14:paraId="0CFE096B" w14:textId="77777777" w:rsidR="00B33E48" w:rsidRPr="00E00CB3" w:rsidRDefault="00B33E48" w:rsidP="00A95AE6">
            <w:pPr>
              <w:contextualSpacing/>
              <w:rPr>
                <w:rFonts w:ascii="Times New Roman" w:hAnsi="Times New Roman" w:cs="Times New Roman"/>
                <w:sz w:val="20"/>
                <w:szCs w:val="20"/>
              </w:rPr>
            </w:pPr>
          </w:p>
          <w:p w14:paraId="08BBFD74"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b/>
                <w:bCs/>
                <w:sz w:val="20"/>
                <w:szCs w:val="20"/>
              </w:rPr>
              <w:t>Answer</w:t>
            </w:r>
            <w:r w:rsidRPr="00E00CB3">
              <w:rPr>
                <w:rFonts w:ascii="Times New Roman" w:hAnsi="Times New Roman" w:cs="Times New Roman"/>
                <w:sz w:val="20"/>
                <w:szCs w:val="20"/>
              </w:rPr>
              <w:t xml:space="preserve">: </w:t>
            </w:r>
          </w:p>
          <w:p w14:paraId="2EF70BBB"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The 2022 QAP states under </w:t>
            </w:r>
            <w:r w:rsidRPr="00E00CB3">
              <w:rPr>
                <w:rFonts w:ascii="Times New Roman" w:hAnsi="Times New Roman" w:cs="Times New Roman"/>
                <w:b/>
                <w:bCs/>
                <w:sz w:val="20"/>
                <w:szCs w:val="20"/>
              </w:rPr>
              <w:t>(Threshold Criteria) Occupied Developments</w:t>
            </w:r>
            <w:r w:rsidRPr="00E00CB3">
              <w:rPr>
                <w:rFonts w:ascii="Times New Roman" w:hAnsi="Times New Roman" w:cs="Times New Roman"/>
                <w:sz w:val="20"/>
                <w:szCs w:val="20"/>
              </w:rPr>
              <w:t>, “</w:t>
            </w:r>
            <w:r w:rsidRPr="00E00CB3">
              <w:rPr>
                <w:rFonts w:ascii="Times New Roman" w:hAnsi="Times New Roman" w:cs="Times New Roman"/>
                <w:i/>
                <w:iCs/>
                <w:sz w:val="20"/>
                <w:szCs w:val="20"/>
              </w:rPr>
              <w:t>All proposed developments with residents and non-residential tenants on-site since the earlier of pre-application, three months prior to Application Submission, and application for federal funds (if applicable) must meet the application and documentation submission requirements below and in the 2022 DCA Relocation Manual.</w:t>
            </w:r>
            <w:r w:rsidRPr="00E00CB3">
              <w:rPr>
                <w:rFonts w:ascii="Times New Roman" w:hAnsi="Times New Roman" w:cs="Times New Roman"/>
                <w:sz w:val="20"/>
                <w:szCs w:val="20"/>
              </w:rPr>
              <w:t>”</w:t>
            </w:r>
          </w:p>
          <w:p w14:paraId="5689CE70" w14:textId="77777777" w:rsidR="00B33E48" w:rsidRPr="00E00CB3" w:rsidRDefault="00B33E48" w:rsidP="00A95AE6">
            <w:pPr>
              <w:rPr>
                <w:rFonts w:ascii="Times New Roman" w:hAnsi="Times New Roman" w:cs="Times New Roman"/>
                <w:sz w:val="20"/>
                <w:szCs w:val="20"/>
              </w:rPr>
            </w:pPr>
          </w:p>
          <w:p w14:paraId="7FC17FCA"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For purposes of the 2022 Pre-Application process, all developments with structures onsite occupied by residents and non-residential tenants must complete the Relocation Summary tab, regardless of whether the application is for Housing Tax Credits only or also includes federal funding as a source.   </w:t>
            </w:r>
          </w:p>
          <w:p w14:paraId="3D50782C" w14:textId="77777777" w:rsidR="00B33E48" w:rsidRPr="00E00CB3" w:rsidRDefault="00B33E48" w:rsidP="00A95AE6">
            <w:pPr>
              <w:rPr>
                <w:rFonts w:ascii="Times New Roman" w:hAnsi="Times New Roman" w:cs="Times New Roman"/>
                <w:sz w:val="20"/>
                <w:szCs w:val="20"/>
              </w:rPr>
            </w:pPr>
          </w:p>
          <w:p w14:paraId="531EF957" w14:textId="77777777" w:rsidR="00B33E48" w:rsidRPr="00E00CB3" w:rsidRDefault="00B33E48" w:rsidP="00A95AE6">
            <w:pPr>
              <w:contextualSpacing/>
              <w:rPr>
                <w:rFonts w:ascii="Times New Roman" w:hAnsi="Times New Roman" w:cs="Times New Roman"/>
                <w:b/>
                <w:bCs/>
                <w:sz w:val="20"/>
                <w:szCs w:val="20"/>
              </w:rPr>
            </w:pPr>
            <w:r w:rsidRPr="00E00CB3">
              <w:rPr>
                <w:rFonts w:ascii="Times New Roman" w:eastAsia="Times New Roman" w:hAnsi="Times New Roman" w:cs="Times New Roman"/>
                <w:sz w:val="20"/>
                <w:szCs w:val="20"/>
              </w:rPr>
              <w:t xml:space="preserve">An updated version of the </w:t>
            </w:r>
            <w:r w:rsidRPr="00E00CB3">
              <w:rPr>
                <w:rFonts w:ascii="Times New Roman" w:eastAsia="Times New Roman" w:hAnsi="Times New Roman" w:cs="Times New Roman"/>
                <w:i/>
                <w:iCs/>
                <w:sz w:val="20"/>
                <w:szCs w:val="20"/>
              </w:rPr>
              <w:t xml:space="preserve">2022 Supplemental Pre-Application </w:t>
            </w:r>
            <w:r w:rsidRPr="00E00CB3">
              <w:rPr>
                <w:rFonts w:ascii="Times New Roman" w:eastAsia="Times New Roman" w:hAnsi="Times New Roman" w:cs="Times New Roman"/>
                <w:sz w:val="20"/>
                <w:szCs w:val="20"/>
              </w:rPr>
              <w:t>form has been posted to the DCA website (</w:t>
            </w:r>
            <w:hyperlink r:id="rId46" w:history="1">
              <w:r w:rsidRPr="00E00CB3">
                <w:rPr>
                  <w:rStyle w:val="Hyperlink"/>
                  <w:rFonts w:ascii="Times New Roman" w:eastAsia="Times New Roman" w:hAnsi="Times New Roman" w:cs="Times New Roman"/>
                  <w:sz w:val="20"/>
                  <w:szCs w:val="20"/>
                </w:rPr>
                <w:t>click here</w:t>
              </w:r>
            </w:hyperlink>
            <w:r w:rsidRPr="00E00CB3">
              <w:rPr>
                <w:rFonts w:ascii="Times New Roman" w:eastAsia="Times New Roman" w:hAnsi="Times New Roman" w:cs="Times New Roman"/>
                <w:sz w:val="20"/>
                <w:szCs w:val="20"/>
              </w:rPr>
              <w:t>).</w:t>
            </w:r>
          </w:p>
        </w:tc>
      </w:tr>
      <w:tr w:rsidR="00B33E48" w:rsidRPr="00E00CB3" w14:paraId="1D044DF3" w14:textId="77777777" w:rsidTr="00E91E6E">
        <w:trPr>
          <w:jc w:val="center"/>
        </w:trPr>
        <w:tc>
          <w:tcPr>
            <w:tcW w:w="2157" w:type="dxa"/>
            <w:shd w:val="clear" w:color="auto" w:fill="auto"/>
            <w:tcMar>
              <w:top w:w="72" w:type="dxa"/>
              <w:left w:w="115" w:type="dxa"/>
              <w:bottom w:w="72" w:type="dxa"/>
              <w:right w:w="115" w:type="dxa"/>
            </w:tcMar>
            <w:vAlign w:val="center"/>
          </w:tcPr>
          <w:p w14:paraId="325E0A99"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3/8/22</w:t>
            </w:r>
          </w:p>
        </w:tc>
        <w:tc>
          <w:tcPr>
            <w:tcW w:w="2198" w:type="dxa"/>
            <w:shd w:val="clear" w:color="auto" w:fill="auto"/>
            <w:tcMar>
              <w:top w:w="72" w:type="dxa"/>
              <w:left w:w="115" w:type="dxa"/>
              <w:bottom w:w="72" w:type="dxa"/>
              <w:right w:w="115" w:type="dxa"/>
            </w:tcMar>
            <w:vAlign w:val="center"/>
          </w:tcPr>
          <w:p w14:paraId="5CC9581C"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2.28</w:t>
            </w:r>
          </w:p>
          <w:p w14:paraId="334623C8"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Threshold </w:t>
            </w:r>
            <w:proofErr w:type="gramStart"/>
            <w:r w:rsidRPr="00E00CB3">
              <w:rPr>
                <w:rFonts w:ascii="Times New Roman" w:hAnsi="Times New Roman" w:cs="Times New Roman"/>
                <w:sz w:val="20"/>
                <w:szCs w:val="20"/>
              </w:rPr>
              <w:t>Criteria;</w:t>
            </w:r>
            <w:proofErr w:type="gramEnd"/>
          </w:p>
          <w:p w14:paraId="24D781EE"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DCA Underwriting Policies</w:t>
            </w:r>
          </w:p>
        </w:tc>
        <w:tc>
          <w:tcPr>
            <w:tcW w:w="9590" w:type="dxa"/>
            <w:shd w:val="clear" w:color="auto" w:fill="auto"/>
            <w:tcMar>
              <w:top w:w="72" w:type="dxa"/>
              <w:left w:w="115" w:type="dxa"/>
              <w:bottom w:w="72" w:type="dxa"/>
              <w:right w:w="115" w:type="dxa"/>
            </w:tcMar>
            <w:vAlign w:val="center"/>
          </w:tcPr>
          <w:p w14:paraId="7AA04BDE"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b/>
                <w:bCs/>
                <w:sz w:val="20"/>
                <w:szCs w:val="20"/>
              </w:rPr>
              <w:t>Question</w:t>
            </w:r>
            <w:r w:rsidRPr="00E00CB3">
              <w:rPr>
                <w:rFonts w:ascii="Times New Roman" w:hAnsi="Times New Roman" w:cs="Times New Roman"/>
                <w:sz w:val="20"/>
                <w:szCs w:val="20"/>
              </w:rPr>
              <w:t>: Q1025_01</w:t>
            </w:r>
          </w:p>
          <w:p w14:paraId="728B7DA1"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Regarding DCA Underwriting Policies: why can 100% Project-Based Section 8 projects not be underwritten at a 1.15 if lender and investor approves?</w:t>
            </w:r>
          </w:p>
          <w:p w14:paraId="6C5F7E99" w14:textId="77777777" w:rsidR="00B33E48" w:rsidRPr="00E00CB3" w:rsidRDefault="00B33E48" w:rsidP="00A95AE6">
            <w:pPr>
              <w:contextualSpacing/>
              <w:rPr>
                <w:rFonts w:ascii="Times New Roman" w:hAnsi="Times New Roman" w:cs="Times New Roman"/>
                <w:sz w:val="20"/>
                <w:szCs w:val="20"/>
              </w:rPr>
            </w:pPr>
          </w:p>
          <w:p w14:paraId="2688B031"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b/>
                <w:bCs/>
                <w:sz w:val="20"/>
                <w:szCs w:val="20"/>
              </w:rPr>
              <w:t>Answer</w:t>
            </w:r>
            <w:r w:rsidRPr="00E00CB3">
              <w:rPr>
                <w:rFonts w:ascii="Times New Roman" w:hAnsi="Times New Roman" w:cs="Times New Roman"/>
                <w:sz w:val="20"/>
                <w:szCs w:val="20"/>
              </w:rPr>
              <w:t xml:space="preserve">: </w:t>
            </w:r>
          </w:p>
          <w:p w14:paraId="64DBFDF9" w14:textId="77777777" w:rsidR="00B33E48" w:rsidRPr="00E00CB3" w:rsidRDefault="00B33E48" w:rsidP="00A95AE6">
            <w:pPr>
              <w:contextualSpacing/>
              <w:rPr>
                <w:rFonts w:ascii="Times New Roman" w:hAnsi="Times New Roman" w:cs="Times New Roman"/>
                <w:b/>
                <w:bCs/>
                <w:sz w:val="20"/>
                <w:szCs w:val="20"/>
              </w:rPr>
            </w:pPr>
            <w:r w:rsidRPr="00E00CB3">
              <w:rPr>
                <w:rFonts w:ascii="Times New Roman" w:hAnsi="Times New Roman" w:cs="Times New Roman"/>
                <w:sz w:val="20"/>
                <w:szCs w:val="20"/>
              </w:rPr>
              <w:t xml:space="preserve">The above question is referencing the following requirement in </w:t>
            </w:r>
            <w:r w:rsidRPr="00E00CB3">
              <w:rPr>
                <w:rFonts w:ascii="Times New Roman" w:hAnsi="Times New Roman" w:cs="Times New Roman"/>
                <w:b/>
                <w:bCs/>
                <w:sz w:val="20"/>
                <w:szCs w:val="20"/>
              </w:rPr>
              <w:t xml:space="preserve">(Threshold Criteria) DCA Underwriting Policies, 7. Debt Coverage Ratio (DCR): </w:t>
            </w:r>
            <w:r w:rsidRPr="00E00CB3">
              <w:rPr>
                <w:rFonts w:ascii="Times New Roman" w:hAnsi="Times New Roman" w:cs="Times New Roman"/>
                <w:sz w:val="20"/>
                <w:szCs w:val="20"/>
              </w:rPr>
              <w:t>“As part of its financial feasibility analysis, DCA will require that developments with debt meet, at a minimum, a 1.20 debt coverage ratio for each year of the Compliance Period for new construction and 1.25 for developments involving rehabilitation”</w:t>
            </w:r>
          </w:p>
          <w:p w14:paraId="66AB1FCF" w14:textId="77777777" w:rsidR="00B33E48" w:rsidRPr="00E00CB3" w:rsidRDefault="00B33E48" w:rsidP="00A95AE6">
            <w:pPr>
              <w:contextualSpacing/>
              <w:rPr>
                <w:rFonts w:ascii="Times New Roman" w:hAnsi="Times New Roman" w:cs="Times New Roman"/>
                <w:sz w:val="20"/>
                <w:szCs w:val="20"/>
              </w:rPr>
            </w:pPr>
          </w:p>
          <w:p w14:paraId="4DF026AF"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sz w:val="20"/>
                <w:szCs w:val="20"/>
              </w:rPr>
              <w:t>DCA does not adjust the underwriting standards outlined in the QAP based on lender or investor requirements, except in certain circumstances outlined in QAP. For example, from the same above-referenced section: “</w:t>
            </w:r>
            <w:r w:rsidRPr="00E00CB3">
              <w:rPr>
                <w:rFonts w:ascii="Times New Roman" w:eastAsia="Calibri" w:hAnsi="Times New Roman" w:cs="Times New Roman"/>
                <w:i/>
                <w:iCs/>
                <w:sz w:val="20"/>
                <w:szCs w:val="20"/>
              </w:rPr>
              <w:t xml:space="preserve">DCA may waive its minimum debt coverage ratio for USDA 515 developments that clearly demonstrate </w:t>
            </w:r>
            <w:proofErr w:type="gramStart"/>
            <w:r w:rsidRPr="00E00CB3">
              <w:rPr>
                <w:rFonts w:ascii="Times New Roman" w:eastAsia="Calibri" w:hAnsi="Times New Roman" w:cs="Times New Roman"/>
                <w:i/>
                <w:iCs/>
                <w:sz w:val="20"/>
                <w:szCs w:val="20"/>
              </w:rPr>
              <w:t>feasibility, or</w:t>
            </w:r>
            <w:proofErr w:type="gramEnd"/>
            <w:r w:rsidRPr="00E00CB3">
              <w:rPr>
                <w:rFonts w:ascii="Times New Roman" w:eastAsia="Calibri" w:hAnsi="Times New Roman" w:cs="Times New Roman"/>
                <w:i/>
                <w:iCs/>
                <w:sz w:val="20"/>
                <w:szCs w:val="20"/>
              </w:rPr>
              <w:t xml:space="preserve"> reduce it to match other government program funding requirements provided that confirmation from the agency of the required DCR is included in their funding commitment.</w:t>
            </w:r>
            <w:r w:rsidRPr="00E00CB3">
              <w:rPr>
                <w:rFonts w:ascii="Times New Roman" w:eastAsia="Calibri" w:hAnsi="Times New Roman" w:cs="Times New Roman"/>
                <w:sz w:val="20"/>
                <w:szCs w:val="20"/>
              </w:rPr>
              <w:t>”</w:t>
            </w:r>
            <w:r w:rsidRPr="00E00CB3">
              <w:rPr>
                <w:rFonts w:ascii="Times New Roman" w:hAnsi="Times New Roman" w:cs="Times New Roman"/>
                <w:sz w:val="20"/>
                <w:szCs w:val="20"/>
              </w:rPr>
              <w:br/>
            </w:r>
          </w:p>
          <w:p w14:paraId="1108E34A"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lastRenderedPageBreak/>
              <w:t xml:space="preserve">Please note that requirements differ for applications without debt (from the same section as above): </w:t>
            </w:r>
            <w:r w:rsidRPr="00E00CB3">
              <w:rPr>
                <w:rFonts w:ascii="Times New Roman" w:eastAsia="Calibri" w:hAnsi="Times New Roman" w:cs="Times New Roman"/>
                <w:i/>
                <w:iCs/>
                <w:sz w:val="20"/>
                <w:szCs w:val="20"/>
              </w:rPr>
              <w:t xml:space="preserve">“Deals with no hard debt are </w:t>
            </w:r>
            <w:proofErr w:type="gramStart"/>
            <w:r w:rsidRPr="00E00CB3">
              <w:rPr>
                <w:rFonts w:ascii="Times New Roman" w:eastAsia="Calibri" w:hAnsi="Times New Roman" w:cs="Times New Roman"/>
                <w:i/>
                <w:iCs/>
                <w:sz w:val="20"/>
                <w:szCs w:val="20"/>
              </w:rPr>
              <w:t>allowed, but</w:t>
            </w:r>
            <w:proofErr w:type="gramEnd"/>
            <w:r w:rsidRPr="00E00CB3">
              <w:rPr>
                <w:rFonts w:ascii="Times New Roman" w:eastAsia="Calibri" w:hAnsi="Times New Roman" w:cs="Times New Roman"/>
                <w:i/>
                <w:iCs/>
                <w:sz w:val="20"/>
                <w:szCs w:val="20"/>
              </w:rPr>
              <w:t xml:space="preserve"> will be subject to additional scrutiny from DCA. Developments submitted with no hard debt will not have a DCR but will be required to undergo a subsidy layering review. This will be determined by a ratio of Effective Gross Income to Total Annual Expenses (including reserve for replacement). A ratio of 1.10 for new construction and 1.15 for developments involving rehabilitation is the minimum required to be considered feasible by DCA in Years 1-15.” </w:t>
            </w:r>
          </w:p>
        </w:tc>
      </w:tr>
      <w:tr w:rsidR="00B33E48" w:rsidRPr="00E00CB3" w14:paraId="1B76A2D2" w14:textId="77777777" w:rsidTr="00E91E6E">
        <w:trPr>
          <w:jc w:val="center"/>
        </w:trPr>
        <w:tc>
          <w:tcPr>
            <w:tcW w:w="2157" w:type="dxa"/>
            <w:shd w:val="clear" w:color="auto" w:fill="auto"/>
            <w:tcMar>
              <w:top w:w="72" w:type="dxa"/>
              <w:left w:w="115" w:type="dxa"/>
              <w:bottom w:w="72" w:type="dxa"/>
              <w:right w:w="115" w:type="dxa"/>
            </w:tcMar>
            <w:vAlign w:val="center"/>
          </w:tcPr>
          <w:p w14:paraId="492F225E"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3/8/22</w:t>
            </w:r>
          </w:p>
        </w:tc>
        <w:tc>
          <w:tcPr>
            <w:tcW w:w="2198" w:type="dxa"/>
            <w:shd w:val="clear" w:color="auto" w:fill="auto"/>
            <w:tcMar>
              <w:top w:w="72" w:type="dxa"/>
              <w:left w:w="115" w:type="dxa"/>
              <w:bottom w:w="72" w:type="dxa"/>
              <w:right w:w="115" w:type="dxa"/>
            </w:tcMar>
            <w:vAlign w:val="center"/>
          </w:tcPr>
          <w:p w14:paraId="304647BE"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2.28</w:t>
            </w:r>
          </w:p>
          <w:p w14:paraId="133B0477"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Threshold </w:t>
            </w:r>
            <w:proofErr w:type="gramStart"/>
            <w:r w:rsidRPr="00E00CB3">
              <w:rPr>
                <w:rFonts w:ascii="Times New Roman" w:hAnsi="Times New Roman" w:cs="Times New Roman"/>
                <w:sz w:val="20"/>
                <w:szCs w:val="20"/>
              </w:rPr>
              <w:t>Criteria;</w:t>
            </w:r>
            <w:proofErr w:type="gramEnd"/>
          </w:p>
          <w:p w14:paraId="5A2704CC"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DCA Underwriting Policies</w:t>
            </w:r>
          </w:p>
        </w:tc>
        <w:tc>
          <w:tcPr>
            <w:tcW w:w="9590" w:type="dxa"/>
            <w:shd w:val="clear" w:color="auto" w:fill="auto"/>
            <w:tcMar>
              <w:top w:w="72" w:type="dxa"/>
              <w:left w:w="115" w:type="dxa"/>
              <w:bottom w:w="72" w:type="dxa"/>
              <w:right w:w="115" w:type="dxa"/>
            </w:tcMar>
            <w:vAlign w:val="center"/>
          </w:tcPr>
          <w:p w14:paraId="25EFEF76"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Q1025_02 </w:t>
            </w:r>
          </w:p>
          <w:p w14:paraId="00C2442F"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Regarding DCA Underwriting Policies: why are 100% Project-Based Section 8 projects subjected to a 7% vacancy requirement when given proof that they could be at a 5% vacancy? </w:t>
            </w:r>
          </w:p>
          <w:p w14:paraId="37BE6909"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1ED04D53"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383319EE"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DCA has a </w:t>
            </w:r>
            <w:proofErr w:type="gramStart"/>
            <w:r w:rsidRPr="00E00CB3">
              <w:rPr>
                <w:rFonts w:ascii="Times New Roman" w:eastAsia="Times New Roman" w:hAnsi="Times New Roman" w:cs="Times New Roman"/>
                <w:sz w:val="20"/>
                <w:szCs w:val="20"/>
              </w:rPr>
              <w:t>Pre-</w:t>
            </w:r>
            <w:proofErr w:type="gramEnd"/>
            <w:r w:rsidRPr="00E00CB3">
              <w:rPr>
                <w:rFonts w:ascii="Times New Roman" w:eastAsia="Times New Roman" w:hAnsi="Times New Roman" w:cs="Times New Roman"/>
                <w:sz w:val="20"/>
                <w:szCs w:val="20"/>
              </w:rPr>
              <w:t xml:space="preserve">Application process in which applicants can submit a waiver of underwriting policies (“0104 Underwriting Waiver” in the </w:t>
            </w:r>
            <w:proofErr w:type="spellStart"/>
            <w:r w:rsidRPr="00E00CB3">
              <w:rPr>
                <w:rFonts w:ascii="Times New Roman" w:eastAsia="Times New Roman" w:hAnsi="Times New Roman" w:cs="Times New Roman"/>
                <w:sz w:val="20"/>
                <w:szCs w:val="20"/>
              </w:rPr>
              <w:t>Emphasys</w:t>
            </w:r>
            <w:proofErr w:type="spellEnd"/>
            <w:r w:rsidRPr="00E00CB3">
              <w:rPr>
                <w:rFonts w:ascii="Times New Roman" w:eastAsia="Times New Roman" w:hAnsi="Times New Roman" w:cs="Times New Roman"/>
                <w:sz w:val="20"/>
                <w:szCs w:val="20"/>
              </w:rPr>
              <w:t xml:space="preserve"> Pre-Application).  The Pre-Application should include documentation to substantiate the request.</w:t>
            </w:r>
          </w:p>
        </w:tc>
      </w:tr>
      <w:tr w:rsidR="00B33E48" w:rsidRPr="00E00CB3" w14:paraId="6C7AB90C" w14:textId="77777777" w:rsidTr="00E91E6E">
        <w:trPr>
          <w:jc w:val="center"/>
        </w:trPr>
        <w:tc>
          <w:tcPr>
            <w:tcW w:w="2157" w:type="dxa"/>
            <w:shd w:val="clear" w:color="auto" w:fill="auto"/>
            <w:tcMar>
              <w:top w:w="72" w:type="dxa"/>
              <w:left w:w="115" w:type="dxa"/>
              <w:bottom w:w="72" w:type="dxa"/>
              <w:right w:w="115" w:type="dxa"/>
            </w:tcMar>
            <w:vAlign w:val="center"/>
          </w:tcPr>
          <w:p w14:paraId="31510039"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3/8/22</w:t>
            </w:r>
          </w:p>
        </w:tc>
        <w:tc>
          <w:tcPr>
            <w:tcW w:w="2198" w:type="dxa"/>
            <w:shd w:val="clear" w:color="auto" w:fill="auto"/>
            <w:tcMar>
              <w:top w:w="72" w:type="dxa"/>
              <w:left w:w="115" w:type="dxa"/>
              <w:bottom w:w="72" w:type="dxa"/>
              <w:right w:w="115" w:type="dxa"/>
            </w:tcMar>
            <w:vAlign w:val="center"/>
          </w:tcPr>
          <w:p w14:paraId="0B824B73"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2.28</w:t>
            </w:r>
          </w:p>
          <w:p w14:paraId="20952BDC"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Threshold </w:t>
            </w:r>
            <w:proofErr w:type="gramStart"/>
            <w:r w:rsidRPr="00E00CB3">
              <w:rPr>
                <w:rFonts w:ascii="Times New Roman" w:hAnsi="Times New Roman" w:cs="Times New Roman"/>
                <w:sz w:val="20"/>
                <w:szCs w:val="20"/>
              </w:rPr>
              <w:t>Criteria;</w:t>
            </w:r>
            <w:proofErr w:type="gramEnd"/>
          </w:p>
          <w:p w14:paraId="15C0496D"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DCA Underwriting Policies</w:t>
            </w:r>
          </w:p>
        </w:tc>
        <w:tc>
          <w:tcPr>
            <w:tcW w:w="9590" w:type="dxa"/>
            <w:shd w:val="clear" w:color="auto" w:fill="auto"/>
            <w:tcMar>
              <w:top w:w="72" w:type="dxa"/>
              <w:left w:w="115" w:type="dxa"/>
              <w:bottom w:w="72" w:type="dxa"/>
              <w:right w:w="115" w:type="dxa"/>
            </w:tcMar>
            <w:vAlign w:val="center"/>
          </w:tcPr>
          <w:p w14:paraId="0CCD9E69"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b/>
                <w:bCs/>
                <w:sz w:val="20"/>
                <w:szCs w:val="20"/>
              </w:rPr>
              <w:t>Question</w:t>
            </w:r>
            <w:r w:rsidRPr="00E00CB3">
              <w:rPr>
                <w:rFonts w:ascii="Times New Roman" w:hAnsi="Times New Roman" w:cs="Times New Roman"/>
                <w:sz w:val="20"/>
                <w:szCs w:val="20"/>
              </w:rPr>
              <w:t>: Q22_0304_06</w:t>
            </w:r>
          </w:p>
          <w:p w14:paraId="4742E462"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sz w:val="20"/>
                <w:szCs w:val="20"/>
              </w:rPr>
              <w:t>• Threshold - Underwriting: 11. Distribution across Unit / Bedroom Sizes:</w:t>
            </w:r>
          </w:p>
          <w:p w14:paraId="6C404CF4"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sz w:val="20"/>
                <w:szCs w:val="20"/>
              </w:rPr>
              <w:t>o "a) Rent. Projects with a multi-tiered rent structure must distribute the</w:t>
            </w:r>
          </w:p>
          <w:p w14:paraId="79D5262C"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sz w:val="20"/>
                <w:szCs w:val="20"/>
              </w:rPr>
              <w:t>rents across unit sizes, unit types and buildings. These units need not be</w:t>
            </w:r>
          </w:p>
          <w:p w14:paraId="012657CE"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sz w:val="20"/>
                <w:szCs w:val="20"/>
              </w:rPr>
              <w:t>fixed, but may float in the same way high HOME rent and low HOME rent</w:t>
            </w:r>
          </w:p>
          <w:p w14:paraId="37032A04"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sz w:val="20"/>
                <w:szCs w:val="20"/>
              </w:rPr>
              <w:t>units may float within a project so long as the units and interior amenities</w:t>
            </w:r>
          </w:p>
          <w:p w14:paraId="0F6FAD6E"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sz w:val="20"/>
                <w:szCs w:val="20"/>
              </w:rPr>
              <w:t>are comparable."</w:t>
            </w:r>
          </w:p>
          <w:p w14:paraId="4A5D08F6"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sz w:val="20"/>
                <w:szCs w:val="20"/>
              </w:rPr>
              <w:t>o Can DCA provide unit/rent mix examples illustrating what might be</w:t>
            </w:r>
          </w:p>
          <w:p w14:paraId="6E2DA174"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sz w:val="20"/>
                <w:szCs w:val="20"/>
              </w:rPr>
              <w:t>considered acceptable and unacceptable as it relates to "Projects with a</w:t>
            </w:r>
          </w:p>
          <w:p w14:paraId="6797C20B"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sz w:val="20"/>
                <w:szCs w:val="20"/>
              </w:rPr>
              <w:t>multi-tiered rent structure must distribute the rents across unit sizes, unit</w:t>
            </w:r>
          </w:p>
          <w:p w14:paraId="43FC1735"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sz w:val="20"/>
                <w:szCs w:val="20"/>
              </w:rPr>
              <w:t>types and buildings."?</w:t>
            </w:r>
          </w:p>
          <w:p w14:paraId="391325B8"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sz w:val="20"/>
                <w:szCs w:val="20"/>
              </w:rPr>
              <w:t>o If a unit/rent mix is submitted within the Rent Schedule &amp; Summary tab of</w:t>
            </w:r>
          </w:p>
          <w:p w14:paraId="2E9AD90A"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sz w:val="20"/>
                <w:szCs w:val="20"/>
              </w:rPr>
              <w:t>the Pre-Application Submission Form, will DCA provide a response to the</w:t>
            </w:r>
          </w:p>
          <w:p w14:paraId="05851C45"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sz w:val="20"/>
                <w:szCs w:val="20"/>
              </w:rPr>
              <w:t>Pre-Application indicating if the distribution is acceptable or not. If</w:t>
            </w:r>
          </w:p>
          <w:p w14:paraId="5E9A290E"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sz w:val="20"/>
                <w:szCs w:val="20"/>
              </w:rPr>
              <w:t>determined unacceptable, I assume the applicant will have the opportunity</w:t>
            </w:r>
          </w:p>
          <w:p w14:paraId="5B25DB72"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sz w:val="20"/>
                <w:szCs w:val="20"/>
              </w:rPr>
              <w:t>to adjust the mix for what is submitted in the full application, is that correct?</w:t>
            </w:r>
          </w:p>
          <w:p w14:paraId="56608AB1" w14:textId="77777777" w:rsidR="00B33E48" w:rsidRPr="00E00CB3" w:rsidRDefault="00B33E48" w:rsidP="00A95AE6">
            <w:pPr>
              <w:contextualSpacing/>
              <w:rPr>
                <w:rFonts w:ascii="Times New Roman" w:hAnsi="Times New Roman" w:cs="Times New Roman"/>
                <w:sz w:val="20"/>
                <w:szCs w:val="20"/>
              </w:rPr>
            </w:pPr>
          </w:p>
          <w:p w14:paraId="50B57FD1"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b/>
                <w:bCs/>
                <w:sz w:val="20"/>
                <w:szCs w:val="20"/>
              </w:rPr>
              <w:t>Answer</w:t>
            </w:r>
            <w:r w:rsidRPr="00E00CB3">
              <w:rPr>
                <w:rFonts w:ascii="Times New Roman" w:hAnsi="Times New Roman" w:cs="Times New Roman"/>
                <w:sz w:val="20"/>
                <w:szCs w:val="20"/>
              </w:rPr>
              <w:t xml:space="preserve">: </w:t>
            </w:r>
          </w:p>
          <w:p w14:paraId="5DF554C2"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Regarding the request for an example and confirmation of whether a specific mix conforms with the policy: please note that the Revenue and Expenses tab of the Core Application has formulas built in to determine the equal distribution among the unit and bedroom sizes automatically. Per </w:t>
            </w:r>
            <w:r w:rsidRPr="00E00CB3">
              <w:rPr>
                <w:rFonts w:ascii="Times New Roman" w:hAnsi="Times New Roman" w:cs="Times New Roman"/>
                <w:b/>
                <w:bCs/>
                <w:sz w:val="20"/>
                <w:szCs w:val="20"/>
              </w:rPr>
              <w:t>Q0221_02</w:t>
            </w:r>
            <w:r w:rsidRPr="00E00CB3">
              <w:rPr>
                <w:rFonts w:ascii="Times New Roman" w:hAnsi="Times New Roman" w:cs="Times New Roman"/>
                <w:sz w:val="20"/>
                <w:szCs w:val="20"/>
              </w:rPr>
              <w:t xml:space="preserve"> published on 2/25/22, where helpful the most up-to-date Core Application can be used for purposes of a </w:t>
            </w:r>
            <w:proofErr w:type="gramStart"/>
            <w:r w:rsidRPr="00E00CB3">
              <w:rPr>
                <w:rFonts w:ascii="Times New Roman" w:hAnsi="Times New Roman" w:cs="Times New Roman"/>
                <w:sz w:val="20"/>
                <w:szCs w:val="20"/>
              </w:rPr>
              <w:t>Pre-</w:t>
            </w:r>
            <w:proofErr w:type="gramEnd"/>
            <w:r w:rsidRPr="00E00CB3">
              <w:rPr>
                <w:rFonts w:ascii="Times New Roman" w:hAnsi="Times New Roman" w:cs="Times New Roman"/>
                <w:sz w:val="20"/>
                <w:szCs w:val="20"/>
              </w:rPr>
              <w:t xml:space="preserve">Application waiver request (see referenced Q&amp;A for direct link). </w:t>
            </w:r>
          </w:p>
          <w:p w14:paraId="27C17C88" w14:textId="77777777" w:rsidR="00B33E48" w:rsidRPr="00E00CB3" w:rsidRDefault="00B33E48" w:rsidP="00A95AE6">
            <w:pPr>
              <w:rPr>
                <w:rFonts w:ascii="Times New Roman" w:hAnsi="Times New Roman" w:cs="Times New Roman"/>
                <w:sz w:val="20"/>
                <w:szCs w:val="20"/>
              </w:rPr>
            </w:pPr>
          </w:p>
          <w:p w14:paraId="44D33004"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lastRenderedPageBreak/>
              <w:t>Equal distribution means the difference between the proposed and exact units is within 2 units. See DCA’s Average Income Policy for more information (</w:t>
            </w:r>
            <w:hyperlink r:id="rId47" w:history="1">
              <w:r w:rsidRPr="00E00CB3">
                <w:rPr>
                  <w:rStyle w:val="Hyperlink"/>
                  <w:rFonts w:ascii="Times New Roman" w:hAnsi="Times New Roman" w:cs="Times New Roman"/>
                  <w:sz w:val="20"/>
                  <w:szCs w:val="20"/>
                </w:rPr>
                <w:t>click here</w:t>
              </w:r>
            </w:hyperlink>
            <w:r w:rsidRPr="00E00CB3">
              <w:rPr>
                <w:rFonts w:ascii="Times New Roman" w:hAnsi="Times New Roman" w:cs="Times New Roman"/>
                <w:sz w:val="20"/>
                <w:szCs w:val="20"/>
              </w:rPr>
              <w:t xml:space="preserve"> for DCA’s Compliance Monitoring homepage, visit the “Tax Credit” page, download “</w:t>
            </w:r>
            <w:r w:rsidRPr="00E00CB3">
              <w:rPr>
                <w:rFonts w:ascii="Times New Roman" w:hAnsi="Times New Roman" w:cs="Times New Roman"/>
                <w:b/>
                <w:bCs/>
                <w:sz w:val="20"/>
                <w:szCs w:val="20"/>
              </w:rPr>
              <w:t>DCA's Average Income Policy (updated 2021)</w:t>
            </w:r>
            <w:r w:rsidRPr="00E00CB3">
              <w:rPr>
                <w:rFonts w:ascii="Times New Roman" w:hAnsi="Times New Roman" w:cs="Times New Roman"/>
                <w:sz w:val="20"/>
                <w:szCs w:val="20"/>
              </w:rPr>
              <w:t xml:space="preserve">, and view subsection </w:t>
            </w:r>
            <w:r w:rsidRPr="00E00CB3">
              <w:rPr>
                <w:rFonts w:ascii="Times New Roman" w:hAnsi="Times New Roman" w:cs="Times New Roman"/>
                <w:b/>
                <w:bCs/>
                <w:sz w:val="20"/>
                <w:szCs w:val="20"/>
              </w:rPr>
              <w:t>B. DCA adopted requirements and interpretations</w:t>
            </w:r>
            <w:r w:rsidRPr="00E00CB3">
              <w:rPr>
                <w:rFonts w:ascii="Times New Roman" w:hAnsi="Times New Roman" w:cs="Times New Roman"/>
                <w:sz w:val="20"/>
                <w:szCs w:val="20"/>
              </w:rPr>
              <w:t>”).</w:t>
            </w:r>
          </w:p>
          <w:p w14:paraId="74E5F5A6" w14:textId="77777777" w:rsidR="00B33E48" w:rsidRPr="00E00CB3" w:rsidRDefault="00B33E48" w:rsidP="00A95AE6">
            <w:pPr>
              <w:rPr>
                <w:rFonts w:ascii="Times New Roman" w:hAnsi="Times New Roman" w:cs="Times New Roman"/>
                <w:sz w:val="20"/>
                <w:szCs w:val="20"/>
              </w:rPr>
            </w:pPr>
          </w:p>
          <w:p w14:paraId="350DC63C" w14:textId="77777777" w:rsidR="00B33E48" w:rsidRPr="00E00CB3" w:rsidRDefault="00B33E48" w:rsidP="00A95AE6">
            <w:pPr>
              <w:contextualSpacing/>
              <w:rPr>
                <w:rFonts w:ascii="Times New Roman" w:hAnsi="Times New Roman" w:cs="Times New Roman"/>
                <w:b/>
                <w:bCs/>
                <w:sz w:val="20"/>
                <w:szCs w:val="20"/>
              </w:rPr>
            </w:pPr>
            <w:r w:rsidRPr="00E00CB3">
              <w:rPr>
                <w:rFonts w:ascii="Times New Roman" w:hAnsi="Times New Roman" w:cs="Times New Roman"/>
                <w:sz w:val="20"/>
                <w:szCs w:val="20"/>
              </w:rPr>
              <w:t>DCA will accept pre-applications for waivers of this requirement.</w:t>
            </w:r>
          </w:p>
        </w:tc>
      </w:tr>
      <w:tr w:rsidR="00B33E48" w:rsidRPr="00E00CB3" w14:paraId="2F90F691" w14:textId="77777777" w:rsidTr="00E91E6E">
        <w:trPr>
          <w:jc w:val="center"/>
        </w:trPr>
        <w:tc>
          <w:tcPr>
            <w:tcW w:w="2157" w:type="dxa"/>
            <w:shd w:val="clear" w:color="auto" w:fill="auto"/>
            <w:tcMar>
              <w:top w:w="72" w:type="dxa"/>
              <w:left w:w="115" w:type="dxa"/>
              <w:bottom w:w="72" w:type="dxa"/>
              <w:right w:w="115" w:type="dxa"/>
            </w:tcMar>
            <w:vAlign w:val="center"/>
          </w:tcPr>
          <w:p w14:paraId="3B19E59D"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3/8/22</w:t>
            </w:r>
          </w:p>
        </w:tc>
        <w:tc>
          <w:tcPr>
            <w:tcW w:w="2198" w:type="dxa"/>
            <w:shd w:val="clear" w:color="auto" w:fill="auto"/>
            <w:tcMar>
              <w:top w:w="72" w:type="dxa"/>
              <w:left w:w="115" w:type="dxa"/>
              <w:bottom w:w="72" w:type="dxa"/>
              <w:right w:w="115" w:type="dxa"/>
            </w:tcMar>
            <w:vAlign w:val="center"/>
          </w:tcPr>
          <w:p w14:paraId="6B8A935F"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2.28 </w:t>
            </w:r>
          </w:p>
          <w:p w14:paraId="3E448D76"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Threshold </w:t>
            </w:r>
            <w:proofErr w:type="gramStart"/>
            <w:r w:rsidRPr="00E00CB3">
              <w:rPr>
                <w:rFonts w:ascii="Times New Roman" w:hAnsi="Times New Roman" w:cs="Times New Roman"/>
                <w:sz w:val="20"/>
                <w:szCs w:val="20"/>
              </w:rPr>
              <w:t>Criteria;</w:t>
            </w:r>
            <w:proofErr w:type="gramEnd"/>
          </w:p>
          <w:p w14:paraId="66F3BBB6"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DCA Underwriting Policies </w:t>
            </w:r>
          </w:p>
        </w:tc>
        <w:tc>
          <w:tcPr>
            <w:tcW w:w="9590" w:type="dxa"/>
            <w:shd w:val="clear" w:color="auto" w:fill="auto"/>
            <w:tcMar>
              <w:top w:w="72" w:type="dxa"/>
              <w:left w:w="115" w:type="dxa"/>
              <w:bottom w:w="72" w:type="dxa"/>
              <w:right w:w="115" w:type="dxa"/>
            </w:tcMar>
            <w:vAlign w:val="center"/>
          </w:tcPr>
          <w:p w14:paraId="2F7518C6"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b/>
                <w:bCs/>
                <w:sz w:val="20"/>
                <w:szCs w:val="20"/>
              </w:rPr>
              <w:t>Question</w:t>
            </w:r>
            <w:r w:rsidRPr="00E00CB3">
              <w:rPr>
                <w:rFonts w:ascii="Times New Roman" w:hAnsi="Times New Roman" w:cs="Times New Roman"/>
                <w:sz w:val="20"/>
                <w:szCs w:val="20"/>
              </w:rPr>
              <w:t>: Q22_0304_03</w:t>
            </w:r>
          </w:p>
          <w:p w14:paraId="3A442DBC"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In our underwriting model, we are meeting the DCR requirements, and a waiver is not required. If, prior to closing, USDA RD changes certain underwriting metrics during their underwriting approval process, it is understood that the owner would need to accept those changes. If any changes were required that make the project no longer meet the DCA DCR requirements, can you please confirm that DCA will work with the owner to accept these changes even though a waiver request is not submitted at pre-app?</w:t>
            </w:r>
          </w:p>
          <w:p w14:paraId="649B5BE9" w14:textId="77777777" w:rsidR="00B33E48" w:rsidRPr="00E00CB3" w:rsidRDefault="00B33E48" w:rsidP="00A95AE6">
            <w:pPr>
              <w:contextualSpacing/>
              <w:rPr>
                <w:rFonts w:ascii="Times New Roman" w:hAnsi="Times New Roman" w:cs="Times New Roman"/>
                <w:sz w:val="20"/>
                <w:szCs w:val="20"/>
              </w:rPr>
            </w:pPr>
          </w:p>
          <w:p w14:paraId="3721F8F3"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b/>
                <w:bCs/>
                <w:sz w:val="20"/>
                <w:szCs w:val="20"/>
              </w:rPr>
              <w:t>Answer</w:t>
            </w:r>
            <w:r w:rsidRPr="00E00CB3">
              <w:rPr>
                <w:rFonts w:ascii="Times New Roman" w:hAnsi="Times New Roman" w:cs="Times New Roman"/>
                <w:sz w:val="20"/>
                <w:szCs w:val="20"/>
              </w:rPr>
              <w:t xml:space="preserve">: </w:t>
            </w:r>
          </w:p>
          <w:p w14:paraId="2D584D0F" w14:textId="77777777" w:rsidR="00B33E48" w:rsidRPr="00E00CB3" w:rsidRDefault="00B33E48" w:rsidP="00A95AE6">
            <w:pPr>
              <w:textAlignment w:val="baseline"/>
              <w:rPr>
                <w:rFonts w:ascii="Times New Roman" w:eastAsia="Times New Roman" w:hAnsi="Times New Roman" w:cs="Times New Roman"/>
                <w:b/>
                <w:bCs/>
                <w:sz w:val="20"/>
                <w:szCs w:val="20"/>
              </w:rPr>
            </w:pPr>
            <w:r w:rsidRPr="00E00CB3">
              <w:rPr>
                <w:rFonts w:ascii="Times New Roman" w:hAnsi="Times New Roman" w:cs="Times New Roman"/>
                <w:sz w:val="20"/>
                <w:szCs w:val="20"/>
              </w:rPr>
              <w:t xml:space="preserve">DCA requires a </w:t>
            </w:r>
            <w:proofErr w:type="gramStart"/>
            <w:r w:rsidRPr="00E00CB3">
              <w:rPr>
                <w:rFonts w:ascii="Times New Roman" w:hAnsi="Times New Roman" w:cs="Times New Roman"/>
                <w:sz w:val="20"/>
                <w:szCs w:val="20"/>
              </w:rPr>
              <w:t>Pre-</w:t>
            </w:r>
            <w:proofErr w:type="gramEnd"/>
            <w:r w:rsidRPr="00E00CB3">
              <w:rPr>
                <w:rFonts w:ascii="Times New Roman" w:hAnsi="Times New Roman" w:cs="Times New Roman"/>
                <w:sz w:val="20"/>
                <w:szCs w:val="20"/>
              </w:rPr>
              <w:t>Application waiver request for any underwriting requirements that will not be met in the Full Application (May submission). DCA’s expectation is that all underwriting approved during the initial application review will be met at Final Allocation Application (8609 submission). DCA does not by default accept requirements imposed by third parties after a Full Application has been awarded. Absent seeing a specific waiver request with supporting documentation for the envisioned changes, DCA cannot provide further guidance.</w:t>
            </w:r>
          </w:p>
        </w:tc>
      </w:tr>
      <w:tr w:rsidR="00B33E48" w:rsidRPr="00E00CB3" w14:paraId="429D30B8" w14:textId="77777777" w:rsidTr="00E91E6E">
        <w:trPr>
          <w:jc w:val="center"/>
        </w:trPr>
        <w:tc>
          <w:tcPr>
            <w:tcW w:w="2157" w:type="dxa"/>
            <w:shd w:val="clear" w:color="auto" w:fill="auto"/>
            <w:tcMar>
              <w:top w:w="72" w:type="dxa"/>
              <w:left w:w="115" w:type="dxa"/>
              <w:bottom w:w="72" w:type="dxa"/>
              <w:right w:w="115" w:type="dxa"/>
            </w:tcMar>
            <w:vAlign w:val="center"/>
          </w:tcPr>
          <w:p w14:paraId="674FE267"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3/8/22</w:t>
            </w:r>
          </w:p>
        </w:tc>
        <w:tc>
          <w:tcPr>
            <w:tcW w:w="2198" w:type="dxa"/>
            <w:shd w:val="clear" w:color="auto" w:fill="auto"/>
            <w:tcMar>
              <w:top w:w="72" w:type="dxa"/>
              <w:left w:w="115" w:type="dxa"/>
              <w:bottom w:w="72" w:type="dxa"/>
              <w:right w:w="115" w:type="dxa"/>
            </w:tcMar>
            <w:vAlign w:val="center"/>
          </w:tcPr>
          <w:p w14:paraId="7EAD7F6D"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6.00</w:t>
            </w:r>
          </w:p>
          <w:p w14:paraId="60FE7C05" w14:textId="77777777" w:rsidR="00B33E48" w:rsidRPr="00E00CB3" w:rsidRDefault="00B33E48" w:rsidP="00A95AE6">
            <w:pPr>
              <w:rPr>
                <w:rFonts w:ascii="Times New Roman" w:hAnsi="Times New Roman" w:cs="Times New Roman"/>
                <w:sz w:val="20"/>
                <w:szCs w:val="20"/>
              </w:rPr>
            </w:pPr>
            <w:proofErr w:type="spellStart"/>
            <w:r w:rsidRPr="00E00CB3">
              <w:rPr>
                <w:rFonts w:ascii="Times New Roman" w:hAnsi="Times New Roman" w:cs="Times New Roman"/>
                <w:sz w:val="20"/>
                <w:szCs w:val="20"/>
              </w:rPr>
              <w:t>Emphasys</w:t>
            </w:r>
            <w:proofErr w:type="spellEnd"/>
            <w:r w:rsidRPr="00E00CB3">
              <w:rPr>
                <w:rFonts w:ascii="Times New Roman" w:hAnsi="Times New Roman" w:cs="Times New Roman"/>
                <w:sz w:val="20"/>
                <w:szCs w:val="20"/>
              </w:rPr>
              <w:t xml:space="preserve"> </w:t>
            </w:r>
          </w:p>
        </w:tc>
        <w:tc>
          <w:tcPr>
            <w:tcW w:w="9590" w:type="dxa"/>
            <w:shd w:val="clear" w:color="auto" w:fill="auto"/>
            <w:tcMar>
              <w:top w:w="72" w:type="dxa"/>
              <w:left w:w="115" w:type="dxa"/>
              <w:bottom w:w="72" w:type="dxa"/>
              <w:right w:w="115" w:type="dxa"/>
            </w:tcMar>
            <w:vAlign w:val="center"/>
          </w:tcPr>
          <w:p w14:paraId="1DE8BCBC"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b/>
                <w:bCs/>
                <w:sz w:val="20"/>
                <w:szCs w:val="20"/>
              </w:rPr>
              <w:t>Question</w:t>
            </w:r>
            <w:r w:rsidRPr="00E00CB3">
              <w:rPr>
                <w:rFonts w:ascii="Times New Roman" w:hAnsi="Times New Roman" w:cs="Times New Roman"/>
                <w:sz w:val="20"/>
                <w:szCs w:val="20"/>
              </w:rPr>
              <w:t>: Q22_0304_04</w:t>
            </w:r>
          </w:p>
          <w:p w14:paraId="049D47E0"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sz w:val="20"/>
                <w:szCs w:val="20"/>
              </w:rPr>
              <w:t xml:space="preserve">On the pre-application checklist in the application on </w:t>
            </w:r>
            <w:proofErr w:type="spellStart"/>
            <w:r w:rsidRPr="00E00CB3">
              <w:rPr>
                <w:rFonts w:ascii="Times New Roman" w:hAnsi="Times New Roman" w:cs="Times New Roman"/>
                <w:sz w:val="20"/>
                <w:szCs w:val="20"/>
              </w:rPr>
              <w:t>Emphasys</w:t>
            </w:r>
            <w:proofErr w:type="spellEnd"/>
            <w:r w:rsidRPr="00E00CB3">
              <w:rPr>
                <w:rFonts w:ascii="Times New Roman" w:hAnsi="Times New Roman" w:cs="Times New Roman"/>
                <w:sz w:val="20"/>
                <w:szCs w:val="20"/>
              </w:rPr>
              <w:t>, under 01 Waivers, there is an option to check yes or no for 0106 Income Averaging. If you select yes, there is a $1,500 fee due. I don't see in the QAP where there is a fee for income averaging, besides the monitoring fee, and I don't see where we need to request a waiver for income averaging. Is this line item asking if we are choosing income averaging, or am I misunderstanding the line item?</w:t>
            </w:r>
          </w:p>
          <w:p w14:paraId="20DB0C1B" w14:textId="77777777" w:rsidR="00B33E48" w:rsidRPr="00E00CB3" w:rsidRDefault="00B33E48" w:rsidP="00A95AE6">
            <w:pPr>
              <w:rPr>
                <w:rFonts w:ascii="Times New Roman" w:hAnsi="Times New Roman" w:cs="Times New Roman"/>
                <w:sz w:val="20"/>
                <w:szCs w:val="20"/>
              </w:rPr>
            </w:pPr>
          </w:p>
          <w:p w14:paraId="0E6C3656"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b/>
                <w:bCs/>
                <w:sz w:val="20"/>
                <w:szCs w:val="20"/>
              </w:rPr>
              <w:t>Answer</w:t>
            </w:r>
            <w:r w:rsidRPr="00E00CB3">
              <w:rPr>
                <w:rFonts w:ascii="Times New Roman" w:hAnsi="Times New Roman" w:cs="Times New Roman"/>
                <w:sz w:val="20"/>
                <w:szCs w:val="20"/>
              </w:rPr>
              <w:t xml:space="preserve">: </w:t>
            </w:r>
          </w:p>
          <w:p w14:paraId="686D4281" w14:textId="77777777" w:rsidR="00B33E48" w:rsidRPr="00E00CB3" w:rsidRDefault="00B33E48" w:rsidP="00A95AE6">
            <w:pPr>
              <w:contextualSpacing/>
              <w:rPr>
                <w:rFonts w:ascii="Times New Roman" w:hAnsi="Times New Roman" w:cs="Times New Roman"/>
                <w:b/>
                <w:bCs/>
                <w:sz w:val="20"/>
                <w:szCs w:val="20"/>
              </w:rPr>
            </w:pPr>
            <w:r w:rsidRPr="00E00CB3">
              <w:rPr>
                <w:rFonts w:ascii="Times New Roman" w:hAnsi="Times New Roman" w:cs="Times New Roman"/>
                <w:sz w:val="20"/>
                <w:szCs w:val="20"/>
              </w:rPr>
              <w:t xml:space="preserve">Unless an Applicant is seeking a waiver for the DCA requirement that income limits be proportionately distributed among bedroom sizes, Applicants should not select this option. </w:t>
            </w:r>
            <w:r w:rsidRPr="00E00CB3">
              <w:rPr>
                <w:rFonts w:ascii="Times New Roman" w:eastAsia="Calibri" w:hAnsi="Times New Roman" w:cs="Times New Roman"/>
                <w:sz w:val="20"/>
                <w:szCs w:val="20"/>
              </w:rPr>
              <w:t>See DCA’s Average Income Policy for more information (</w:t>
            </w:r>
            <w:hyperlink r:id="rId48" w:history="1">
              <w:r w:rsidRPr="00E00CB3">
                <w:rPr>
                  <w:rStyle w:val="Hyperlink"/>
                  <w:rFonts w:ascii="Times New Roman" w:eastAsia="Calibri" w:hAnsi="Times New Roman" w:cs="Times New Roman"/>
                  <w:sz w:val="20"/>
                  <w:szCs w:val="20"/>
                </w:rPr>
                <w:t>click here</w:t>
              </w:r>
            </w:hyperlink>
            <w:r w:rsidRPr="00E00CB3">
              <w:rPr>
                <w:rFonts w:ascii="Times New Roman" w:eastAsia="Calibri" w:hAnsi="Times New Roman" w:cs="Times New Roman"/>
                <w:sz w:val="20"/>
                <w:szCs w:val="20"/>
              </w:rPr>
              <w:t xml:space="preserve"> for DCA’s Compliance Monitoring homepage, visit the “Tax Credit” page, download “</w:t>
            </w:r>
            <w:r w:rsidRPr="00E00CB3">
              <w:rPr>
                <w:rFonts w:ascii="Times New Roman" w:eastAsia="Calibri" w:hAnsi="Times New Roman" w:cs="Times New Roman"/>
                <w:b/>
                <w:bCs/>
                <w:sz w:val="20"/>
                <w:szCs w:val="20"/>
              </w:rPr>
              <w:t>DCA's Average Income Policy (updated 2021)</w:t>
            </w:r>
            <w:r w:rsidRPr="00E00CB3">
              <w:rPr>
                <w:rFonts w:ascii="Times New Roman" w:eastAsia="Calibri" w:hAnsi="Times New Roman" w:cs="Times New Roman"/>
                <w:sz w:val="20"/>
                <w:szCs w:val="20"/>
              </w:rPr>
              <w:t xml:space="preserve">, and view subsection </w:t>
            </w:r>
            <w:r w:rsidRPr="00E00CB3">
              <w:rPr>
                <w:rFonts w:ascii="Times New Roman" w:eastAsia="Calibri" w:hAnsi="Times New Roman" w:cs="Times New Roman"/>
                <w:b/>
                <w:bCs/>
                <w:sz w:val="20"/>
                <w:szCs w:val="20"/>
              </w:rPr>
              <w:t>B. DCA adopted requirements and interpretations</w:t>
            </w:r>
            <w:r w:rsidRPr="00E00CB3">
              <w:rPr>
                <w:rFonts w:ascii="Times New Roman" w:eastAsia="Calibri" w:hAnsi="Times New Roman" w:cs="Times New Roman"/>
                <w:sz w:val="20"/>
                <w:szCs w:val="20"/>
              </w:rPr>
              <w:t>”).</w:t>
            </w:r>
          </w:p>
        </w:tc>
      </w:tr>
      <w:tr w:rsidR="00B33E48" w:rsidRPr="00E00CB3" w14:paraId="39F5B0ED" w14:textId="77777777" w:rsidTr="00E91E6E">
        <w:trPr>
          <w:jc w:val="center"/>
        </w:trPr>
        <w:tc>
          <w:tcPr>
            <w:tcW w:w="2157" w:type="dxa"/>
            <w:shd w:val="clear" w:color="auto" w:fill="auto"/>
            <w:tcMar>
              <w:top w:w="72" w:type="dxa"/>
              <w:left w:w="115" w:type="dxa"/>
              <w:bottom w:w="72" w:type="dxa"/>
              <w:right w:w="115" w:type="dxa"/>
            </w:tcMar>
            <w:vAlign w:val="center"/>
          </w:tcPr>
          <w:p w14:paraId="2362E53A"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3/7/22</w:t>
            </w:r>
          </w:p>
        </w:tc>
        <w:tc>
          <w:tcPr>
            <w:tcW w:w="2198" w:type="dxa"/>
            <w:shd w:val="clear" w:color="auto" w:fill="auto"/>
            <w:tcMar>
              <w:top w:w="72" w:type="dxa"/>
              <w:left w:w="115" w:type="dxa"/>
              <w:bottom w:w="72" w:type="dxa"/>
              <w:right w:w="115" w:type="dxa"/>
            </w:tcMar>
            <w:vAlign w:val="center"/>
          </w:tcPr>
          <w:p w14:paraId="2400A881"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2.20 </w:t>
            </w:r>
          </w:p>
          <w:p w14:paraId="484D2CD0"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Threshold </w:t>
            </w:r>
            <w:proofErr w:type="gramStart"/>
            <w:r w:rsidRPr="00E00CB3">
              <w:rPr>
                <w:rFonts w:ascii="Times New Roman" w:hAnsi="Times New Roman" w:cs="Times New Roman"/>
                <w:sz w:val="20"/>
                <w:szCs w:val="20"/>
              </w:rPr>
              <w:t>Criteria;</w:t>
            </w:r>
            <w:proofErr w:type="gramEnd"/>
          </w:p>
          <w:p w14:paraId="53BCFA22"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Experience, Capacity, and Performance Requirements for </w:t>
            </w:r>
            <w:r w:rsidRPr="00E00CB3">
              <w:rPr>
                <w:rFonts w:ascii="Times New Roman" w:hAnsi="Times New Roman" w:cs="Times New Roman"/>
                <w:sz w:val="20"/>
                <w:szCs w:val="20"/>
              </w:rPr>
              <w:lastRenderedPageBreak/>
              <w:t>General Partner and Developer Entities</w:t>
            </w:r>
          </w:p>
        </w:tc>
        <w:tc>
          <w:tcPr>
            <w:tcW w:w="9590" w:type="dxa"/>
            <w:shd w:val="clear" w:color="auto" w:fill="auto"/>
            <w:tcMar>
              <w:top w:w="72" w:type="dxa"/>
              <w:left w:w="115" w:type="dxa"/>
              <w:bottom w:w="72" w:type="dxa"/>
              <w:right w:w="115" w:type="dxa"/>
            </w:tcMar>
            <w:vAlign w:val="center"/>
          </w:tcPr>
          <w:p w14:paraId="13D4CAA3"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lastRenderedPageBreak/>
              <w:t>Question</w:t>
            </w:r>
            <w:r w:rsidRPr="00E00CB3">
              <w:rPr>
                <w:rFonts w:ascii="Times New Roman" w:eastAsia="Times New Roman" w:hAnsi="Times New Roman" w:cs="Times New Roman"/>
                <w:sz w:val="20"/>
                <w:szCs w:val="20"/>
              </w:rPr>
              <w:t>: Q0302_01 </w:t>
            </w:r>
          </w:p>
          <w:p w14:paraId="656E9259"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 xml:space="preserve">I see that financials are not listed in the instructions of the pre-application workbook; however, upon reviewing the slides for the </w:t>
            </w:r>
            <w:proofErr w:type="spellStart"/>
            <w:r w:rsidRPr="00E00CB3">
              <w:rPr>
                <w:rFonts w:ascii="Times New Roman" w:eastAsia="Times New Roman" w:hAnsi="Times New Roman" w:cs="Times New Roman"/>
                <w:color w:val="000000"/>
                <w:sz w:val="20"/>
                <w:szCs w:val="20"/>
              </w:rPr>
              <w:t>Emphasys</w:t>
            </w:r>
            <w:proofErr w:type="spellEnd"/>
            <w:r w:rsidRPr="00E00CB3">
              <w:rPr>
                <w:rFonts w:ascii="Times New Roman" w:eastAsia="Times New Roman" w:hAnsi="Times New Roman" w:cs="Times New Roman"/>
                <w:color w:val="000000"/>
                <w:sz w:val="20"/>
                <w:szCs w:val="20"/>
              </w:rPr>
              <w:t xml:space="preserve"> tutorial financials are mentioned and there are examples of how to upload them. </w:t>
            </w:r>
          </w:p>
          <w:p w14:paraId="5DF156F1"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 </w:t>
            </w:r>
          </w:p>
          <w:p w14:paraId="0EA14A00"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Can you please confirm if financials are required to be submitted at pre-application? If so, what years and documentation type is acceptable?  </w:t>
            </w:r>
          </w:p>
          <w:p w14:paraId="5CA08B6F"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lastRenderedPageBreak/>
              <w:t> </w:t>
            </w:r>
          </w:p>
          <w:p w14:paraId="16120C53"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4D6F8E50"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In the Pre-Application instruction slides (</w:t>
            </w:r>
            <w:hyperlink r:id="rId49" w:tgtFrame="_blank" w:history="1">
              <w:r w:rsidRPr="00E00CB3">
                <w:rPr>
                  <w:rFonts w:ascii="Times New Roman" w:eastAsia="Times New Roman" w:hAnsi="Times New Roman" w:cs="Times New Roman"/>
                  <w:color w:val="0563C1"/>
                  <w:sz w:val="20"/>
                  <w:szCs w:val="20"/>
                  <w:u w:val="single"/>
                </w:rPr>
                <w:t>click here</w:t>
              </w:r>
            </w:hyperlink>
            <w:r w:rsidRPr="00E00CB3">
              <w:rPr>
                <w:rFonts w:ascii="Times New Roman" w:eastAsia="Times New Roman" w:hAnsi="Times New Roman" w:cs="Times New Roman"/>
                <w:sz w:val="20"/>
                <w:szCs w:val="20"/>
              </w:rPr>
              <w:t xml:space="preserve"> and select “2022 Pre-Application- </w:t>
            </w:r>
            <w:proofErr w:type="spellStart"/>
            <w:r w:rsidRPr="00E00CB3">
              <w:rPr>
                <w:rFonts w:ascii="Times New Roman" w:eastAsia="Times New Roman" w:hAnsi="Times New Roman" w:cs="Times New Roman"/>
                <w:sz w:val="20"/>
                <w:szCs w:val="20"/>
              </w:rPr>
              <w:t>Emphasys</w:t>
            </w:r>
            <w:proofErr w:type="spellEnd"/>
            <w:r w:rsidRPr="00E00CB3">
              <w:rPr>
                <w:rFonts w:ascii="Times New Roman" w:eastAsia="Times New Roman" w:hAnsi="Times New Roman" w:cs="Times New Roman"/>
                <w:sz w:val="20"/>
                <w:szCs w:val="20"/>
              </w:rPr>
              <w:t xml:space="preserve"> Submission Instructions”), one of the file-naming examples is “0303FinancialStmts”. This is an example for purposes of naming a financial statement if it is applicable to upload to </w:t>
            </w:r>
            <w:proofErr w:type="spellStart"/>
            <w:r w:rsidRPr="00E00CB3">
              <w:rPr>
                <w:rFonts w:ascii="Times New Roman" w:eastAsia="Times New Roman" w:hAnsi="Times New Roman" w:cs="Times New Roman"/>
                <w:sz w:val="20"/>
                <w:szCs w:val="20"/>
              </w:rPr>
              <w:t>Emphasys</w:t>
            </w:r>
            <w:proofErr w:type="spellEnd"/>
            <w:r w:rsidRPr="00E00CB3">
              <w:rPr>
                <w:rFonts w:ascii="Times New Roman" w:eastAsia="Times New Roman" w:hAnsi="Times New Roman" w:cs="Times New Roman"/>
                <w:sz w:val="20"/>
                <w:szCs w:val="20"/>
              </w:rPr>
              <w:t>. However, financial statements are not required by default.  </w:t>
            </w:r>
          </w:p>
          <w:p w14:paraId="4BB37BD0"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3FA1B1DB"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The 2022 QAP states under </w:t>
            </w:r>
            <w:r w:rsidRPr="00E00CB3">
              <w:rPr>
                <w:rFonts w:ascii="Times New Roman" w:eastAsia="Times New Roman" w:hAnsi="Times New Roman" w:cs="Times New Roman"/>
                <w:b/>
                <w:bCs/>
                <w:sz w:val="20"/>
                <w:szCs w:val="20"/>
              </w:rPr>
              <w:t>(Threshold Criteria) Experience, Capacity, and Performance Requirements for General Partners)</w:t>
            </w:r>
            <w:r w:rsidRPr="00E00CB3">
              <w:rPr>
                <w:rFonts w:ascii="Times New Roman" w:eastAsia="Times New Roman" w:hAnsi="Times New Roman" w:cs="Times New Roman"/>
                <w:sz w:val="20"/>
                <w:szCs w:val="20"/>
              </w:rPr>
              <w:t>, subsection</w:t>
            </w:r>
            <w:r w:rsidRPr="00E00CB3">
              <w:rPr>
                <w:rFonts w:ascii="Times New Roman" w:eastAsia="Times New Roman" w:hAnsi="Times New Roman" w:cs="Times New Roman"/>
                <w:b/>
                <w:bCs/>
                <w:sz w:val="20"/>
                <w:szCs w:val="20"/>
              </w:rPr>
              <w:t xml:space="preserve"> B. Requirements for Capacity (Certifying Entity)</w:t>
            </w:r>
            <w:r w:rsidRPr="00E00CB3">
              <w:rPr>
                <w:rFonts w:ascii="Times New Roman" w:eastAsia="Times New Roman" w:hAnsi="Times New Roman" w:cs="Times New Roman"/>
                <w:sz w:val="20"/>
                <w:szCs w:val="20"/>
              </w:rPr>
              <w:t>:</w:t>
            </w:r>
            <w:r w:rsidRPr="00E00CB3">
              <w:rPr>
                <w:rFonts w:ascii="Times New Roman" w:eastAsia="Times New Roman" w:hAnsi="Times New Roman" w:cs="Times New Roman"/>
                <w:b/>
                <w:bCs/>
                <w:sz w:val="20"/>
                <w:szCs w:val="20"/>
              </w:rPr>
              <w:t xml:space="preserve"> </w:t>
            </w:r>
            <w:r w:rsidRPr="00E00CB3">
              <w:rPr>
                <w:rFonts w:ascii="Times New Roman" w:eastAsia="Times New Roman" w:hAnsi="Times New Roman" w:cs="Times New Roman"/>
                <w:sz w:val="20"/>
                <w:szCs w:val="20"/>
              </w:rPr>
              <w:t>“</w:t>
            </w:r>
            <w:r w:rsidRPr="00E00CB3">
              <w:rPr>
                <w:rFonts w:ascii="Times New Roman" w:eastAsia="Times New Roman" w:hAnsi="Times New Roman" w:cs="Times New Roman"/>
                <w:i/>
                <w:iCs/>
                <w:sz w:val="20"/>
                <w:szCs w:val="20"/>
              </w:rPr>
              <w:t>DCA may request information including but not limited to…financial statements…</w:t>
            </w:r>
            <w:r w:rsidRPr="00E00CB3">
              <w:rPr>
                <w:rFonts w:ascii="Times New Roman" w:eastAsia="Times New Roman" w:hAnsi="Times New Roman" w:cs="Times New Roman"/>
                <w:sz w:val="20"/>
                <w:szCs w:val="20"/>
              </w:rPr>
              <w:t>” </w:t>
            </w:r>
          </w:p>
          <w:p w14:paraId="3930E97D"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247A2C77"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Further, under the 2021 Q&amp;A process, DCA provided the following guidance on this issue (</w:t>
            </w:r>
            <w:hyperlink r:id="rId50" w:tgtFrame="_blank" w:history="1">
              <w:r w:rsidRPr="00E00CB3">
                <w:rPr>
                  <w:rFonts w:ascii="Times New Roman" w:eastAsia="Times New Roman" w:hAnsi="Times New Roman" w:cs="Times New Roman"/>
                  <w:color w:val="0563C1"/>
                  <w:sz w:val="20"/>
                  <w:szCs w:val="20"/>
                  <w:u w:val="single"/>
                </w:rPr>
                <w:t>click here</w:t>
              </w:r>
            </w:hyperlink>
            <w:r w:rsidRPr="00E00CB3">
              <w:rPr>
                <w:rFonts w:ascii="Times New Roman" w:eastAsia="Times New Roman" w:hAnsi="Times New Roman" w:cs="Times New Roman"/>
                <w:sz w:val="20"/>
                <w:szCs w:val="20"/>
              </w:rPr>
              <w:t xml:space="preserve"> and select “Q&amp;A Instructions and DCA Responses”):  </w:t>
            </w:r>
          </w:p>
          <w:p w14:paraId="7E0892B7" w14:textId="77777777" w:rsidR="00B33E48" w:rsidRPr="00E00CB3" w:rsidRDefault="00B33E48" w:rsidP="00A95AE6">
            <w:pPr>
              <w:ind w:left="720"/>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r w:rsidRPr="00E00CB3">
              <w:rPr>
                <w:rFonts w:ascii="Times New Roman" w:eastAsia="Times New Roman" w:hAnsi="Times New Roman" w:cs="Times New Roman"/>
                <w:sz w:val="20"/>
                <w:szCs w:val="20"/>
              </w:rPr>
              <w:br/>
            </w:r>
            <w:r w:rsidRPr="00E00CB3">
              <w:rPr>
                <w:rFonts w:ascii="Times New Roman" w:eastAsia="Times New Roman" w:hAnsi="Times New Roman" w:cs="Times New Roman"/>
                <w:b/>
                <w:bCs/>
                <w:sz w:val="20"/>
                <w:szCs w:val="20"/>
              </w:rPr>
              <w:t>Q0226_03:</w:t>
            </w:r>
            <w:r w:rsidRPr="00E00CB3">
              <w:rPr>
                <w:rFonts w:ascii="Times New Roman" w:eastAsia="Times New Roman" w:hAnsi="Times New Roman" w:cs="Times New Roman"/>
                <w:sz w:val="20"/>
                <w:szCs w:val="20"/>
              </w:rPr>
              <w:t xml:space="preserve"> “Financial statements are not required at Pre-Application unless requested by DCA during the Qualification review.”  </w:t>
            </w:r>
          </w:p>
          <w:p w14:paraId="29F16D3E"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2DF8B99E"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This 2021 guidance also applies to the 2022 Pre-Application process.</w:t>
            </w:r>
          </w:p>
        </w:tc>
      </w:tr>
      <w:tr w:rsidR="00B33E48" w:rsidRPr="00E00CB3" w14:paraId="1F4BE67A" w14:textId="77777777" w:rsidTr="00E91E6E">
        <w:trPr>
          <w:jc w:val="center"/>
        </w:trPr>
        <w:tc>
          <w:tcPr>
            <w:tcW w:w="2157" w:type="dxa"/>
            <w:shd w:val="clear" w:color="auto" w:fill="auto"/>
            <w:tcMar>
              <w:top w:w="72" w:type="dxa"/>
              <w:left w:w="115" w:type="dxa"/>
              <w:bottom w:w="72" w:type="dxa"/>
              <w:right w:w="115" w:type="dxa"/>
            </w:tcMar>
            <w:vAlign w:val="center"/>
          </w:tcPr>
          <w:p w14:paraId="2191355D"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3/7/22</w:t>
            </w:r>
          </w:p>
        </w:tc>
        <w:tc>
          <w:tcPr>
            <w:tcW w:w="2198" w:type="dxa"/>
            <w:shd w:val="clear" w:color="auto" w:fill="auto"/>
            <w:tcMar>
              <w:top w:w="72" w:type="dxa"/>
              <w:left w:w="115" w:type="dxa"/>
              <w:bottom w:w="72" w:type="dxa"/>
              <w:right w:w="115" w:type="dxa"/>
            </w:tcMar>
            <w:vAlign w:val="center"/>
          </w:tcPr>
          <w:p w14:paraId="5AB8EC47"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2.25</w:t>
            </w:r>
          </w:p>
          <w:p w14:paraId="034D422E"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Threshold </w:t>
            </w:r>
            <w:proofErr w:type="gramStart"/>
            <w:r w:rsidRPr="00E00CB3">
              <w:rPr>
                <w:rFonts w:ascii="Times New Roman" w:hAnsi="Times New Roman" w:cs="Times New Roman"/>
                <w:sz w:val="20"/>
                <w:szCs w:val="20"/>
              </w:rPr>
              <w:t>Criteria;</w:t>
            </w:r>
            <w:proofErr w:type="gramEnd"/>
            <w:r w:rsidRPr="00E00CB3">
              <w:rPr>
                <w:rFonts w:ascii="Times New Roman" w:hAnsi="Times New Roman" w:cs="Times New Roman"/>
                <w:sz w:val="20"/>
                <w:szCs w:val="20"/>
              </w:rPr>
              <w:t xml:space="preserve"> </w:t>
            </w:r>
          </w:p>
          <w:p w14:paraId="45F07EC8"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Occupied Developments</w:t>
            </w:r>
          </w:p>
          <w:p w14:paraId="363C8E9C" w14:textId="77777777" w:rsidR="00B33E48" w:rsidRPr="00E00CB3" w:rsidRDefault="00B33E48" w:rsidP="00A95AE6">
            <w:pPr>
              <w:contextualSpacing/>
              <w:rPr>
                <w:rFonts w:ascii="Times New Roman" w:hAnsi="Times New Roman" w:cs="Times New Roman"/>
                <w:noProof/>
                <w:sz w:val="20"/>
                <w:szCs w:val="20"/>
              </w:rPr>
            </w:pPr>
          </w:p>
        </w:tc>
        <w:tc>
          <w:tcPr>
            <w:tcW w:w="9590" w:type="dxa"/>
            <w:shd w:val="clear" w:color="auto" w:fill="auto"/>
            <w:tcMar>
              <w:top w:w="72" w:type="dxa"/>
              <w:left w:w="115" w:type="dxa"/>
              <w:bottom w:w="72" w:type="dxa"/>
              <w:right w:w="115" w:type="dxa"/>
            </w:tcMar>
            <w:vAlign w:val="center"/>
          </w:tcPr>
          <w:p w14:paraId="4C37B9E2"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Q22_0304_02 </w:t>
            </w:r>
          </w:p>
          <w:p w14:paraId="10E2EA52"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On the Relocation Summary tab of the Supplemental Pre-Application workbook, the </w:t>
            </w:r>
          </w:p>
          <w:p w14:paraId="6C440FBF"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following cells do not allow entry. Will a new version of the form </w:t>
            </w:r>
            <w:proofErr w:type="gramStart"/>
            <w:r w:rsidRPr="00E00CB3">
              <w:rPr>
                <w:rFonts w:ascii="Times New Roman" w:eastAsia="Times New Roman" w:hAnsi="Times New Roman" w:cs="Times New Roman"/>
                <w:sz w:val="20"/>
                <w:szCs w:val="20"/>
              </w:rPr>
              <w:t>be</w:t>
            </w:r>
            <w:proofErr w:type="gramEnd"/>
            <w:r w:rsidRPr="00E00CB3">
              <w:rPr>
                <w:rFonts w:ascii="Times New Roman" w:eastAsia="Times New Roman" w:hAnsi="Times New Roman" w:cs="Times New Roman"/>
                <w:sz w:val="20"/>
                <w:szCs w:val="20"/>
              </w:rPr>
              <w:t> </w:t>
            </w:r>
          </w:p>
          <w:p w14:paraId="0A1D08ED"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released or should we just add responses in the comments section? Cells </w:t>
            </w:r>
          </w:p>
          <w:p w14:paraId="16EC2D5D"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D13, D17, H22, and M22 </w:t>
            </w:r>
          </w:p>
          <w:p w14:paraId="7D950446"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58D1FA2C"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0A7756DC"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An updated version of the </w:t>
            </w:r>
            <w:r w:rsidRPr="00E00CB3">
              <w:rPr>
                <w:rFonts w:ascii="Times New Roman" w:eastAsia="Times New Roman" w:hAnsi="Times New Roman" w:cs="Times New Roman"/>
                <w:i/>
                <w:iCs/>
                <w:sz w:val="20"/>
                <w:szCs w:val="20"/>
              </w:rPr>
              <w:t xml:space="preserve">2022 Supplemental Pre-Application </w:t>
            </w:r>
            <w:r w:rsidRPr="00E00CB3">
              <w:rPr>
                <w:rFonts w:ascii="Times New Roman" w:eastAsia="Times New Roman" w:hAnsi="Times New Roman" w:cs="Times New Roman"/>
                <w:sz w:val="20"/>
                <w:szCs w:val="20"/>
              </w:rPr>
              <w:t>form has been posted to the DCA website (</w:t>
            </w:r>
            <w:hyperlink r:id="rId51" w:tgtFrame="_blank" w:history="1">
              <w:r w:rsidRPr="00E00CB3">
                <w:rPr>
                  <w:rFonts w:ascii="Times New Roman" w:eastAsia="Times New Roman" w:hAnsi="Times New Roman" w:cs="Times New Roman"/>
                  <w:color w:val="0563C1"/>
                  <w:sz w:val="20"/>
                  <w:szCs w:val="20"/>
                  <w:u w:val="single"/>
                </w:rPr>
                <w:t>click here</w:t>
              </w:r>
            </w:hyperlink>
            <w:r w:rsidRPr="00E00CB3">
              <w:rPr>
                <w:rFonts w:ascii="Times New Roman" w:eastAsia="Times New Roman" w:hAnsi="Times New Roman" w:cs="Times New Roman"/>
                <w:sz w:val="20"/>
                <w:szCs w:val="20"/>
              </w:rPr>
              <w:t>). Applicants are welcome to either use the updated form or add the relevant information into the comments box as proposed above. </w:t>
            </w:r>
          </w:p>
        </w:tc>
      </w:tr>
      <w:tr w:rsidR="00B33E48" w:rsidRPr="00E00CB3" w14:paraId="2C3EB9E1" w14:textId="77777777" w:rsidTr="00E91E6E">
        <w:trPr>
          <w:jc w:val="center"/>
        </w:trPr>
        <w:tc>
          <w:tcPr>
            <w:tcW w:w="2157" w:type="dxa"/>
            <w:shd w:val="clear" w:color="auto" w:fill="auto"/>
            <w:tcMar>
              <w:top w:w="72" w:type="dxa"/>
              <w:left w:w="115" w:type="dxa"/>
              <w:bottom w:w="72" w:type="dxa"/>
              <w:right w:w="115" w:type="dxa"/>
            </w:tcMar>
            <w:vAlign w:val="center"/>
          </w:tcPr>
          <w:p w14:paraId="3DD5A4C5"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3/7/22</w:t>
            </w:r>
          </w:p>
        </w:tc>
        <w:tc>
          <w:tcPr>
            <w:tcW w:w="2198" w:type="dxa"/>
            <w:shd w:val="clear" w:color="auto" w:fill="auto"/>
            <w:tcMar>
              <w:top w:w="72" w:type="dxa"/>
              <w:left w:w="115" w:type="dxa"/>
              <w:bottom w:w="72" w:type="dxa"/>
              <w:right w:w="115" w:type="dxa"/>
            </w:tcMar>
            <w:vAlign w:val="center"/>
          </w:tcPr>
          <w:p w14:paraId="481EFA39"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2.25</w:t>
            </w:r>
          </w:p>
          <w:p w14:paraId="677242AF"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Threshold </w:t>
            </w:r>
            <w:proofErr w:type="gramStart"/>
            <w:r w:rsidRPr="00E00CB3">
              <w:rPr>
                <w:rFonts w:ascii="Times New Roman" w:hAnsi="Times New Roman" w:cs="Times New Roman"/>
                <w:sz w:val="20"/>
                <w:szCs w:val="20"/>
              </w:rPr>
              <w:t>Criteria;</w:t>
            </w:r>
            <w:proofErr w:type="gramEnd"/>
            <w:r w:rsidRPr="00E00CB3">
              <w:rPr>
                <w:rFonts w:ascii="Times New Roman" w:hAnsi="Times New Roman" w:cs="Times New Roman"/>
                <w:sz w:val="20"/>
                <w:szCs w:val="20"/>
              </w:rPr>
              <w:t xml:space="preserve"> </w:t>
            </w:r>
          </w:p>
          <w:p w14:paraId="25751595"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Occupied Developments</w:t>
            </w:r>
          </w:p>
          <w:p w14:paraId="17C9BF16" w14:textId="77777777" w:rsidR="00B33E48" w:rsidRPr="00E00CB3" w:rsidRDefault="00B33E48" w:rsidP="00A95AE6">
            <w:pPr>
              <w:contextualSpacing/>
              <w:rPr>
                <w:rFonts w:ascii="Times New Roman" w:hAnsi="Times New Roman" w:cs="Times New Roman"/>
                <w:noProof/>
                <w:sz w:val="20"/>
                <w:szCs w:val="20"/>
              </w:rPr>
            </w:pPr>
          </w:p>
        </w:tc>
        <w:tc>
          <w:tcPr>
            <w:tcW w:w="9590" w:type="dxa"/>
            <w:shd w:val="clear" w:color="auto" w:fill="auto"/>
            <w:tcMar>
              <w:top w:w="72" w:type="dxa"/>
              <w:left w:w="115" w:type="dxa"/>
              <w:bottom w:w="72" w:type="dxa"/>
              <w:right w:w="115" w:type="dxa"/>
            </w:tcMar>
            <w:vAlign w:val="center"/>
          </w:tcPr>
          <w:p w14:paraId="31B46D2F" w14:textId="77777777" w:rsidR="00B33E48" w:rsidRPr="00E00CB3" w:rsidRDefault="00B33E48" w:rsidP="00A95AE6">
            <w:pPr>
              <w:keepNext/>
              <w:keepLines/>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Q22_0304_05 </w:t>
            </w:r>
          </w:p>
          <w:p w14:paraId="71CD74C5" w14:textId="77777777" w:rsidR="00B33E48" w:rsidRPr="00E00CB3" w:rsidRDefault="00B33E48" w:rsidP="00A95AE6">
            <w:pPr>
              <w:keepNext/>
              <w:keepLines/>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We are planning an acquisition rehabilitation of a property, and the property </w:t>
            </w:r>
          </w:p>
          <w:p w14:paraId="72059B74" w14:textId="77777777" w:rsidR="00B33E48" w:rsidRPr="00E00CB3" w:rsidRDefault="00B33E48" w:rsidP="00A95AE6">
            <w:pPr>
              <w:keepNext/>
              <w:keepLines/>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is currently fully occupied. We are not planning on permanently displacing </w:t>
            </w:r>
          </w:p>
          <w:p w14:paraId="5C29B4F0"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any residents. They all will be temporarily relocated for approximately </w:t>
            </w:r>
          </w:p>
          <w:p w14:paraId="470F4882"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10-20 days while their unit is being rehabbed. Since they are leaving </w:t>
            </w:r>
            <w:proofErr w:type="gramStart"/>
            <w:r w:rsidRPr="00E00CB3">
              <w:rPr>
                <w:rFonts w:ascii="Times New Roman" w:eastAsia="Times New Roman" w:hAnsi="Times New Roman" w:cs="Times New Roman"/>
                <w:sz w:val="20"/>
                <w:szCs w:val="20"/>
              </w:rPr>
              <w:t>their</w:t>
            </w:r>
            <w:proofErr w:type="gramEnd"/>
            <w:r w:rsidRPr="00E00CB3">
              <w:rPr>
                <w:rFonts w:ascii="Times New Roman" w:eastAsia="Times New Roman" w:hAnsi="Times New Roman" w:cs="Times New Roman"/>
                <w:sz w:val="20"/>
                <w:szCs w:val="20"/>
              </w:rPr>
              <w:t> </w:t>
            </w:r>
          </w:p>
          <w:p w14:paraId="305D7D97"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unit for a short period of time and being temporarily relocated, will you </w:t>
            </w:r>
          </w:p>
          <w:p w14:paraId="0DA7E5F2"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please confirm that this is not considered an "in-place" rehab and a waiver </w:t>
            </w:r>
          </w:p>
          <w:p w14:paraId="7D2D3174"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is not required? </w:t>
            </w:r>
          </w:p>
          <w:p w14:paraId="49CF265A"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2AFF243C"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191DEDF6"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lastRenderedPageBreak/>
              <w:t>Yes, this is not considered an "in-place" rehab and a waiver is not required.  Please see Q0223_01 for additional discussion comparing “in-place rehab” circumstances and “temporary relocation.” </w:t>
            </w:r>
          </w:p>
        </w:tc>
      </w:tr>
      <w:tr w:rsidR="00B33E48" w:rsidRPr="00E00CB3" w14:paraId="286C759E" w14:textId="77777777" w:rsidTr="00E91E6E">
        <w:trPr>
          <w:jc w:val="center"/>
        </w:trPr>
        <w:tc>
          <w:tcPr>
            <w:tcW w:w="2157" w:type="dxa"/>
            <w:shd w:val="clear" w:color="auto" w:fill="auto"/>
            <w:tcMar>
              <w:top w:w="72" w:type="dxa"/>
              <w:left w:w="115" w:type="dxa"/>
              <w:bottom w:w="72" w:type="dxa"/>
              <w:right w:w="115" w:type="dxa"/>
            </w:tcMar>
            <w:vAlign w:val="center"/>
          </w:tcPr>
          <w:p w14:paraId="7D6DB976"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3/7/22</w:t>
            </w:r>
          </w:p>
        </w:tc>
        <w:tc>
          <w:tcPr>
            <w:tcW w:w="2198" w:type="dxa"/>
            <w:shd w:val="clear" w:color="auto" w:fill="auto"/>
            <w:tcMar>
              <w:top w:w="72" w:type="dxa"/>
              <w:left w:w="115" w:type="dxa"/>
              <w:bottom w:w="72" w:type="dxa"/>
              <w:right w:w="115" w:type="dxa"/>
            </w:tcMar>
            <w:vAlign w:val="center"/>
          </w:tcPr>
          <w:p w14:paraId="7570E411"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2.25</w:t>
            </w:r>
          </w:p>
          <w:p w14:paraId="06EA584A"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Threshold </w:t>
            </w:r>
            <w:proofErr w:type="gramStart"/>
            <w:r w:rsidRPr="00E00CB3">
              <w:rPr>
                <w:rFonts w:ascii="Times New Roman" w:hAnsi="Times New Roman" w:cs="Times New Roman"/>
                <w:sz w:val="20"/>
                <w:szCs w:val="20"/>
              </w:rPr>
              <w:t>Criteria;</w:t>
            </w:r>
            <w:proofErr w:type="gramEnd"/>
            <w:r w:rsidRPr="00E00CB3">
              <w:rPr>
                <w:rFonts w:ascii="Times New Roman" w:hAnsi="Times New Roman" w:cs="Times New Roman"/>
                <w:sz w:val="20"/>
                <w:szCs w:val="20"/>
              </w:rPr>
              <w:t xml:space="preserve"> </w:t>
            </w:r>
          </w:p>
          <w:p w14:paraId="6749C8F3"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Occupied Developments</w:t>
            </w:r>
          </w:p>
        </w:tc>
        <w:tc>
          <w:tcPr>
            <w:tcW w:w="9590" w:type="dxa"/>
            <w:shd w:val="clear" w:color="auto" w:fill="auto"/>
            <w:tcMar>
              <w:top w:w="72" w:type="dxa"/>
              <w:left w:w="115" w:type="dxa"/>
              <w:bottom w:w="72" w:type="dxa"/>
              <w:right w:w="115" w:type="dxa"/>
            </w:tcMar>
            <w:vAlign w:val="center"/>
          </w:tcPr>
          <w:p w14:paraId="14AF09B7"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b/>
                <w:bCs/>
                <w:sz w:val="20"/>
                <w:szCs w:val="20"/>
              </w:rPr>
              <w:t>Question</w:t>
            </w:r>
            <w:r w:rsidRPr="00E00CB3">
              <w:rPr>
                <w:rFonts w:ascii="Times New Roman" w:hAnsi="Times New Roman" w:cs="Times New Roman"/>
                <w:sz w:val="20"/>
                <w:szCs w:val="20"/>
              </w:rPr>
              <w:t>: Q22_0302_06</w:t>
            </w:r>
          </w:p>
          <w:p w14:paraId="1A14797D" w14:textId="77777777" w:rsidR="00B33E48" w:rsidRPr="00E00CB3" w:rsidRDefault="00B33E48" w:rsidP="00A95AE6">
            <w:pPr>
              <w:contextualSpacing/>
              <w:rPr>
                <w:rFonts w:ascii="Times New Roman" w:hAnsi="Times New Roman" w:cs="Times New Roman"/>
                <w:sz w:val="20"/>
                <w:szCs w:val="20"/>
              </w:rPr>
            </w:pPr>
          </w:p>
          <w:p w14:paraId="1E85793E" w14:textId="77777777" w:rsidR="00B33E48" w:rsidRPr="00E00CB3" w:rsidRDefault="00B33E48" w:rsidP="00A95AE6">
            <w:pPr>
              <w:rPr>
                <w:rFonts w:ascii="Times New Roman" w:eastAsia="Times New Roman" w:hAnsi="Times New Roman" w:cs="Times New Roman"/>
                <w:color w:val="000000"/>
                <w:sz w:val="20"/>
                <w:szCs w:val="20"/>
              </w:rPr>
            </w:pPr>
            <w:r w:rsidRPr="00E00CB3">
              <w:rPr>
                <w:rFonts w:ascii="Times New Roman" w:eastAsia="Times New Roman" w:hAnsi="Times New Roman" w:cs="Times New Roman"/>
                <w:color w:val="000000"/>
                <w:sz w:val="20"/>
                <w:szCs w:val="20"/>
              </w:rPr>
              <w:t xml:space="preserve">On page 7 of the </w:t>
            </w:r>
            <w:r w:rsidRPr="00E00CB3">
              <w:rPr>
                <w:rFonts w:ascii="Times New Roman" w:eastAsia="Times New Roman" w:hAnsi="Times New Roman" w:cs="Times New Roman"/>
                <w:b/>
                <w:bCs/>
                <w:color w:val="000000"/>
                <w:sz w:val="20"/>
                <w:szCs w:val="20"/>
              </w:rPr>
              <w:t xml:space="preserve">2022 Relocation Manual </w:t>
            </w:r>
            <w:r w:rsidRPr="00E00CB3">
              <w:rPr>
                <w:rFonts w:ascii="Times New Roman" w:eastAsia="Times New Roman" w:hAnsi="Times New Roman" w:cs="Times New Roman"/>
                <w:color w:val="000000"/>
                <w:sz w:val="20"/>
                <w:szCs w:val="20"/>
              </w:rPr>
              <w:t>(</w:t>
            </w:r>
            <w:hyperlink r:id="rId52" w:history="1">
              <w:r w:rsidRPr="00E00CB3">
                <w:rPr>
                  <w:rStyle w:val="Hyperlink"/>
                  <w:rFonts w:ascii="Times New Roman" w:eastAsia="Times New Roman" w:hAnsi="Times New Roman" w:cs="Times New Roman"/>
                  <w:sz w:val="20"/>
                  <w:szCs w:val="20"/>
                </w:rPr>
                <w:t>click here</w:t>
              </w:r>
            </w:hyperlink>
            <w:r w:rsidRPr="00E00CB3">
              <w:rPr>
                <w:rFonts w:ascii="Times New Roman" w:eastAsia="Times New Roman" w:hAnsi="Times New Roman" w:cs="Times New Roman"/>
                <w:color w:val="000000"/>
                <w:sz w:val="20"/>
                <w:szCs w:val="20"/>
              </w:rPr>
              <w:t>), it states the following under General Information Notices:</w:t>
            </w:r>
          </w:p>
          <w:p w14:paraId="01890848" w14:textId="77777777" w:rsidR="00B33E48" w:rsidRPr="00E00CB3" w:rsidRDefault="00B33E48" w:rsidP="00A95AE6">
            <w:pPr>
              <w:rPr>
                <w:rFonts w:ascii="Times New Roman" w:eastAsia="Times New Roman" w:hAnsi="Times New Roman" w:cs="Times New Roman"/>
                <w:color w:val="000000"/>
                <w:sz w:val="20"/>
                <w:szCs w:val="20"/>
              </w:rPr>
            </w:pPr>
          </w:p>
          <w:p w14:paraId="010F73F3" w14:textId="77777777" w:rsidR="00B33E48" w:rsidRPr="00E00CB3" w:rsidRDefault="00B33E48" w:rsidP="00A95AE6">
            <w:pPr>
              <w:ind w:left="720"/>
              <w:rPr>
                <w:rFonts w:ascii="Times New Roman" w:eastAsia="Times New Roman" w:hAnsi="Times New Roman" w:cs="Times New Roman"/>
                <w:i/>
                <w:iCs/>
                <w:color w:val="000000"/>
                <w:sz w:val="20"/>
                <w:szCs w:val="20"/>
              </w:rPr>
            </w:pPr>
            <w:r w:rsidRPr="00E00CB3">
              <w:rPr>
                <w:rFonts w:ascii="Times New Roman" w:eastAsia="Times New Roman" w:hAnsi="Times New Roman" w:cs="Times New Roman"/>
                <w:i/>
                <w:iCs/>
                <w:color w:val="000000"/>
                <w:sz w:val="20"/>
                <w:szCs w:val="20"/>
              </w:rPr>
              <w:t>"This notice must be provided between the ION Date and at least 15 days before initial submission to DCA of the application for federal funding or assistance."</w:t>
            </w:r>
          </w:p>
          <w:p w14:paraId="48DFD0D3" w14:textId="77777777" w:rsidR="00B33E48" w:rsidRPr="00E00CB3" w:rsidRDefault="00B33E48" w:rsidP="00A95AE6">
            <w:pPr>
              <w:ind w:left="720"/>
              <w:rPr>
                <w:rFonts w:ascii="Times New Roman" w:eastAsia="Times New Roman" w:hAnsi="Times New Roman" w:cs="Times New Roman"/>
                <w:color w:val="000000"/>
                <w:sz w:val="20"/>
                <w:szCs w:val="20"/>
              </w:rPr>
            </w:pPr>
          </w:p>
          <w:p w14:paraId="4D5AFFAF" w14:textId="77777777" w:rsidR="00B33E48" w:rsidRPr="00E00CB3" w:rsidRDefault="00B33E48" w:rsidP="00A95AE6">
            <w:pPr>
              <w:rPr>
                <w:rFonts w:ascii="Times New Roman" w:eastAsia="Times New Roman" w:hAnsi="Times New Roman" w:cs="Times New Roman"/>
                <w:color w:val="000000"/>
                <w:sz w:val="20"/>
                <w:szCs w:val="20"/>
              </w:rPr>
            </w:pPr>
            <w:r w:rsidRPr="00E00CB3">
              <w:rPr>
                <w:rFonts w:ascii="Times New Roman" w:eastAsia="Times New Roman" w:hAnsi="Times New Roman" w:cs="Times New Roman"/>
                <w:color w:val="000000"/>
                <w:sz w:val="20"/>
                <w:szCs w:val="20"/>
              </w:rPr>
              <w:t>Does "initial submission to DCA of the application" refer to the Pre-Application or the Full Application Submission?</w:t>
            </w:r>
          </w:p>
          <w:p w14:paraId="370FC3AD" w14:textId="77777777" w:rsidR="00B33E48" w:rsidRPr="00E00CB3" w:rsidRDefault="00B33E48" w:rsidP="00A95AE6">
            <w:pPr>
              <w:rPr>
                <w:rFonts w:ascii="Times New Roman" w:eastAsia="Times New Roman" w:hAnsi="Times New Roman" w:cs="Times New Roman"/>
                <w:color w:val="000000"/>
                <w:sz w:val="20"/>
                <w:szCs w:val="20"/>
              </w:rPr>
            </w:pPr>
            <w:r w:rsidRPr="00E00CB3">
              <w:rPr>
                <w:rFonts w:ascii="Times New Roman" w:eastAsia="Times New Roman" w:hAnsi="Times New Roman" w:cs="Times New Roman"/>
                <w:color w:val="000000"/>
                <w:sz w:val="20"/>
                <w:szCs w:val="20"/>
              </w:rPr>
              <w:br/>
              <w:t xml:space="preserve">Further, the Multifamily LIHTC-Only Relocation Toolkit states the following (to view, </w:t>
            </w:r>
            <w:hyperlink r:id="rId53" w:history="1">
              <w:r w:rsidRPr="00E00CB3">
                <w:rPr>
                  <w:rStyle w:val="Hyperlink"/>
                  <w:rFonts w:ascii="Times New Roman" w:eastAsia="Times New Roman" w:hAnsi="Times New Roman" w:cs="Times New Roman"/>
                  <w:sz w:val="20"/>
                  <w:szCs w:val="20"/>
                </w:rPr>
                <w:t>click here</w:t>
              </w:r>
            </w:hyperlink>
            <w:r w:rsidRPr="00E00CB3">
              <w:rPr>
                <w:rFonts w:ascii="Times New Roman" w:eastAsia="Times New Roman" w:hAnsi="Times New Roman" w:cs="Times New Roman"/>
                <w:color w:val="000000"/>
                <w:sz w:val="20"/>
                <w:szCs w:val="20"/>
              </w:rPr>
              <w:t xml:space="preserve"> and download the </w:t>
            </w:r>
            <w:r w:rsidRPr="00E00CB3">
              <w:rPr>
                <w:rFonts w:ascii="Times New Roman" w:eastAsia="Times New Roman" w:hAnsi="Times New Roman" w:cs="Times New Roman"/>
                <w:i/>
                <w:iCs/>
                <w:color w:val="000000"/>
                <w:sz w:val="20"/>
                <w:szCs w:val="20"/>
              </w:rPr>
              <w:t>Relocation Documents for Multifamily - LIHTC Only</w:t>
            </w:r>
            <w:r w:rsidRPr="00E00CB3">
              <w:rPr>
                <w:rFonts w:ascii="Times New Roman" w:eastAsia="Times New Roman" w:hAnsi="Times New Roman" w:cs="Times New Roman"/>
                <w:color w:val="000000"/>
                <w:sz w:val="20"/>
                <w:szCs w:val="20"/>
              </w:rPr>
              <w:t xml:space="preserve"> zip folder):</w:t>
            </w:r>
          </w:p>
          <w:p w14:paraId="72D29B49" w14:textId="77777777" w:rsidR="00B33E48" w:rsidRPr="00E00CB3" w:rsidRDefault="00B33E48" w:rsidP="00A95AE6">
            <w:pPr>
              <w:rPr>
                <w:rFonts w:ascii="Times New Roman" w:eastAsia="Times New Roman" w:hAnsi="Times New Roman" w:cs="Times New Roman"/>
                <w:color w:val="000000"/>
                <w:sz w:val="20"/>
                <w:szCs w:val="20"/>
              </w:rPr>
            </w:pPr>
          </w:p>
          <w:p w14:paraId="149C3EC0" w14:textId="77777777" w:rsidR="00B33E48" w:rsidRPr="00E00CB3" w:rsidRDefault="00B33E48" w:rsidP="00A95AE6">
            <w:pPr>
              <w:ind w:left="720"/>
              <w:rPr>
                <w:rFonts w:ascii="Times New Roman" w:eastAsia="Times New Roman" w:hAnsi="Times New Roman" w:cs="Times New Roman"/>
                <w:i/>
                <w:iCs/>
                <w:color w:val="000000"/>
                <w:sz w:val="20"/>
                <w:szCs w:val="20"/>
              </w:rPr>
            </w:pPr>
            <w:r w:rsidRPr="00E00CB3">
              <w:rPr>
                <w:rFonts w:ascii="Times New Roman" w:eastAsia="Times New Roman" w:hAnsi="Times New Roman" w:cs="Times New Roman"/>
                <w:i/>
                <w:iCs/>
                <w:color w:val="000000"/>
                <w:sz w:val="20"/>
                <w:szCs w:val="20"/>
              </w:rPr>
              <w:t>"Submit General Information Notices (GIN) draft with Pre-Application."</w:t>
            </w:r>
          </w:p>
          <w:p w14:paraId="49200FB6" w14:textId="77777777" w:rsidR="00B33E48" w:rsidRPr="00E00CB3" w:rsidRDefault="00B33E48" w:rsidP="00A95AE6">
            <w:pPr>
              <w:rPr>
                <w:rFonts w:ascii="Times New Roman" w:eastAsia="Times New Roman" w:hAnsi="Times New Roman" w:cs="Times New Roman"/>
                <w:color w:val="000000"/>
                <w:sz w:val="20"/>
                <w:szCs w:val="20"/>
              </w:rPr>
            </w:pPr>
          </w:p>
          <w:p w14:paraId="6E07894A" w14:textId="77777777" w:rsidR="00B33E48" w:rsidRPr="00E00CB3" w:rsidRDefault="00B33E48" w:rsidP="00A95AE6">
            <w:pPr>
              <w:rPr>
                <w:rFonts w:ascii="Times New Roman" w:eastAsia="Times New Roman" w:hAnsi="Times New Roman" w:cs="Times New Roman"/>
                <w:color w:val="000000"/>
                <w:sz w:val="20"/>
                <w:szCs w:val="20"/>
              </w:rPr>
            </w:pPr>
            <w:r w:rsidRPr="00E00CB3">
              <w:rPr>
                <w:rFonts w:ascii="Times New Roman" w:eastAsia="Times New Roman" w:hAnsi="Times New Roman" w:cs="Times New Roman"/>
                <w:color w:val="000000"/>
                <w:sz w:val="20"/>
                <w:szCs w:val="20"/>
              </w:rPr>
              <w:t>Does this mean that DCA will be providing comments or approval of the draft GIN notices submitted at Pre-Application, and therefore the approved GINs will not be able to be distributed to residents until after DCA's approval and the earlier of the ION Date and at least 15 days before Full Application Submission?</w:t>
            </w:r>
          </w:p>
          <w:p w14:paraId="322AC35C" w14:textId="77777777" w:rsidR="00B33E48" w:rsidRPr="00E00CB3" w:rsidRDefault="00B33E48" w:rsidP="00A95AE6">
            <w:pPr>
              <w:contextualSpacing/>
              <w:rPr>
                <w:rFonts w:ascii="Times New Roman" w:hAnsi="Times New Roman" w:cs="Times New Roman"/>
                <w:sz w:val="20"/>
                <w:szCs w:val="20"/>
              </w:rPr>
            </w:pPr>
          </w:p>
          <w:p w14:paraId="2D95746B" w14:textId="77777777" w:rsidR="00B33E48" w:rsidRPr="00E00CB3" w:rsidRDefault="00B33E48" w:rsidP="00A95AE6">
            <w:pPr>
              <w:keepNext/>
              <w:keepLines/>
              <w:contextualSpacing/>
              <w:rPr>
                <w:rFonts w:ascii="Times New Roman" w:hAnsi="Times New Roman" w:cs="Times New Roman"/>
                <w:sz w:val="20"/>
                <w:szCs w:val="20"/>
              </w:rPr>
            </w:pPr>
            <w:r w:rsidRPr="00E00CB3">
              <w:rPr>
                <w:rFonts w:ascii="Times New Roman" w:hAnsi="Times New Roman" w:cs="Times New Roman"/>
                <w:b/>
                <w:bCs/>
                <w:sz w:val="20"/>
                <w:szCs w:val="20"/>
              </w:rPr>
              <w:t>Answer</w:t>
            </w:r>
            <w:r w:rsidRPr="00E00CB3">
              <w:rPr>
                <w:rFonts w:ascii="Times New Roman" w:hAnsi="Times New Roman" w:cs="Times New Roman"/>
                <w:sz w:val="20"/>
                <w:szCs w:val="20"/>
              </w:rPr>
              <w:t xml:space="preserve">: </w:t>
            </w:r>
          </w:p>
          <w:p w14:paraId="599FF819" w14:textId="77777777" w:rsidR="00B33E48" w:rsidRPr="00E00CB3" w:rsidRDefault="00B33E48" w:rsidP="00A95AE6">
            <w:pPr>
              <w:keepNext/>
              <w:keepLines/>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The "initial submission to DCA of the application" refers to the Full Application submission due in May.</w:t>
            </w:r>
          </w:p>
          <w:p w14:paraId="68FDBF01" w14:textId="77777777" w:rsidR="00B33E48" w:rsidRPr="00E00CB3" w:rsidRDefault="00B33E48" w:rsidP="00A95AE6">
            <w:pPr>
              <w:keepNext/>
              <w:keepLines/>
              <w:rPr>
                <w:rFonts w:ascii="Times New Roman" w:hAnsi="Times New Roman" w:cs="Times New Roman"/>
                <w:sz w:val="20"/>
                <w:szCs w:val="20"/>
              </w:rPr>
            </w:pPr>
          </w:p>
          <w:p w14:paraId="69958717" w14:textId="77777777" w:rsidR="00B33E48" w:rsidRPr="00E00CB3" w:rsidRDefault="00B33E48" w:rsidP="00A95AE6">
            <w:pPr>
              <w:keepNext/>
              <w:keepLines/>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Yes, GIN notices require DCA approval during the Pre-Application stage. The approved GINs will then be distributed to residents at least 15 days before Full Application submission.</w:t>
            </w:r>
          </w:p>
        </w:tc>
      </w:tr>
      <w:tr w:rsidR="00B33E48" w:rsidRPr="00E00CB3" w14:paraId="44B8B450" w14:textId="77777777" w:rsidTr="00E91E6E">
        <w:trPr>
          <w:jc w:val="center"/>
        </w:trPr>
        <w:tc>
          <w:tcPr>
            <w:tcW w:w="2157" w:type="dxa"/>
            <w:shd w:val="clear" w:color="auto" w:fill="auto"/>
            <w:tcMar>
              <w:top w:w="72" w:type="dxa"/>
              <w:left w:w="115" w:type="dxa"/>
              <w:bottom w:w="72" w:type="dxa"/>
              <w:right w:w="115" w:type="dxa"/>
            </w:tcMar>
            <w:vAlign w:val="center"/>
          </w:tcPr>
          <w:p w14:paraId="63E8F654"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3/7/22</w:t>
            </w:r>
          </w:p>
        </w:tc>
        <w:tc>
          <w:tcPr>
            <w:tcW w:w="2198" w:type="dxa"/>
            <w:shd w:val="clear" w:color="auto" w:fill="auto"/>
            <w:tcMar>
              <w:top w:w="72" w:type="dxa"/>
              <w:left w:w="115" w:type="dxa"/>
              <w:bottom w:w="72" w:type="dxa"/>
              <w:right w:w="115" w:type="dxa"/>
            </w:tcMar>
            <w:vAlign w:val="center"/>
          </w:tcPr>
          <w:p w14:paraId="7B3EDCBD"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2.25</w:t>
            </w:r>
          </w:p>
          <w:p w14:paraId="35A731E7"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Threshold </w:t>
            </w:r>
            <w:proofErr w:type="gramStart"/>
            <w:r w:rsidRPr="00E00CB3">
              <w:rPr>
                <w:rFonts w:ascii="Times New Roman" w:hAnsi="Times New Roman" w:cs="Times New Roman"/>
                <w:sz w:val="20"/>
                <w:szCs w:val="20"/>
              </w:rPr>
              <w:t>Criteria;</w:t>
            </w:r>
            <w:proofErr w:type="gramEnd"/>
            <w:r w:rsidRPr="00E00CB3">
              <w:rPr>
                <w:rFonts w:ascii="Times New Roman" w:hAnsi="Times New Roman" w:cs="Times New Roman"/>
                <w:sz w:val="20"/>
                <w:szCs w:val="20"/>
              </w:rPr>
              <w:t xml:space="preserve"> </w:t>
            </w:r>
          </w:p>
          <w:p w14:paraId="6A322C7A"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Occupied Developments</w:t>
            </w:r>
          </w:p>
        </w:tc>
        <w:tc>
          <w:tcPr>
            <w:tcW w:w="9590" w:type="dxa"/>
            <w:shd w:val="clear" w:color="auto" w:fill="auto"/>
            <w:tcMar>
              <w:top w:w="72" w:type="dxa"/>
              <w:left w:w="115" w:type="dxa"/>
              <w:bottom w:w="72" w:type="dxa"/>
              <w:right w:w="115" w:type="dxa"/>
            </w:tcMar>
            <w:vAlign w:val="center"/>
          </w:tcPr>
          <w:p w14:paraId="21E1420D" w14:textId="77777777" w:rsidR="00B33E48" w:rsidRPr="00E00CB3" w:rsidRDefault="00B33E48" w:rsidP="00A95AE6">
            <w:pPr>
              <w:keepNext/>
              <w:keepLines/>
              <w:contextualSpacing/>
              <w:rPr>
                <w:rFonts w:ascii="Times New Roman" w:hAnsi="Times New Roman" w:cs="Times New Roman"/>
                <w:sz w:val="20"/>
                <w:szCs w:val="20"/>
              </w:rPr>
            </w:pPr>
            <w:r w:rsidRPr="00E00CB3">
              <w:rPr>
                <w:rFonts w:ascii="Times New Roman" w:hAnsi="Times New Roman" w:cs="Times New Roman"/>
                <w:b/>
                <w:bCs/>
                <w:sz w:val="20"/>
                <w:szCs w:val="20"/>
              </w:rPr>
              <w:t>Question</w:t>
            </w:r>
            <w:r w:rsidRPr="00E00CB3">
              <w:rPr>
                <w:rFonts w:ascii="Times New Roman" w:hAnsi="Times New Roman" w:cs="Times New Roman"/>
                <w:sz w:val="20"/>
                <w:szCs w:val="20"/>
              </w:rPr>
              <w:t>: Q0223_01</w:t>
            </w:r>
          </w:p>
          <w:p w14:paraId="59AFBE9E" w14:textId="77777777" w:rsidR="00B33E48" w:rsidRPr="00E00CB3" w:rsidRDefault="00B33E48" w:rsidP="00A95AE6">
            <w:pPr>
              <w:keepNext/>
              <w:keepLines/>
              <w:rPr>
                <w:rFonts w:ascii="Times New Roman" w:eastAsia="Times New Roman" w:hAnsi="Times New Roman" w:cs="Times New Roman"/>
                <w:color w:val="000000"/>
                <w:sz w:val="20"/>
                <w:szCs w:val="20"/>
              </w:rPr>
            </w:pPr>
            <w:r w:rsidRPr="00E00CB3">
              <w:rPr>
                <w:rFonts w:ascii="Times New Roman" w:eastAsia="Times New Roman" w:hAnsi="Times New Roman" w:cs="Times New Roman"/>
                <w:color w:val="000000"/>
                <w:sz w:val="20"/>
                <w:szCs w:val="20"/>
              </w:rPr>
              <w:t xml:space="preserve">In the multifamily LIHTC Relocation template, it says that if in-place rehab is expected you must submit a waiver at pre-application. On pg. 6, under the checklist, it says that certain tabs in the relocation workbook should be completed for the Permanent Displacement Waiver. Is this the same case for the in-place rehab waiver? Or is all that is required for in-place rehab, the </w:t>
            </w:r>
            <w:proofErr w:type="gramStart"/>
            <w:r w:rsidRPr="00E00CB3">
              <w:rPr>
                <w:rFonts w:ascii="Times New Roman" w:eastAsia="Times New Roman" w:hAnsi="Times New Roman" w:cs="Times New Roman"/>
                <w:color w:val="000000"/>
                <w:sz w:val="20"/>
                <w:szCs w:val="20"/>
              </w:rPr>
              <w:t>waiver</w:t>
            </w:r>
            <w:proofErr w:type="gramEnd"/>
            <w:r w:rsidRPr="00E00CB3">
              <w:rPr>
                <w:rFonts w:ascii="Times New Roman" w:eastAsia="Times New Roman" w:hAnsi="Times New Roman" w:cs="Times New Roman"/>
                <w:color w:val="000000"/>
                <w:sz w:val="20"/>
                <w:szCs w:val="20"/>
              </w:rPr>
              <w:t xml:space="preserve"> and the draft GIN?</w:t>
            </w:r>
          </w:p>
          <w:p w14:paraId="4630A1B1" w14:textId="77777777" w:rsidR="00B33E48" w:rsidRPr="00E00CB3" w:rsidRDefault="00B33E48" w:rsidP="00A95AE6">
            <w:pPr>
              <w:rPr>
                <w:rFonts w:ascii="Times New Roman" w:eastAsia="Times New Roman" w:hAnsi="Times New Roman" w:cs="Times New Roman"/>
                <w:color w:val="000000"/>
                <w:sz w:val="20"/>
                <w:szCs w:val="20"/>
              </w:rPr>
            </w:pPr>
          </w:p>
          <w:p w14:paraId="52B7EB86" w14:textId="77777777" w:rsidR="00B33E48" w:rsidRPr="00E00CB3" w:rsidRDefault="00B33E48" w:rsidP="00A95AE6">
            <w:pPr>
              <w:rPr>
                <w:rFonts w:ascii="Times New Roman" w:eastAsia="Times New Roman" w:hAnsi="Times New Roman" w:cs="Times New Roman"/>
                <w:color w:val="000000"/>
                <w:sz w:val="20"/>
                <w:szCs w:val="20"/>
              </w:rPr>
            </w:pPr>
            <w:r w:rsidRPr="00E00CB3">
              <w:rPr>
                <w:rFonts w:ascii="Times New Roman" w:eastAsia="Times New Roman" w:hAnsi="Times New Roman" w:cs="Times New Roman"/>
                <w:color w:val="000000" w:themeColor="text1"/>
                <w:sz w:val="20"/>
                <w:szCs w:val="20"/>
              </w:rPr>
              <w:t xml:space="preserve">The document I’m referencing is “Toolkit.Multifamily-LIHTCOnly.pdf” in the downloadable folder, “Relocation Documents for Multifamily - LIHTC Only”, on the DCA website (under 2022 Federal Compliance &amp; Relocation Manuals and Forms). </w:t>
            </w:r>
          </w:p>
          <w:p w14:paraId="74D366EB" w14:textId="77777777" w:rsidR="00B33E48" w:rsidRPr="00E00CB3" w:rsidRDefault="00B33E48" w:rsidP="00A95AE6">
            <w:pPr>
              <w:contextualSpacing/>
              <w:rPr>
                <w:rFonts w:ascii="Times New Roman" w:hAnsi="Times New Roman" w:cs="Times New Roman"/>
                <w:sz w:val="20"/>
                <w:szCs w:val="20"/>
              </w:rPr>
            </w:pPr>
          </w:p>
          <w:p w14:paraId="6D202D25"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b/>
                <w:bCs/>
                <w:sz w:val="20"/>
                <w:szCs w:val="20"/>
              </w:rPr>
              <w:t>Answer</w:t>
            </w:r>
            <w:r w:rsidRPr="00E00CB3">
              <w:rPr>
                <w:rFonts w:ascii="Times New Roman" w:hAnsi="Times New Roman" w:cs="Times New Roman"/>
                <w:sz w:val="20"/>
                <w:szCs w:val="20"/>
              </w:rPr>
              <w:t xml:space="preserve">: </w:t>
            </w:r>
          </w:p>
          <w:p w14:paraId="0670D450"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lastRenderedPageBreak/>
              <w:t xml:space="preserve">First, please note that in most cases, Applicants reaching out to DCA about in-place rehabilitation waivers are actually conflating the terms “temporary relocation” and “in-place rehabilitation.” Please see the below distinctions: </w:t>
            </w:r>
          </w:p>
          <w:p w14:paraId="318DBBE2"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2245"/>
              <w:gridCol w:w="7105"/>
            </w:tblGrid>
            <w:tr w:rsidR="00B33E48" w:rsidRPr="00E00CB3" w14:paraId="0BF2462C" w14:textId="77777777" w:rsidTr="00DD3AA4">
              <w:tc>
                <w:tcPr>
                  <w:tcW w:w="2245" w:type="dxa"/>
                </w:tcPr>
                <w:p w14:paraId="256D9722" w14:textId="77777777" w:rsidR="00B33E48" w:rsidRPr="00E00CB3" w:rsidRDefault="00B33E48" w:rsidP="00A95AE6">
                  <w:pPr>
                    <w:jc w:val="center"/>
                    <w:rPr>
                      <w:rFonts w:ascii="Times New Roman" w:hAnsi="Times New Roman" w:cs="Times New Roman"/>
                      <w:b/>
                      <w:bCs/>
                      <w:sz w:val="20"/>
                      <w:szCs w:val="20"/>
                    </w:rPr>
                  </w:pPr>
                  <w:r w:rsidRPr="00E00CB3">
                    <w:rPr>
                      <w:rFonts w:ascii="Times New Roman" w:hAnsi="Times New Roman" w:cs="Times New Roman"/>
                      <w:b/>
                      <w:bCs/>
                      <w:sz w:val="20"/>
                      <w:szCs w:val="20"/>
                    </w:rPr>
                    <w:t>Term</w:t>
                  </w:r>
                </w:p>
              </w:tc>
              <w:tc>
                <w:tcPr>
                  <w:tcW w:w="7105" w:type="dxa"/>
                </w:tcPr>
                <w:p w14:paraId="784BB882" w14:textId="77777777" w:rsidR="00B33E48" w:rsidRPr="00E00CB3" w:rsidRDefault="00B33E48" w:rsidP="00A95AE6">
                  <w:pPr>
                    <w:jc w:val="center"/>
                    <w:rPr>
                      <w:rFonts w:ascii="Times New Roman" w:hAnsi="Times New Roman" w:cs="Times New Roman"/>
                      <w:b/>
                      <w:bCs/>
                      <w:sz w:val="20"/>
                      <w:szCs w:val="20"/>
                    </w:rPr>
                  </w:pPr>
                  <w:r w:rsidRPr="00E00CB3">
                    <w:rPr>
                      <w:rFonts w:ascii="Times New Roman" w:hAnsi="Times New Roman" w:cs="Times New Roman"/>
                      <w:b/>
                      <w:bCs/>
                      <w:sz w:val="20"/>
                      <w:szCs w:val="20"/>
                    </w:rPr>
                    <w:t>Definition</w:t>
                  </w:r>
                </w:p>
              </w:tc>
            </w:tr>
            <w:tr w:rsidR="00B33E48" w:rsidRPr="00E00CB3" w14:paraId="638A2CA3" w14:textId="77777777" w:rsidTr="00DD3AA4">
              <w:tc>
                <w:tcPr>
                  <w:tcW w:w="2245" w:type="dxa"/>
                </w:tcPr>
                <w:p w14:paraId="687AABAC"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Temporary relocation</w:t>
                  </w:r>
                </w:p>
              </w:tc>
              <w:tc>
                <w:tcPr>
                  <w:tcW w:w="7105" w:type="dxa"/>
                </w:tcPr>
                <w:p w14:paraId="4518CD56"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Temporary relocation refers to when an occupant must occupy temporary shelter during the rehabilitation process for at least one overnight.</w:t>
                  </w:r>
                </w:p>
              </w:tc>
            </w:tr>
            <w:tr w:rsidR="00B33E48" w:rsidRPr="00E00CB3" w14:paraId="31E03877" w14:textId="77777777" w:rsidTr="00DD3AA4">
              <w:tc>
                <w:tcPr>
                  <w:tcW w:w="2245" w:type="dxa"/>
                </w:tcPr>
                <w:p w14:paraId="46DF6599"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In-place rehabilitation</w:t>
                  </w:r>
                </w:p>
              </w:tc>
              <w:tc>
                <w:tcPr>
                  <w:tcW w:w="7105" w:type="dxa"/>
                </w:tcPr>
                <w:p w14:paraId="03496625" w14:textId="77777777" w:rsidR="00B33E48" w:rsidRPr="00E00CB3" w:rsidRDefault="00B33E48" w:rsidP="00A95AE6">
                  <w:pPr>
                    <w:rPr>
                      <w:rFonts w:ascii="Times New Roman" w:hAnsi="Times New Roman" w:cs="Times New Roman"/>
                      <w:sz w:val="20"/>
                      <w:szCs w:val="20"/>
                    </w:rPr>
                  </w:pPr>
                  <w:r w:rsidRPr="00E00CB3">
                    <w:rPr>
                      <w:rFonts w:ascii="Times New Roman" w:eastAsia="Calibri" w:hAnsi="Times New Roman" w:cs="Times New Roman"/>
                      <w:sz w:val="20"/>
                      <w:szCs w:val="20"/>
                    </w:rPr>
                    <w:t xml:space="preserve">In-place rehabilitation is when the resident is not relocated. The resident spends the day away (e.g., in a community center), then returns to their unit that night. This is only possible if all rehabilitation for the unit can be completed in one day. </w:t>
                  </w:r>
                </w:p>
              </w:tc>
            </w:tr>
          </w:tbl>
          <w:p w14:paraId="01E2E85B"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 </w:t>
            </w:r>
          </w:p>
          <w:p w14:paraId="78F89B3C" w14:textId="77777777" w:rsidR="00B33E48" w:rsidRPr="00E00CB3" w:rsidRDefault="00B33E48" w:rsidP="00A95AE6">
            <w:pPr>
              <w:contextualSpacing/>
              <w:jc w:val="both"/>
              <w:rPr>
                <w:rFonts w:ascii="Times New Roman" w:eastAsia="Calibri" w:hAnsi="Times New Roman" w:cs="Times New Roman"/>
                <w:sz w:val="20"/>
                <w:szCs w:val="20"/>
              </w:rPr>
            </w:pPr>
            <w:r w:rsidRPr="00E00CB3">
              <w:rPr>
                <w:rFonts w:ascii="Times New Roman" w:eastAsia="Calibri" w:hAnsi="Times New Roman" w:cs="Times New Roman"/>
                <w:sz w:val="20"/>
                <w:szCs w:val="20"/>
              </w:rPr>
              <w:t>D</w:t>
            </w:r>
            <w:r w:rsidRPr="00E00CB3">
              <w:rPr>
                <w:rFonts w:ascii="Times New Roman" w:hAnsi="Times New Roman" w:cs="Times New Roman"/>
                <w:sz w:val="20"/>
                <w:szCs w:val="20"/>
              </w:rPr>
              <w:t xml:space="preserve">ue to DCA’s construction requirements, true in-place rehabilitation rarely occurs. Further, </w:t>
            </w:r>
            <w:r w:rsidRPr="00E00CB3">
              <w:rPr>
                <w:rFonts w:ascii="Times New Roman" w:eastAsia="Calibri" w:hAnsi="Times New Roman" w:cs="Times New Roman"/>
                <w:sz w:val="20"/>
                <w:szCs w:val="20"/>
              </w:rPr>
              <w:t xml:space="preserve">in-place rehabilitation requires significant planning and logistics. This is why a relocation waiver is required for in-place rehabilitation. </w:t>
            </w:r>
          </w:p>
          <w:p w14:paraId="74684522" w14:textId="77777777" w:rsidR="00B33E48" w:rsidRPr="00E00CB3" w:rsidRDefault="00B33E48" w:rsidP="00A95AE6">
            <w:pPr>
              <w:contextualSpacing/>
              <w:jc w:val="both"/>
              <w:rPr>
                <w:rFonts w:ascii="Times New Roman" w:eastAsia="Calibri" w:hAnsi="Times New Roman" w:cs="Times New Roman"/>
                <w:sz w:val="20"/>
                <w:szCs w:val="20"/>
              </w:rPr>
            </w:pPr>
          </w:p>
          <w:p w14:paraId="5F310F54" w14:textId="77777777" w:rsidR="00B33E48" w:rsidRPr="00E00CB3" w:rsidRDefault="00B33E48" w:rsidP="00A95AE6">
            <w:pPr>
              <w:contextualSpacing/>
              <w:jc w:val="both"/>
              <w:rPr>
                <w:rFonts w:ascii="Times New Roman" w:eastAsia="Calibri" w:hAnsi="Times New Roman" w:cs="Times New Roman"/>
                <w:sz w:val="20"/>
                <w:szCs w:val="20"/>
              </w:rPr>
            </w:pPr>
            <w:r w:rsidRPr="00E00CB3">
              <w:rPr>
                <w:rFonts w:ascii="Times New Roman" w:eastAsia="Calibri" w:hAnsi="Times New Roman" w:cs="Times New Roman"/>
                <w:sz w:val="20"/>
                <w:szCs w:val="20"/>
              </w:rPr>
              <w:t>For applicants pursuing in-place rehabilitation as described above, the following waiver submission requirements apply (</w:t>
            </w:r>
            <w:hyperlink r:id="rId54" w:history="1">
              <w:r w:rsidRPr="00E00CB3">
                <w:rPr>
                  <w:rStyle w:val="Hyperlink"/>
                  <w:rFonts w:ascii="Times New Roman" w:eastAsia="Calibri" w:hAnsi="Times New Roman" w:cs="Times New Roman"/>
                  <w:sz w:val="20"/>
                  <w:szCs w:val="20"/>
                </w:rPr>
                <w:t>click here</w:t>
              </w:r>
            </w:hyperlink>
            <w:r w:rsidRPr="00E00CB3">
              <w:rPr>
                <w:rFonts w:ascii="Times New Roman" w:eastAsia="Calibri" w:hAnsi="Times New Roman" w:cs="Times New Roman"/>
                <w:sz w:val="20"/>
                <w:szCs w:val="20"/>
              </w:rPr>
              <w:t xml:space="preserve"> to access all references Manuals and Forms):</w:t>
            </w:r>
          </w:p>
          <w:p w14:paraId="7825EB98" w14:textId="77777777" w:rsidR="00B33E48" w:rsidRPr="00E00CB3" w:rsidRDefault="00B33E48" w:rsidP="00A95AE6">
            <w:pPr>
              <w:contextualSpacing/>
              <w:jc w:val="both"/>
              <w:rPr>
                <w:rFonts w:ascii="Times New Roman" w:eastAsia="Calibri" w:hAnsi="Times New Roman" w:cs="Times New Roman"/>
                <w:sz w:val="20"/>
                <w:szCs w:val="20"/>
              </w:rPr>
            </w:pPr>
          </w:p>
          <w:p w14:paraId="61CC1D81" w14:textId="77777777" w:rsidR="00B33E48" w:rsidRPr="00E00CB3" w:rsidRDefault="00B33E48" w:rsidP="00A95AE6">
            <w:pPr>
              <w:pStyle w:val="ListParagraph"/>
              <w:numPr>
                <w:ilvl w:val="0"/>
                <w:numId w:val="8"/>
              </w:numPr>
              <w:rPr>
                <w:rFonts w:ascii="Times New Roman" w:eastAsia="Calibri" w:hAnsi="Times New Roman" w:cs="Times New Roman"/>
                <w:color w:val="000000" w:themeColor="text1"/>
                <w:sz w:val="20"/>
                <w:szCs w:val="20"/>
              </w:rPr>
            </w:pPr>
            <w:r w:rsidRPr="00E00CB3">
              <w:rPr>
                <w:rFonts w:ascii="Times New Roman" w:eastAsia="Calibri" w:hAnsi="Times New Roman" w:cs="Times New Roman"/>
                <w:color w:val="000000" w:themeColor="text1"/>
                <w:sz w:val="20"/>
                <w:szCs w:val="20"/>
              </w:rPr>
              <w:t xml:space="preserve">Relocation and Displacement Plan including a Narrative describing how the In-Place Rehabilitation will occur and the provisions of what will be made available on a daily basis to residents who are waiting that day for their units to be rehabilitated. </w:t>
            </w:r>
          </w:p>
          <w:p w14:paraId="6E94BE4B" w14:textId="77777777" w:rsidR="00B33E48" w:rsidRPr="00E00CB3" w:rsidRDefault="00B33E48" w:rsidP="00A95AE6">
            <w:pPr>
              <w:pStyle w:val="ListParagraph"/>
              <w:numPr>
                <w:ilvl w:val="1"/>
                <w:numId w:val="8"/>
              </w:numPr>
              <w:rPr>
                <w:rFonts w:ascii="Times New Roman" w:eastAsia="Calibri" w:hAnsi="Times New Roman" w:cs="Times New Roman"/>
                <w:color w:val="000000" w:themeColor="text1"/>
                <w:sz w:val="20"/>
                <w:szCs w:val="20"/>
              </w:rPr>
            </w:pPr>
            <w:r w:rsidRPr="00E00CB3">
              <w:rPr>
                <w:rFonts w:ascii="Times New Roman" w:eastAsia="Calibri" w:hAnsi="Times New Roman" w:cs="Times New Roman"/>
                <w:color w:val="000000" w:themeColor="text1"/>
                <w:sz w:val="20"/>
                <w:szCs w:val="20"/>
              </w:rPr>
              <w:t>Please see description of In-Place Waiver Relocation Requirements on pages 16 and 17 of the DCA Relocation Manual.</w:t>
            </w:r>
          </w:p>
          <w:p w14:paraId="5B553AAE" w14:textId="77777777" w:rsidR="00B33E48" w:rsidRPr="00E00CB3" w:rsidRDefault="00B33E48" w:rsidP="00A95AE6">
            <w:pPr>
              <w:pStyle w:val="ListParagraph"/>
              <w:numPr>
                <w:ilvl w:val="1"/>
                <w:numId w:val="8"/>
              </w:numPr>
              <w:rPr>
                <w:rFonts w:ascii="Times New Roman" w:eastAsia="Calibri" w:hAnsi="Times New Roman" w:cs="Times New Roman"/>
                <w:color w:val="000000" w:themeColor="text1"/>
                <w:sz w:val="20"/>
                <w:szCs w:val="20"/>
              </w:rPr>
            </w:pPr>
            <w:r w:rsidRPr="00E00CB3">
              <w:rPr>
                <w:rFonts w:ascii="Times New Roman" w:eastAsia="Calibri" w:hAnsi="Times New Roman" w:cs="Times New Roman"/>
                <w:color w:val="000000" w:themeColor="text1"/>
                <w:sz w:val="20"/>
                <w:szCs w:val="20"/>
              </w:rPr>
              <w:t>For relevant requirements, go to “</w:t>
            </w:r>
            <w:r w:rsidRPr="00E00CB3">
              <w:rPr>
                <w:rFonts w:ascii="Times New Roman" w:eastAsia="Calibri" w:hAnsi="Times New Roman" w:cs="Times New Roman"/>
                <w:i/>
                <w:iCs/>
                <w:color w:val="000000" w:themeColor="text1"/>
                <w:sz w:val="20"/>
                <w:szCs w:val="20"/>
              </w:rPr>
              <w:t>2022 Federal Compliance &amp; Relocation Manuals and Forms</w:t>
            </w:r>
            <w:r w:rsidRPr="00E00CB3">
              <w:rPr>
                <w:rFonts w:ascii="Times New Roman" w:eastAsia="Calibri" w:hAnsi="Times New Roman" w:cs="Times New Roman"/>
                <w:color w:val="000000" w:themeColor="text1"/>
                <w:sz w:val="20"/>
                <w:szCs w:val="20"/>
              </w:rPr>
              <w:t>” on DCA website (</w:t>
            </w:r>
            <w:hyperlink r:id="rId55" w:history="1">
              <w:r w:rsidRPr="00E00CB3">
                <w:rPr>
                  <w:rStyle w:val="Hyperlink"/>
                  <w:rFonts w:ascii="Times New Roman" w:eastAsia="Calibri" w:hAnsi="Times New Roman" w:cs="Times New Roman"/>
                  <w:sz w:val="20"/>
                  <w:szCs w:val="20"/>
                </w:rPr>
                <w:t>click here</w:t>
              </w:r>
            </w:hyperlink>
            <w:r w:rsidRPr="00E00CB3">
              <w:rPr>
                <w:rFonts w:ascii="Times New Roman" w:eastAsia="Calibri" w:hAnsi="Times New Roman" w:cs="Times New Roman"/>
                <w:color w:val="000000" w:themeColor="text1"/>
                <w:sz w:val="20"/>
                <w:szCs w:val="20"/>
              </w:rPr>
              <w:t>) -- download “</w:t>
            </w:r>
            <w:r w:rsidRPr="00E00CB3">
              <w:rPr>
                <w:rFonts w:ascii="Times New Roman" w:eastAsia="Calibri" w:hAnsi="Times New Roman" w:cs="Times New Roman"/>
                <w:i/>
                <w:iCs/>
                <w:color w:val="000000" w:themeColor="text1"/>
                <w:sz w:val="20"/>
                <w:szCs w:val="20"/>
              </w:rPr>
              <w:t>2022 DCA Relocation Manual.pdf</w:t>
            </w:r>
            <w:r w:rsidRPr="00E00CB3">
              <w:rPr>
                <w:rFonts w:ascii="Times New Roman" w:eastAsia="Calibri" w:hAnsi="Times New Roman" w:cs="Times New Roman"/>
                <w:color w:val="000000" w:themeColor="text1"/>
                <w:sz w:val="20"/>
                <w:szCs w:val="20"/>
              </w:rPr>
              <w:t>” -- see section “</w:t>
            </w:r>
            <w:r w:rsidRPr="00E00CB3">
              <w:rPr>
                <w:rFonts w:ascii="Times New Roman" w:eastAsia="Calibri" w:hAnsi="Times New Roman" w:cs="Times New Roman"/>
                <w:i/>
                <w:iCs/>
                <w:color w:val="000000" w:themeColor="text1"/>
                <w:sz w:val="20"/>
                <w:szCs w:val="20"/>
              </w:rPr>
              <w:t>In-Place Rehab with Waiver</w:t>
            </w:r>
            <w:r w:rsidRPr="00E00CB3">
              <w:rPr>
                <w:rFonts w:ascii="Times New Roman" w:eastAsia="Calibri" w:hAnsi="Times New Roman" w:cs="Times New Roman"/>
                <w:color w:val="000000" w:themeColor="text1"/>
                <w:sz w:val="20"/>
                <w:szCs w:val="20"/>
              </w:rPr>
              <w:t>.”</w:t>
            </w:r>
          </w:p>
          <w:p w14:paraId="6FB913BA" w14:textId="77777777" w:rsidR="00B33E48" w:rsidRPr="00E00CB3" w:rsidRDefault="00B33E48" w:rsidP="00A95AE6">
            <w:pPr>
              <w:pStyle w:val="ListParagraph"/>
              <w:numPr>
                <w:ilvl w:val="0"/>
                <w:numId w:val="8"/>
              </w:numPr>
              <w:rPr>
                <w:rFonts w:ascii="Times New Roman" w:eastAsia="Calibri" w:hAnsi="Times New Roman" w:cs="Times New Roman"/>
                <w:color w:val="000000" w:themeColor="text1"/>
                <w:sz w:val="20"/>
                <w:szCs w:val="20"/>
              </w:rPr>
            </w:pPr>
            <w:r w:rsidRPr="00E00CB3">
              <w:rPr>
                <w:rFonts w:ascii="Times New Roman" w:eastAsia="Calibri" w:hAnsi="Times New Roman" w:cs="Times New Roman"/>
                <w:color w:val="000000" w:themeColor="text1"/>
                <w:sz w:val="20"/>
                <w:szCs w:val="20"/>
              </w:rPr>
              <w:t xml:space="preserve">Updated Relocation and Displacement Workbook: Submit the Workbook based on the checklist below: </w:t>
            </w:r>
          </w:p>
          <w:p w14:paraId="2A36C3B4" w14:textId="77777777" w:rsidR="00B33E48" w:rsidRPr="00E00CB3" w:rsidRDefault="00B33E48" w:rsidP="00A95AE6">
            <w:pPr>
              <w:pStyle w:val="ListParagraph"/>
              <w:numPr>
                <w:ilvl w:val="1"/>
                <w:numId w:val="8"/>
              </w:numPr>
              <w:rPr>
                <w:rFonts w:ascii="Times New Roman" w:eastAsia="Calibri" w:hAnsi="Times New Roman" w:cs="Times New Roman"/>
                <w:color w:val="000000" w:themeColor="text1"/>
                <w:sz w:val="20"/>
                <w:szCs w:val="20"/>
              </w:rPr>
            </w:pPr>
            <w:r w:rsidRPr="00E00CB3">
              <w:rPr>
                <w:rFonts w:ascii="Times New Roman" w:eastAsia="Calibri" w:hAnsi="Times New Roman" w:cs="Times New Roman"/>
                <w:color w:val="000000" w:themeColor="text1"/>
                <w:sz w:val="20"/>
                <w:szCs w:val="20"/>
              </w:rPr>
              <w:t>Go to “</w:t>
            </w:r>
            <w:r w:rsidRPr="00E00CB3">
              <w:rPr>
                <w:rFonts w:ascii="Times New Roman" w:eastAsia="Calibri" w:hAnsi="Times New Roman" w:cs="Times New Roman"/>
                <w:i/>
                <w:iCs/>
                <w:color w:val="000000" w:themeColor="text1"/>
                <w:sz w:val="20"/>
                <w:szCs w:val="20"/>
              </w:rPr>
              <w:t>2022 Federal Compliance &amp; Relocation Manuals and Forms</w:t>
            </w:r>
            <w:r w:rsidRPr="00E00CB3">
              <w:rPr>
                <w:rFonts w:ascii="Times New Roman" w:eastAsia="Calibri" w:hAnsi="Times New Roman" w:cs="Times New Roman"/>
                <w:color w:val="000000" w:themeColor="text1"/>
                <w:sz w:val="20"/>
                <w:szCs w:val="20"/>
              </w:rPr>
              <w:t>” on DCA website (</w:t>
            </w:r>
            <w:hyperlink r:id="rId56" w:history="1">
              <w:r w:rsidRPr="00E00CB3">
                <w:rPr>
                  <w:rStyle w:val="Hyperlink"/>
                  <w:rFonts w:ascii="Times New Roman" w:eastAsia="Calibri" w:hAnsi="Times New Roman" w:cs="Times New Roman"/>
                  <w:sz w:val="20"/>
                  <w:szCs w:val="20"/>
                </w:rPr>
                <w:t>click here</w:t>
              </w:r>
            </w:hyperlink>
            <w:r w:rsidRPr="00E00CB3">
              <w:rPr>
                <w:rFonts w:ascii="Times New Roman" w:eastAsia="Calibri" w:hAnsi="Times New Roman" w:cs="Times New Roman"/>
                <w:color w:val="000000" w:themeColor="text1"/>
                <w:sz w:val="20"/>
                <w:szCs w:val="20"/>
              </w:rPr>
              <w:t>) -- download “</w:t>
            </w:r>
            <w:r w:rsidRPr="00E00CB3">
              <w:rPr>
                <w:rFonts w:ascii="Times New Roman" w:eastAsia="Calibri" w:hAnsi="Times New Roman" w:cs="Times New Roman"/>
                <w:i/>
                <w:iCs/>
                <w:color w:val="000000" w:themeColor="text1"/>
                <w:sz w:val="20"/>
                <w:szCs w:val="20"/>
              </w:rPr>
              <w:t>Relocation Documents for Multifamily - LIHTC Only.zip</w:t>
            </w:r>
            <w:r w:rsidRPr="00E00CB3">
              <w:rPr>
                <w:rFonts w:ascii="Times New Roman" w:eastAsia="Calibri" w:hAnsi="Times New Roman" w:cs="Times New Roman"/>
                <w:color w:val="000000" w:themeColor="text1"/>
                <w:sz w:val="20"/>
                <w:szCs w:val="20"/>
              </w:rPr>
              <w:t>” -- “</w:t>
            </w:r>
            <w:r w:rsidRPr="00E00CB3">
              <w:rPr>
                <w:rFonts w:ascii="Times New Roman" w:eastAsia="Calibri" w:hAnsi="Times New Roman" w:cs="Times New Roman"/>
                <w:i/>
                <w:iCs/>
                <w:color w:val="000000" w:themeColor="text1"/>
                <w:sz w:val="20"/>
                <w:szCs w:val="20"/>
              </w:rPr>
              <w:t xml:space="preserve">Toolkit.Multifamily-LIHTCOnly.pdf” -- </w:t>
            </w:r>
            <w:r w:rsidRPr="00E00CB3">
              <w:rPr>
                <w:rFonts w:ascii="Times New Roman" w:eastAsia="Calibri" w:hAnsi="Times New Roman" w:cs="Times New Roman"/>
                <w:color w:val="000000" w:themeColor="text1"/>
                <w:sz w:val="20"/>
                <w:szCs w:val="20"/>
              </w:rPr>
              <w:t>see</w:t>
            </w:r>
            <w:r w:rsidRPr="00E00CB3">
              <w:rPr>
                <w:rFonts w:ascii="Times New Roman" w:eastAsia="Calibri" w:hAnsi="Times New Roman" w:cs="Times New Roman"/>
                <w:i/>
                <w:iCs/>
                <w:color w:val="000000" w:themeColor="text1"/>
                <w:sz w:val="20"/>
                <w:szCs w:val="20"/>
              </w:rPr>
              <w:t xml:space="preserve"> </w:t>
            </w:r>
            <w:r w:rsidRPr="00E00CB3">
              <w:rPr>
                <w:rFonts w:ascii="Times New Roman" w:eastAsia="Calibri" w:hAnsi="Times New Roman" w:cs="Times New Roman"/>
                <w:color w:val="000000" w:themeColor="text1"/>
                <w:sz w:val="20"/>
                <w:szCs w:val="20"/>
              </w:rPr>
              <w:t xml:space="preserve">section </w:t>
            </w:r>
            <w:r w:rsidRPr="00E00CB3">
              <w:rPr>
                <w:rFonts w:ascii="Times New Roman" w:eastAsia="Calibri" w:hAnsi="Times New Roman" w:cs="Times New Roman"/>
                <w:i/>
                <w:iCs/>
                <w:color w:val="000000" w:themeColor="text1"/>
                <w:sz w:val="20"/>
                <w:szCs w:val="20"/>
              </w:rPr>
              <w:t>Relocation Workbook Checklist</w:t>
            </w:r>
            <w:r w:rsidRPr="00E00CB3">
              <w:rPr>
                <w:rFonts w:ascii="Times New Roman" w:eastAsia="Calibri" w:hAnsi="Times New Roman" w:cs="Times New Roman"/>
                <w:color w:val="000000" w:themeColor="text1"/>
                <w:sz w:val="20"/>
                <w:szCs w:val="20"/>
              </w:rPr>
              <w:t xml:space="preserve">, checklist associated with subsection </w:t>
            </w:r>
            <w:r w:rsidRPr="00E00CB3">
              <w:rPr>
                <w:rFonts w:ascii="Times New Roman" w:eastAsia="Calibri" w:hAnsi="Times New Roman" w:cs="Times New Roman"/>
                <w:i/>
                <w:iCs/>
                <w:color w:val="000000" w:themeColor="text1"/>
                <w:sz w:val="20"/>
                <w:szCs w:val="20"/>
              </w:rPr>
              <w:t>Pre-Application Submission.</w:t>
            </w:r>
            <w:r w:rsidRPr="00E00CB3">
              <w:rPr>
                <w:rFonts w:ascii="Times New Roman" w:eastAsia="Calibri" w:hAnsi="Times New Roman" w:cs="Times New Roman"/>
                <w:color w:val="000000" w:themeColor="text1"/>
                <w:sz w:val="20"/>
                <w:szCs w:val="20"/>
              </w:rPr>
              <w:t xml:space="preserve"> </w:t>
            </w:r>
          </w:p>
          <w:p w14:paraId="11FE910F" w14:textId="77777777" w:rsidR="00B33E48" w:rsidRPr="00E00CB3" w:rsidRDefault="00B33E48" w:rsidP="00A95AE6">
            <w:pPr>
              <w:pStyle w:val="ListParagraph"/>
              <w:numPr>
                <w:ilvl w:val="0"/>
                <w:numId w:val="8"/>
              </w:numPr>
              <w:rPr>
                <w:rFonts w:ascii="Times New Roman" w:eastAsia="Calibri" w:hAnsi="Times New Roman" w:cs="Times New Roman"/>
                <w:color w:val="000000" w:themeColor="text1"/>
                <w:sz w:val="20"/>
                <w:szCs w:val="20"/>
              </w:rPr>
            </w:pPr>
            <w:r w:rsidRPr="00E00CB3">
              <w:rPr>
                <w:rFonts w:ascii="Times New Roman" w:eastAsia="Calibri" w:hAnsi="Times New Roman" w:cs="Times New Roman"/>
                <w:color w:val="000000" w:themeColor="text1"/>
                <w:sz w:val="20"/>
                <w:szCs w:val="20"/>
              </w:rPr>
              <w:t xml:space="preserve">Manually fill in the Pre-Application Relocation Summary tab. </w:t>
            </w:r>
          </w:p>
          <w:p w14:paraId="6E0F968E" w14:textId="77777777" w:rsidR="00B33E48" w:rsidRPr="00E00CB3" w:rsidRDefault="00B33E48" w:rsidP="00A95AE6">
            <w:pPr>
              <w:pStyle w:val="ListParagraph"/>
              <w:numPr>
                <w:ilvl w:val="1"/>
                <w:numId w:val="8"/>
              </w:numPr>
              <w:rPr>
                <w:rFonts w:ascii="Times New Roman" w:eastAsia="Calibri" w:hAnsi="Times New Roman" w:cs="Times New Roman"/>
                <w:color w:val="000000" w:themeColor="text1"/>
                <w:sz w:val="20"/>
                <w:szCs w:val="20"/>
              </w:rPr>
            </w:pPr>
            <w:r w:rsidRPr="00E00CB3">
              <w:rPr>
                <w:rFonts w:ascii="Times New Roman" w:eastAsia="Calibri" w:hAnsi="Times New Roman" w:cs="Times New Roman"/>
                <w:color w:val="000000" w:themeColor="text1"/>
                <w:sz w:val="20"/>
                <w:szCs w:val="20"/>
              </w:rPr>
              <w:t>Go to “</w:t>
            </w:r>
            <w:r w:rsidRPr="00E00CB3">
              <w:rPr>
                <w:rFonts w:ascii="Times New Roman" w:eastAsia="Calibri" w:hAnsi="Times New Roman" w:cs="Times New Roman"/>
                <w:i/>
                <w:iCs/>
                <w:color w:val="000000" w:themeColor="text1"/>
                <w:sz w:val="20"/>
                <w:szCs w:val="20"/>
              </w:rPr>
              <w:t>2022 Pre-Application Forms</w:t>
            </w:r>
            <w:r w:rsidRPr="00E00CB3">
              <w:rPr>
                <w:rFonts w:ascii="Times New Roman" w:eastAsia="Calibri" w:hAnsi="Times New Roman" w:cs="Times New Roman"/>
                <w:color w:val="000000" w:themeColor="text1"/>
                <w:sz w:val="20"/>
                <w:szCs w:val="20"/>
              </w:rPr>
              <w:t xml:space="preserve">” </w:t>
            </w:r>
            <w:proofErr w:type="gramStart"/>
            <w:r w:rsidRPr="00E00CB3">
              <w:rPr>
                <w:rFonts w:ascii="Times New Roman" w:eastAsia="Calibri" w:hAnsi="Times New Roman" w:cs="Times New Roman"/>
                <w:color w:val="000000" w:themeColor="text1"/>
                <w:sz w:val="20"/>
                <w:szCs w:val="20"/>
              </w:rPr>
              <w:t>--  download</w:t>
            </w:r>
            <w:proofErr w:type="gramEnd"/>
            <w:r w:rsidRPr="00E00CB3">
              <w:rPr>
                <w:rFonts w:ascii="Times New Roman" w:eastAsia="Calibri" w:hAnsi="Times New Roman" w:cs="Times New Roman"/>
                <w:color w:val="000000" w:themeColor="text1"/>
                <w:sz w:val="20"/>
                <w:szCs w:val="20"/>
              </w:rPr>
              <w:t xml:space="preserve"> “</w:t>
            </w:r>
            <w:r w:rsidRPr="00E00CB3">
              <w:rPr>
                <w:rFonts w:ascii="Times New Roman" w:eastAsia="Calibri" w:hAnsi="Times New Roman" w:cs="Times New Roman"/>
                <w:i/>
                <w:iCs/>
                <w:color w:val="000000" w:themeColor="text1"/>
                <w:sz w:val="20"/>
                <w:szCs w:val="20"/>
              </w:rPr>
              <w:t>2022 Supplemental Pre-Application (includes Submission Summary tab for Fee Transmittal)</w:t>
            </w:r>
            <w:r w:rsidRPr="00E00CB3">
              <w:rPr>
                <w:rFonts w:ascii="Times New Roman" w:eastAsia="Calibri" w:hAnsi="Times New Roman" w:cs="Times New Roman"/>
                <w:color w:val="000000" w:themeColor="text1"/>
                <w:sz w:val="20"/>
                <w:szCs w:val="20"/>
              </w:rPr>
              <w:t>” -- see “</w:t>
            </w:r>
            <w:r w:rsidRPr="00E00CB3">
              <w:rPr>
                <w:rFonts w:ascii="Times New Roman" w:eastAsia="Calibri" w:hAnsi="Times New Roman" w:cs="Times New Roman"/>
                <w:i/>
                <w:iCs/>
                <w:color w:val="000000" w:themeColor="text1"/>
                <w:sz w:val="20"/>
                <w:szCs w:val="20"/>
              </w:rPr>
              <w:t>Relocation Summary</w:t>
            </w:r>
            <w:r w:rsidRPr="00E00CB3">
              <w:rPr>
                <w:rFonts w:ascii="Times New Roman" w:eastAsia="Calibri" w:hAnsi="Times New Roman" w:cs="Times New Roman"/>
                <w:color w:val="000000" w:themeColor="text1"/>
                <w:sz w:val="20"/>
                <w:szCs w:val="20"/>
              </w:rPr>
              <w:t xml:space="preserve">” tab. </w:t>
            </w:r>
          </w:p>
          <w:p w14:paraId="670FC8EF" w14:textId="77777777" w:rsidR="00B33E48" w:rsidRPr="00E00CB3" w:rsidRDefault="00B33E48" w:rsidP="00A95AE6">
            <w:pPr>
              <w:pStyle w:val="ListParagraph"/>
              <w:numPr>
                <w:ilvl w:val="0"/>
                <w:numId w:val="8"/>
              </w:numPr>
              <w:rPr>
                <w:rFonts w:ascii="Times New Roman" w:eastAsia="Calibri" w:hAnsi="Times New Roman" w:cs="Times New Roman"/>
                <w:color w:val="000000" w:themeColor="text1"/>
                <w:sz w:val="20"/>
                <w:szCs w:val="20"/>
              </w:rPr>
            </w:pPr>
            <w:r w:rsidRPr="00E00CB3">
              <w:rPr>
                <w:rFonts w:ascii="Times New Roman" w:eastAsia="Calibri" w:hAnsi="Times New Roman" w:cs="Times New Roman"/>
                <w:color w:val="000000" w:themeColor="text1"/>
                <w:sz w:val="20"/>
                <w:szCs w:val="20"/>
              </w:rPr>
              <w:t xml:space="preserve">Written confirmation from federal agency (if applicable); and </w:t>
            </w:r>
          </w:p>
          <w:p w14:paraId="639C62B2" w14:textId="77777777" w:rsidR="00B33E48" w:rsidRPr="00E00CB3" w:rsidRDefault="00B33E48" w:rsidP="00A95AE6">
            <w:pPr>
              <w:pStyle w:val="ListParagraph"/>
              <w:numPr>
                <w:ilvl w:val="0"/>
                <w:numId w:val="8"/>
              </w:numPr>
              <w:rPr>
                <w:rFonts w:ascii="Times New Roman" w:eastAsia="Calibri" w:hAnsi="Times New Roman" w:cs="Times New Roman"/>
                <w:color w:val="000000" w:themeColor="text1"/>
                <w:sz w:val="20"/>
                <w:szCs w:val="20"/>
              </w:rPr>
            </w:pPr>
            <w:r w:rsidRPr="00E00CB3">
              <w:rPr>
                <w:rFonts w:ascii="Times New Roman" w:eastAsia="Calibri" w:hAnsi="Times New Roman" w:cs="Times New Roman"/>
                <w:color w:val="000000" w:themeColor="text1"/>
                <w:sz w:val="20"/>
                <w:szCs w:val="20"/>
              </w:rPr>
              <w:t>Any other supporting documentation.</w:t>
            </w:r>
          </w:p>
          <w:p w14:paraId="018339C2" w14:textId="77777777" w:rsidR="00B33E48" w:rsidRPr="00E00CB3" w:rsidRDefault="00B33E48" w:rsidP="00A95AE6">
            <w:pPr>
              <w:contextualSpacing/>
              <w:rPr>
                <w:rFonts w:ascii="Times New Roman" w:eastAsia="Calibri" w:hAnsi="Times New Roman" w:cs="Times New Roman"/>
                <w:sz w:val="20"/>
                <w:szCs w:val="20"/>
              </w:rPr>
            </w:pPr>
          </w:p>
          <w:p w14:paraId="224B7AF4" w14:textId="77777777" w:rsidR="00B33E48" w:rsidRPr="00E00CB3" w:rsidRDefault="00B33E48" w:rsidP="00A95AE6">
            <w:pPr>
              <w:contextualSpacing/>
              <w:rPr>
                <w:rFonts w:ascii="Times New Roman" w:eastAsia="Calibri" w:hAnsi="Times New Roman" w:cs="Times New Roman"/>
                <w:sz w:val="20"/>
                <w:szCs w:val="20"/>
              </w:rPr>
            </w:pPr>
            <w:r w:rsidRPr="00E00CB3">
              <w:rPr>
                <w:rFonts w:ascii="Times New Roman" w:eastAsia="Calibri" w:hAnsi="Times New Roman" w:cs="Times New Roman"/>
                <w:sz w:val="20"/>
                <w:szCs w:val="20"/>
              </w:rPr>
              <w:t xml:space="preserve">The same tabs in the checklist on page 6 must be completed in the Relocation Excel Workbook for an In-Place Rehab Waiver. This completed waiver documentation is required along with a copy of the GIN Draft.  </w:t>
            </w:r>
          </w:p>
        </w:tc>
      </w:tr>
      <w:tr w:rsidR="00B33E48" w:rsidRPr="00E00CB3" w14:paraId="3FE0B198" w14:textId="77777777" w:rsidTr="00E91E6E">
        <w:trPr>
          <w:jc w:val="center"/>
        </w:trPr>
        <w:tc>
          <w:tcPr>
            <w:tcW w:w="2157" w:type="dxa"/>
            <w:shd w:val="clear" w:color="auto" w:fill="auto"/>
            <w:tcMar>
              <w:top w:w="72" w:type="dxa"/>
              <w:left w:w="115" w:type="dxa"/>
              <w:bottom w:w="72" w:type="dxa"/>
              <w:right w:w="115" w:type="dxa"/>
            </w:tcMar>
            <w:vAlign w:val="center"/>
          </w:tcPr>
          <w:p w14:paraId="7CEA45F3"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3/7/22</w:t>
            </w:r>
          </w:p>
        </w:tc>
        <w:tc>
          <w:tcPr>
            <w:tcW w:w="2198" w:type="dxa"/>
            <w:shd w:val="clear" w:color="auto" w:fill="auto"/>
            <w:tcMar>
              <w:top w:w="72" w:type="dxa"/>
              <w:left w:w="115" w:type="dxa"/>
              <w:bottom w:w="72" w:type="dxa"/>
              <w:right w:w="115" w:type="dxa"/>
            </w:tcMar>
            <w:vAlign w:val="center"/>
          </w:tcPr>
          <w:p w14:paraId="428A7E8D"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7.00</w:t>
            </w:r>
          </w:p>
          <w:p w14:paraId="5625CA0D"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Application Materials (Forms, etc.)</w:t>
            </w:r>
          </w:p>
        </w:tc>
        <w:tc>
          <w:tcPr>
            <w:tcW w:w="9590" w:type="dxa"/>
            <w:shd w:val="clear" w:color="auto" w:fill="auto"/>
            <w:tcMar>
              <w:top w:w="72" w:type="dxa"/>
              <w:left w:w="115" w:type="dxa"/>
              <w:bottom w:w="72" w:type="dxa"/>
              <w:right w:w="115" w:type="dxa"/>
            </w:tcMar>
            <w:vAlign w:val="center"/>
          </w:tcPr>
          <w:p w14:paraId="02C544F8"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lastRenderedPageBreak/>
              <w:t>Question</w:t>
            </w:r>
            <w:r w:rsidRPr="00E00CB3">
              <w:rPr>
                <w:rFonts w:ascii="Times New Roman" w:eastAsia="Times New Roman" w:hAnsi="Times New Roman" w:cs="Times New Roman"/>
                <w:sz w:val="20"/>
                <w:szCs w:val="20"/>
              </w:rPr>
              <w:t>: Q22_0304_01 </w:t>
            </w:r>
          </w:p>
          <w:p w14:paraId="64F39550"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lastRenderedPageBreak/>
              <w:t>Do the fees paid at pre-application need to be paid by certified funds? </w:t>
            </w:r>
          </w:p>
          <w:p w14:paraId="6FB4193F"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6B39680A"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1459460A"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In the 2022 Supplemental Pre-Application (under Pre-Application 2022 Pre-Application Forms, </w:t>
            </w:r>
            <w:hyperlink r:id="rId57" w:tgtFrame="_blank" w:history="1">
              <w:r w:rsidRPr="00E00CB3">
                <w:rPr>
                  <w:rFonts w:ascii="Times New Roman" w:eastAsia="Times New Roman" w:hAnsi="Times New Roman" w:cs="Times New Roman"/>
                  <w:color w:val="0563C1"/>
                  <w:sz w:val="20"/>
                  <w:szCs w:val="20"/>
                  <w:u w:val="single"/>
                </w:rPr>
                <w:t>click here</w:t>
              </w:r>
            </w:hyperlink>
            <w:r w:rsidRPr="00E00CB3">
              <w:rPr>
                <w:rFonts w:ascii="Times New Roman" w:eastAsia="Times New Roman" w:hAnsi="Times New Roman" w:cs="Times New Roman"/>
                <w:sz w:val="20"/>
                <w:szCs w:val="20"/>
              </w:rPr>
              <w:t xml:space="preserve">), the </w:t>
            </w:r>
            <w:r w:rsidRPr="00E00CB3">
              <w:rPr>
                <w:rFonts w:ascii="Times New Roman" w:eastAsia="Times New Roman" w:hAnsi="Times New Roman" w:cs="Times New Roman"/>
                <w:b/>
                <w:bCs/>
                <w:sz w:val="20"/>
                <w:szCs w:val="20"/>
              </w:rPr>
              <w:t>Fee Submission Instructions</w:t>
            </w:r>
            <w:r w:rsidRPr="00E00CB3">
              <w:rPr>
                <w:rFonts w:ascii="Times New Roman" w:eastAsia="Times New Roman" w:hAnsi="Times New Roman" w:cs="Times New Roman"/>
                <w:sz w:val="20"/>
                <w:szCs w:val="20"/>
              </w:rPr>
              <w:t xml:space="preserve"> require a “</w:t>
            </w:r>
            <w:r w:rsidRPr="00E00CB3">
              <w:rPr>
                <w:rFonts w:ascii="Times New Roman" w:eastAsia="Times New Roman" w:hAnsi="Times New Roman" w:cs="Times New Roman"/>
                <w:i/>
                <w:iCs/>
                <w:sz w:val="20"/>
                <w:szCs w:val="20"/>
              </w:rPr>
              <w:t>properly executed check</w:t>
            </w:r>
            <w:r w:rsidRPr="00E00CB3">
              <w:rPr>
                <w:rFonts w:ascii="Times New Roman" w:eastAsia="Times New Roman" w:hAnsi="Times New Roman" w:cs="Times New Roman"/>
                <w:sz w:val="20"/>
                <w:szCs w:val="20"/>
              </w:rPr>
              <w:t>.” DCA does not require fees to be paid by certified funds.  </w:t>
            </w:r>
          </w:p>
        </w:tc>
      </w:tr>
      <w:tr w:rsidR="00B33E48" w:rsidRPr="00E00CB3" w14:paraId="42EC5E51" w14:textId="77777777" w:rsidTr="00E91E6E">
        <w:trPr>
          <w:jc w:val="center"/>
        </w:trPr>
        <w:tc>
          <w:tcPr>
            <w:tcW w:w="2157" w:type="dxa"/>
            <w:shd w:val="clear" w:color="auto" w:fill="auto"/>
            <w:tcMar>
              <w:top w:w="72" w:type="dxa"/>
              <w:left w:w="115" w:type="dxa"/>
              <w:bottom w:w="72" w:type="dxa"/>
              <w:right w:w="115" w:type="dxa"/>
            </w:tcMar>
            <w:vAlign w:val="center"/>
          </w:tcPr>
          <w:p w14:paraId="2A09E465"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3/7/22</w:t>
            </w:r>
          </w:p>
        </w:tc>
        <w:tc>
          <w:tcPr>
            <w:tcW w:w="2198" w:type="dxa"/>
            <w:shd w:val="clear" w:color="auto" w:fill="auto"/>
            <w:tcMar>
              <w:top w:w="72" w:type="dxa"/>
              <w:left w:w="115" w:type="dxa"/>
              <w:bottom w:w="72" w:type="dxa"/>
              <w:right w:w="115" w:type="dxa"/>
            </w:tcMar>
            <w:vAlign w:val="center"/>
          </w:tcPr>
          <w:p w14:paraId="588BB7CE"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7.00</w:t>
            </w:r>
          </w:p>
          <w:p w14:paraId="03172DC2"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noProof/>
                <w:sz w:val="20"/>
                <w:szCs w:val="20"/>
              </w:rPr>
              <w:t>Application Materials (Forms, etc.)</w:t>
            </w:r>
          </w:p>
        </w:tc>
        <w:tc>
          <w:tcPr>
            <w:tcW w:w="9590" w:type="dxa"/>
            <w:shd w:val="clear" w:color="auto" w:fill="auto"/>
            <w:tcMar>
              <w:top w:w="72" w:type="dxa"/>
              <w:left w:w="115" w:type="dxa"/>
              <w:bottom w:w="72" w:type="dxa"/>
              <w:right w:w="115" w:type="dxa"/>
            </w:tcMar>
            <w:vAlign w:val="center"/>
          </w:tcPr>
          <w:p w14:paraId="2B432FBD"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Q0223_04 </w:t>
            </w:r>
          </w:p>
          <w:p w14:paraId="4B8B2B58"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On the 2022 Capacity Form of the Pre-Application, it states to list projects that have not yet finished construction and/or begun lease up.  In the 2022 Performance Workbook instructions, it states that the Capacity Form should include projects the Certifying Entity is participating in but have not completed leasing.   </w:t>
            </w:r>
          </w:p>
          <w:p w14:paraId="350ABCF7"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 </w:t>
            </w:r>
          </w:p>
          <w:p w14:paraId="78001C14"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For a project that is currently leasing up, per the directions on the Capacity Form, the project would not be listed on this form because it has begun lease-up.  Per the Instructions, our project would be listed on this form because it has not completed leasing.  Could you please clarify which projects should go on the Capacity Form? </w:t>
            </w:r>
          </w:p>
          <w:p w14:paraId="37422EFE"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01118657"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185B76B3"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The instructions referenced are the following: </w:t>
            </w:r>
          </w:p>
          <w:p w14:paraId="07E56243"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B33E48" w:rsidRPr="00E00CB3" w14:paraId="30AD7851" w14:textId="77777777" w:rsidTr="005F175E">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05F749EC" w14:textId="77777777" w:rsidR="00B33E48" w:rsidRPr="00E00CB3" w:rsidRDefault="00B33E48" w:rsidP="00A95AE6">
                  <w:pPr>
                    <w:keepNext/>
                    <w:keepLines/>
                    <w:spacing w:after="0" w:line="240" w:lineRule="auto"/>
                    <w:jc w:val="cente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color w:val="000000"/>
                      <w:sz w:val="20"/>
                      <w:szCs w:val="20"/>
                    </w:rPr>
                    <w:t>Performance Workbook:</w:t>
                  </w:r>
                  <w:r w:rsidRPr="00E00CB3">
                    <w:rPr>
                      <w:rFonts w:ascii="Times New Roman" w:eastAsia="Times New Roman" w:hAnsi="Times New Roman" w:cs="Times New Roman"/>
                      <w:color w:val="000000"/>
                      <w:sz w:val="20"/>
                      <w:szCs w:val="20"/>
                    </w:rPr>
                    <w:t> </w:t>
                  </w:r>
                </w:p>
                <w:p w14:paraId="7ADB8696" w14:textId="77777777" w:rsidR="00B33E48" w:rsidRPr="00E00CB3" w:rsidRDefault="00B33E48" w:rsidP="00A95AE6">
                  <w:pPr>
                    <w:keepNext/>
                    <w:keepLines/>
                    <w:spacing w:after="0" w:line="240" w:lineRule="auto"/>
                    <w:jc w:val="cente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color w:val="000000"/>
                      <w:sz w:val="20"/>
                      <w:szCs w:val="20"/>
                    </w:rPr>
                    <w:t>Instructions for Capacity Form</w:t>
                  </w:r>
                  <w:r w:rsidRPr="00E00CB3">
                    <w:rPr>
                      <w:rFonts w:ascii="Times New Roman" w:eastAsia="Times New Roman" w:hAnsi="Times New Roman" w:cs="Times New Roman"/>
                      <w:color w:val="000000"/>
                      <w:sz w:val="20"/>
                      <w:szCs w:val="20"/>
                    </w:rPr>
                    <w:t> </w:t>
                  </w:r>
                </w:p>
              </w:tc>
              <w:tc>
                <w:tcPr>
                  <w:tcW w:w="4665" w:type="dxa"/>
                  <w:tcBorders>
                    <w:top w:val="single" w:sz="6" w:space="0" w:color="auto"/>
                    <w:left w:val="nil"/>
                    <w:bottom w:val="single" w:sz="6" w:space="0" w:color="auto"/>
                    <w:right w:val="single" w:sz="6" w:space="0" w:color="auto"/>
                  </w:tcBorders>
                  <w:shd w:val="clear" w:color="auto" w:fill="auto"/>
                  <w:hideMark/>
                </w:tcPr>
                <w:p w14:paraId="52C71241" w14:textId="77777777" w:rsidR="00B33E48" w:rsidRPr="00E00CB3" w:rsidRDefault="00B33E48" w:rsidP="00A95AE6">
                  <w:pPr>
                    <w:keepNext/>
                    <w:keepLines/>
                    <w:spacing w:after="0" w:line="240" w:lineRule="auto"/>
                    <w:jc w:val="cente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color w:val="000000"/>
                      <w:sz w:val="20"/>
                      <w:szCs w:val="20"/>
                    </w:rPr>
                    <w:t>Performance Workbook:</w:t>
                  </w:r>
                  <w:r w:rsidRPr="00E00CB3">
                    <w:rPr>
                      <w:rFonts w:ascii="Times New Roman" w:eastAsia="Times New Roman" w:hAnsi="Times New Roman" w:cs="Times New Roman"/>
                      <w:color w:val="000000"/>
                      <w:sz w:val="20"/>
                      <w:szCs w:val="20"/>
                    </w:rPr>
                    <w:t> </w:t>
                  </w:r>
                </w:p>
                <w:p w14:paraId="3A141D1B" w14:textId="77777777" w:rsidR="00B33E48" w:rsidRPr="00E00CB3" w:rsidRDefault="00B33E48" w:rsidP="00A95AE6">
                  <w:pPr>
                    <w:keepNext/>
                    <w:keepLines/>
                    <w:spacing w:after="0" w:line="240" w:lineRule="auto"/>
                    <w:jc w:val="cente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color w:val="000000"/>
                      <w:sz w:val="20"/>
                      <w:szCs w:val="20"/>
                    </w:rPr>
                    <w:t>Capacity Form</w:t>
                  </w:r>
                  <w:r w:rsidRPr="00E00CB3">
                    <w:rPr>
                      <w:rFonts w:ascii="Times New Roman" w:eastAsia="Times New Roman" w:hAnsi="Times New Roman" w:cs="Times New Roman"/>
                      <w:color w:val="000000"/>
                      <w:sz w:val="20"/>
                      <w:szCs w:val="20"/>
                    </w:rPr>
                    <w:t> </w:t>
                  </w:r>
                </w:p>
              </w:tc>
            </w:tr>
            <w:tr w:rsidR="00B33E48" w:rsidRPr="00E00CB3" w14:paraId="6C487EFF" w14:textId="77777777" w:rsidTr="005F175E">
              <w:tc>
                <w:tcPr>
                  <w:tcW w:w="4665" w:type="dxa"/>
                  <w:tcBorders>
                    <w:top w:val="nil"/>
                    <w:left w:val="single" w:sz="6" w:space="0" w:color="auto"/>
                    <w:bottom w:val="single" w:sz="6" w:space="0" w:color="auto"/>
                    <w:right w:val="single" w:sz="6" w:space="0" w:color="auto"/>
                  </w:tcBorders>
                  <w:shd w:val="clear" w:color="auto" w:fill="auto"/>
                  <w:hideMark/>
                </w:tcPr>
                <w:p w14:paraId="09ED774C" w14:textId="77777777" w:rsidR="00B33E48" w:rsidRPr="00E00CB3" w:rsidRDefault="00B33E48" w:rsidP="00A95AE6">
                  <w:pPr>
                    <w:keepNext/>
                    <w:keepLines/>
                    <w:spacing w:after="0" w:line="240" w:lineRule="auto"/>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“…list all affordable housing projects…[that] have not completed leasing.”  </w:t>
                  </w:r>
                </w:p>
              </w:tc>
              <w:tc>
                <w:tcPr>
                  <w:tcW w:w="4665" w:type="dxa"/>
                  <w:tcBorders>
                    <w:top w:val="nil"/>
                    <w:left w:val="nil"/>
                    <w:bottom w:val="single" w:sz="6" w:space="0" w:color="auto"/>
                    <w:right w:val="single" w:sz="6" w:space="0" w:color="auto"/>
                  </w:tcBorders>
                  <w:shd w:val="clear" w:color="auto" w:fill="auto"/>
                  <w:hideMark/>
                </w:tcPr>
                <w:p w14:paraId="7606571A" w14:textId="77777777" w:rsidR="00B33E48" w:rsidRPr="00E00CB3" w:rsidRDefault="00B33E48" w:rsidP="00A95AE6">
                  <w:pPr>
                    <w:keepNext/>
                    <w:keepLines/>
                    <w:spacing w:after="0" w:line="240" w:lineRule="auto"/>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 xml:space="preserve">“The Certifying Entity must list each affordable housing property currently [under </w:t>
                  </w:r>
                  <w:proofErr w:type="gramStart"/>
                  <w:r w:rsidRPr="00E00CB3">
                    <w:rPr>
                      <w:rFonts w:ascii="Times New Roman" w:eastAsia="Times New Roman" w:hAnsi="Times New Roman" w:cs="Times New Roman"/>
                      <w:color w:val="000000"/>
                      <w:sz w:val="20"/>
                      <w:szCs w:val="20"/>
                    </w:rPr>
                    <w:t>review]…</w:t>
                  </w:r>
                  <w:proofErr w:type="gramEnd"/>
                  <w:r w:rsidRPr="00E00CB3">
                    <w:rPr>
                      <w:rFonts w:ascii="Times New Roman" w:eastAsia="Times New Roman" w:hAnsi="Times New Roman" w:cs="Times New Roman"/>
                      <w:sz w:val="20"/>
                      <w:szCs w:val="20"/>
                    </w:rPr>
                    <w:t xml:space="preserve"> </w:t>
                  </w:r>
                  <w:r w:rsidRPr="00E00CB3">
                    <w:rPr>
                      <w:rFonts w:ascii="Times New Roman" w:eastAsia="Times New Roman" w:hAnsi="Times New Roman" w:cs="Times New Roman"/>
                      <w:color w:val="000000"/>
                      <w:sz w:val="20"/>
                      <w:szCs w:val="20"/>
                    </w:rPr>
                    <w:t>and/or any other multifamily development…that has not yet finished construction and/or begun lease up…” </w:t>
                  </w:r>
                </w:p>
              </w:tc>
            </w:tr>
          </w:tbl>
          <w:p w14:paraId="343CF4E6"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218BE390"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For purposes of a property that has placed in service and begun lease-up, in the above question, the applicant is interpreting the instructions on the right to mean, “list each affordable housing property…that has not yet finished construction and/or </w:t>
            </w:r>
            <w:r w:rsidRPr="00E00CB3">
              <w:rPr>
                <w:rFonts w:ascii="Times New Roman" w:eastAsia="Times New Roman" w:hAnsi="Times New Roman" w:cs="Times New Roman"/>
                <w:b/>
                <w:bCs/>
                <w:color w:val="FF0000"/>
                <w:sz w:val="20"/>
                <w:szCs w:val="20"/>
              </w:rPr>
              <w:t>[not yet]</w:t>
            </w:r>
            <w:r w:rsidRPr="00E00CB3">
              <w:rPr>
                <w:rFonts w:ascii="Times New Roman" w:eastAsia="Times New Roman" w:hAnsi="Times New Roman" w:cs="Times New Roman"/>
                <w:color w:val="FF0000"/>
                <w:sz w:val="20"/>
                <w:szCs w:val="20"/>
              </w:rPr>
              <w:t xml:space="preserve"> </w:t>
            </w:r>
            <w:r w:rsidRPr="00E00CB3">
              <w:rPr>
                <w:rFonts w:ascii="Times New Roman" w:eastAsia="Times New Roman" w:hAnsi="Times New Roman" w:cs="Times New Roman"/>
                <w:sz w:val="20"/>
                <w:szCs w:val="20"/>
              </w:rPr>
              <w:t>begun lease up…” This is not a correct interpretation. In the form instructions, “not yet” only refers to “finished construction.” </w:t>
            </w:r>
          </w:p>
          <w:p w14:paraId="0EA5D425"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0AC85833"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Any property that has begun lease up but has not reached stabilized occupancy should be included on the Capacity Form. </w:t>
            </w:r>
          </w:p>
        </w:tc>
      </w:tr>
      <w:tr w:rsidR="00B33E48" w:rsidRPr="00E00CB3" w14:paraId="60396A3E" w14:textId="77777777" w:rsidTr="00E91E6E">
        <w:trPr>
          <w:jc w:val="center"/>
        </w:trPr>
        <w:tc>
          <w:tcPr>
            <w:tcW w:w="2157" w:type="dxa"/>
            <w:shd w:val="clear" w:color="auto" w:fill="auto"/>
            <w:tcMar>
              <w:top w:w="72" w:type="dxa"/>
              <w:left w:w="115" w:type="dxa"/>
              <w:bottom w:w="72" w:type="dxa"/>
              <w:right w:w="115" w:type="dxa"/>
            </w:tcMar>
            <w:vAlign w:val="center"/>
          </w:tcPr>
          <w:p w14:paraId="00EB0F57"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3/7/22</w:t>
            </w:r>
          </w:p>
        </w:tc>
        <w:tc>
          <w:tcPr>
            <w:tcW w:w="2198" w:type="dxa"/>
            <w:shd w:val="clear" w:color="auto" w:fill="auto"/>
            <w:tcMar>
              <w:top w:w="72" w:type="dxa"/>
              <w:left w:w="115" w:type="dxa"/>
              <w:bottom w:w="72" w:type="dxa"/>
              <w:right w:w="115" w:type="dxa"/>
            </w:tcMar>
            <w:vAlign w:val="center"/>
          </w:tcPr>
          <w:p w14:paraId="54B81BC6"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7.00</w:t>
            </w:r>
          </w:p>
          <w:p w14:paraId="360E6A5A"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 xml:space="preserve">Application Materials (Forms, etc.) </w:t>
            </w:r>
          </w:p>
        </w:tc>
        <w:tc>
          <w:tcPr>
            <w:tcW w:w="9590" w:type="dxa"/>
            <w:shd w:val="clear" w:color="auto" w:fill="auto"/>
            <w:tcMar>
              <w:top w:w="72" w:type="dxa"/>
              <w:left w:w="115" w:type="dxa"/>
              <w:bottom w:w="72" w:type="dxa"/>
              <w:right w:w="115" w:type="dxa"/>
            </w:tcMar>
            <w:vAlign w:val="center"/>
          </w:tcPr>
          <w:p w14:paraId="6212C174"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b/>
                <w:bCs/>
                <w:sz w:val="20"/>
                <w:szCs w:val="20"/>
              </w:rPr>
              <w:t>Question</w:t>
            </w:r>
            <w:r w:rsidRPr="00E00CB3">
              <w:rPr>
                <w:rFonts w:ascii="Times New Roman" w:hAnsi="Times New Roman" w:cs="Times New Roman"/>
                <w:sz w:val="20"/>
                <w:szCs w:val="20"/>
              </w:rPr>
              <w:t>: Q22_0302_02</w:t>
            </w:r>
          </w:p>
          <w:p w14:paraId="04947947"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sz w:val="20"/>
                <w:szCs w:val="20"/>
              </w:rPr>
              <w:t xml:space="preserve">A Rent Schedule &amp; Summary tab is included in the Pre-Application Submission Transmittal form, which also indicates similar proposed unit mix information will need to be entered into the </w:t>
            </w:r>
            <w:proofErr w:type="spellStart"/>
            <w:r w:rsidRPr="00E00CB3">
              <w:rPr>
                <w:rFonts w:ascii="Times New Roman" w:hAnsi="Times New Roman" w:cs="Times New Roman"/>
                <w:sz w:val="20"/>
                <w:szCs w:val="20"/>
              </w:rPr>
              <w:t>Emphasys</w:t>
            </w:r>
            <w:proofErr w:type="spellEnd"/>
            <w:r w:rsidRPr="00E00CB3">
              <w:rPr>
                <w:rFonts w:ascii="Times New Roman" w:hAnsi="Times New Roman" w:cs="Times New Roman"/>
                <w:sz w:val="20"/>
                <w:szCs w:val="20"/>
              </w:rPr>
              <w:t xml:space="preserve"> Pre-App submission portal.</w:t>
            </w:r>
          </w:p>
          <w:p w14:paraId="4EFD4F1E" w14:textId="77777777" w:rsidR="00B33E48" w:rsidRPr="00E00CB3" w:rsidRDefault="00B33E48" w:rsidP="00A95AE6">
            <w:pPr>
              <w:contextualSpacing/>
              <w:rPr>
                <w:rFonts w:ascii="Times New Roman" w:hAnsi="Times New Roman" w:cs="Times New Roman"/>
                <w:sz w:val="20"/>
                <w:szCs w:val="20"/>
              </w:rPr>
            </w:pPr>
          </w:p>
          <w:p w14:paraId="66D0FFD2"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sz w:val="20"/>
                <w:szCs w:val="20"/>
              </w:rPr>
              <w:lastRenderedPageBreak/>
              <w:t xml:space="preserve">Can DCA confirm if it is necessary to complete the Rent Schedule &amp; Summary tab, as well as any other unit mix information to be requested in the </w:t>
            </w:r>
            <w:proofErr w:type="spellStart"/>
            <w:r w:rsidRPr="00E00CB3">
              <w:rPr>
                <w:rFonts w:ascii="Times New Roman" w:hAnsi="Times New Roman" w:cs="Times New Roman"/>
                <w:sz w:val="20"/>
                <w:szCs w:val="20"/>
              </w:rPr>
              <w:t>Emphasys</w:t>
            </w:r>
            <w:proofErr w:type="spellEnd"/>
            <w:r w:rsidRPr="00E00CB3">
              <w:rPr>
                <w:rFonts w:ascii="Times New Roman" w:hAnsi="Times New Roman" w:cs="Times New Roman"/>
                <w:sz w:val="20"/>
                <w:szCs w:val="20"/>
              </w:rPr>
              <w:t xml:space="preserve"> portal, at Pre-Application, if the applicant is not requesting any pre-application waivers?</w:t>
            </w:r>
          </w:p>
          <w:p w14:paraId="7AF317E4" w14:textId="77777777" w:rsidR="00B33E48" w:rsidRPr="00E00CB3" w:rsidRDefault="00B33E48" w:rsidP="00A95AE6">
            <w:pPr>
              <w:contextualSpacing/>
              <w:rPr>
                <w:rFonts w:ascii="Times New Roman" w:hAnsi="Times New Roman" w:cs="Times New Roman"/>
                <w:sz w:val="20"/>
                <w:szCs w:val="20"/>
              </w:rPr>
            </w:pPr>
          </w:p>
          <w:p w14:paraId="5AE888A7"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sz w:val="20"/>
                <w:szCs w:val="20"/>
              </w:rPr>
              <w:t>If it is necessary to provide this information at Pre-Application, can DCA clarify if this information can change between Pre-Application and Application Submission (</w:t>
            </w:r>
            <w:proofErr w:type="spellStart"/>
            <w:proofErr w:type="gramStart"/>
            <w:r w:rsidRPr="00E00CB3">
              <w:rPr>
                <w:rFonts w:ascii="Times New Roman" w:hAnsi="Times New Roman" w:cs="Times New Roman"/>
                <w:sz w:val="20"/>
                <w:szCs w:val="20"/>
              </w:rPr>
              <w:t>ie</w:t>
            </w:r>
            <w:proofErr w:type="spellEnd"/>
            <w:r w:rsidRPr="00E00CB3">
              <w:rPr>
                <w:rFonts w:ascii="Times New Roman" w:hAnsi="Times New Roman" w:cs="Times New Roman"/>
                <w:sz w:val="20"/>
                <w:szCs w:val="20"/>
              </w:rPr>
              <w:t>;</w:t>
            </w:r>
            <w:proofErr w:type="gramEnd"/>
            <w:r w:rsidRPr="00E00CB3">
              <w:rPr>
                <w:rFonts w:ascii="Times New Roman" w:hAnsi="Times New Roman" w:cs="Times New Roman"/>
                <w:sz w:val="20"/>
                <w:szCs w:val="20"/>
              </w:rPr>
              <w:t xml:space="preserve"> total units, bedroom mix, income targeting, proposed rents, utility allowances, or PBRA subsidy)?</w:t>
            </w:r>
          </w:p>
          <w:p w14:paraId="25CF4E34" w14:textId="77777777" w:rsidR="00B33E48" w:rsidRPr="00E00CB3" w:rsidRDefault="00B33E48" w:rsidP="00A95AE6">
            <w:pPr>
              <w:contextualSpacing/>
              <w:rPr>
                <w:rFonts w:ascii="Times New Roman" w:hAnsi="Times New Roman" w:cs="Times New Roman"/>
                <w:sz w:val="20"/>
                <w:szCs w:val="20"/>
              </w:rPr>
            </w:pPr>
          </w:p>
          <w:p w14:paraId="1CF7EB12"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b/>
                <w:bCs/>
                <w:sz w:val="20"/>
                <w:szCs w:val="20"/>
              </w:rPr>
              <w:t>Answer</w:t>
            </w:r>
            <w:r w:rsidRPr="00E00CB3">
              <w:rPr>
                <w:rFonts w:ascii="Times New Roman" w:hAnsi="Times New Roman" w:cs="Times New Roman"/>
                <w:sz w:val="20"/>
                <w:szCs w:val="20"/>
              </w:rPr>
              <w:t xml:space="preserve">: </w:t>
            </w:r>
          </w:p>
          <w:p w14:paraId="6E01E4A2"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sz w:val="20"/>
                <w:szCs w:val="20"/>
              </w:rPr>
              <w:t xml:space="preserve">Where the Pre-Application requests unit mix information, it is for purposes of DCA staff assessing a waiver request related to this information. </w:t>
            </w:r>
          </w:p>
          <w:p w14:paraId="59AD058C" w14:textId="77777777" w:rsidR="00B33E48" w:rsidRPr="00E00CB3" w:rsidRDefault="00B33E48" w:rsidP="00A95AE6">
            <w:pPr>
              <w:contextualSpacing/>
              <w:rPr>
                <w:rFonts w:ascii="Times New Roman" w:hAnsi="Times New Roman" w:cs="Times New Roman"/>
                <w:sz w:val="20"/>
                <w:szCs w:val="20"/>
              </w:rPr>
            </w:pPr>
          </w:p>
          <w:p w14:paraId="5DBABEDF" w14:textId="77777777" w:rsidR="00B33E48" w:rsidRPr="00E00CB3" w:rsidRDefault="00B33E48" w:rsidP="00A95AE6">
            <w:pPr>
              <w:rPr>
                <w:rStyle w:val="normaltextrun"/>
                <w:rFonts w:ascii="Times New Roman" w:hAnsi="Times New Roman" w:cs="Times New Roman"/>
                <w:sz w:val="20"/>
                <w:szCs w:val="20"/>
              </w:rPr>
            </w:pPr>
            <w:r w:rsidRPr="00E00CB3">
              <w:rPr>
                <w:rFonts w:ascii="Times New Roman" w:hAnsi="Times New Roman" w:cs="Times New Roman"/>
                <w:sz w:val="20"/>
                <w:szCs w:val="20"/>
              </w:rPr>
              <w:t xml:space="preserve">If your Pre-Application submission will not include a waiver request, then you do not need to complete those portions of the application requesting unit mix information (e.g., the </w:t>
            </w:r>
            <w:r w:rsidRPr="00E00CB3">
              <w:rPr>
                <w:rFonts w:ascii="Times New Roman" w:hAnsi="Times New Roman" w:cs="Times New Roman"/>
                <w:i/>
                <w:iCs/>
                <w:sz w:val="20"/>
                <w:szCs w:val="20"/>
              </w:rPr>
              <w:t>Rent Schedule &amp; Summary</w:t>
            </w:r>
            <w:r w:rsidRPr="00E00CB3">
              <w:rPr>
                <w:rFonts w:ascii="Times New Roman" w:hAnsi="Times New Roman" w:cs="Times New Roman"/>
                <w:sz w:val="20"/>
                <w:szCs w:val="20"/>
              </w:rPr>
              <w:t xml:space="preserve"> tab of the </w:t>
            </w:r>
            <w:r w:rsidRPr="00E00CB3">
              <w:rPr>
                <w:rFonts w:ascii="Times New Roman" w:hAnsi="Times New Roman" w:cs="Times New Roman"/>
                <w:i/>
                <w:iCs/>
                <w:sz w:val="20"/>
                <w:szCs w:val="20"/>
              </w:rPr>
              <w:t>2022 Supplementary Pre-Application</w:t>
            </w:r>
            <w:r w:rsidRPr="00E00CB3">
              <w:rPr>
                <w:rFonts w:ascii="Times New Roman" w:hAnsi="Times New Roman" w:cs="Times New Roman"/>
                <w:sz w:val="20"/>
                <w:szCs w:val="20"/>
              </w:rPr>
              <w:t xml:space="preserve">, </w:t>
            </w:r>
            <w:hyperlink r:id="rId58" w:history="1">
              <w:r w:rsidRPr="00E00CB3">
                <w:rPr>
                  <w:rStyle w:val="Hyperlink"/>
                  <w:rFonts w:ascii="Times New Roman" w:hAnsi="Times New Roman" w:cs="Times New Roman"/>
                  <w:sz w:val="20"/>
                  <w:szCs w:val="20"/>
                </w:rPr>
                <w:t>click here</w:t>
              </w:r>
            </w:hyperlink>
            <w:r w:rsidRPr="00E00CB3">
              <w:rPr>
                <w:rFonts w:ascii="Times New Roman" w:hAnsi="Times New Roman" w:cs="Times New Roman"/>
                <w:sz w:val="20"/>
                <w:szCs w:val="20"/>
              </w:rPr>
              <w:t xml:space="preserve"> to view). </w:t>
            </w:r>
          </w:p>
        </w:tc>
      </w:tr>
      <w:tr w:rsidR="00B33E48" w:rsidRPr="00E00CB3" w14:paraId="62A03682" w14:textId="77777777" w:rsidTr="00E91E6E">
        <w:trPr>
          <w:jc w:val="center"/>
        </w:trPr>
        <w:tc>
          <w:tcPr>
            <w:tcW w:w="2157" w:type="dxa"/>
            <w:shd w:val="clear" w:color="auto" w:fill="auto"/>
            <w:tcMar>
              <w:top w:w="72" w:type="dxa"/>
              <w:left w:w="115" w:type="dxa"/>
              <w:bottom w:w="72" w:type="dxa"/>
              <w:right w:w="115" w:type="dxa"/>
            </w:tcMar>
            <w:vAlign w:val="center"/>
          </w:tcPr>
          <w:p w14:paraId="15ADC8AF"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3/3/22</w:t>
            </w:r>
          </w:p>
        </w:tc>
        <w:tc>
          <w:tcPr>
            <w:tcW w:w="2198" w:type="dxa"/>
            <w:shd w:val="clear" w:color="auto" w:fill="auto"/>
            <w:tcMar>
              <w:top w:w="72" w:type="dxa"/>
              <w:left w:w="115" w:type="dxa"/>
              <w:bottom w:w="72" w:type="dxa"/>
              <w:right w:w="115" w:type="dxa"/>
            </w:tcMar>
            <w:vAlign w:val="center"/>
          </w:tcPr>
          <w:p w14:paraId="46F8943A"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 xml:space="preserve">1.13 </w:t>
            </w:r>
          </w:p>
          <w:p w14:paraId="495B46D1"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 xml:space="preserve">Core Plan; </w:t>
            </w:r>
          </w:p>
          <w:p w14:paraId="4DB8A048"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Submission Requirements And Award Limitations</w:t>
            </w:r>
          </w:p>
        </w:tc>
        <w:tc>
          <w:tcPr>
            <w:tcW w:w="9590" w:type="dxa"/>
            <w:shd w:val="clear" w:color="auto" w:fill="auto"/>
            <w:tcMar>
              <w:top w:w="72" w:type="dxa"/>
              <w:left w:w="115" w:type="dxa"/>
              <w:bottom w:w="72" w:type="dxa"/>
              <w:right w:w="115" w:type="dxa"/>
            </w:tcMar>
            <w:vAlign w:val="center"/>
          </w:tcPr>
          <w:p w14:paraId="3EE9DAA0"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sz w:val="20"/>
                <w:szCs w:val="20"/>
              </w:rPr>
              <w:t>: Q0216_03</w:t>
            </w:r>
            <w:r w:rsidRPr="00E00CB3">
              <w:rPr>
                <w:rStyle w:val="eop"/>
                <w:sz w:val="20"/>
                <w:szCs w:val="20"/>
              </w:rPr>
              <w:t> </w:t>
            </w:r>
          </w:p>
          <w:p w14:paraId="2C74F841"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sz w:val="20"/>
                <w:szCs w:val="20"/>
              </w:rPr>
              <w:t>Please confirm that the DCA Rehabilitation Work Scope Form is required for 9% Rehab Pre-Applications. </w:t>
            </w:r>
            <w:r w:rsidRPr="00E00CB3">
              <w:rPr>
                <w:rStyle w:val="eop"/>
                <w:sz w:val="20"/>
                <w:szCs w:val="20"/>
              </w:rPr>
              <w:t> </w:t>
            </w:r>
          </w:p>
          <w:p w14:paraId="1E649E12"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sz w:val="20"/>
                <w:szCs w:val="20"/>
              </w:rPr>
              <w:t> </w:t>
            </w:r>
          </w:p>
          <w:p w14:paraId="1510E4D2"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sz w:val="20"/>
                <w:szCs w:val="20"/>
              </w:rPr>
              <w:t>For context: The pre-application is due at the very early stages of pre-development and considering the volatility of the market, the Rehab Work Scope will not provide an accurate estimate of the costs for the rehab.  Additionally, GC's and sub-contractors will be reluctant to put a project out for pricing multiple times.</w:t>
            </w:r>
            <w:r w:rsidRPr="00E00CB3">
              <w:rPr>
                <w:rStyle w:val="eop"/>
                <w:sz w:val="20"/>
                <w:szCs w:val="20"/>
              </w:rPr>
              <w:t> </w:t>
            </w:r>
          </w:p>
          <w:p w14:paraId="4426FC51"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sz w:val="20"/>
                <w:szCs w:val="20"/>
              </w:rPr>
              <w:t> </w:t>
            </w:r>
          </w:p>
          <w:p w14:paraId="26AA99D3"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sz w:val="20"/>
                <w:szCs w:val="20"/>
              </w:rPr>
              <w:t>:</w:t>
            </w:r>
            <w:r w:rsidRPr="00E00CB3">
              <w:rPr>
                <w:rStyle w:val="eop"/>
                <w:sz w:val="20"/>
                <w:szCs w:val="20"/>
              </w:rPr>
              <w:t> </w:t>
            </w:r>
          </w:p>
          <w:p w14:paraId="79DC0ACA"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sz w:val="20"/>
                <w:szCs w:val="20"/>
              </w:rPr>
              <w:t>DCA has logged this public input for future consideration in our online QAP Public Input Survey (</w:t>
            </w:r>
            <w:hyperlink r:id="rId59" w:tgtFrame="_blank" w:history="1">
              <w:r w:rsidRPr="00E00CB3">
                <w:rPr>
                  <w:rStyle w:val="normaltextrun"/>
                  <w:color w:val="0563C1"/>
                  <w:sz w:val="20"/>
                  <w:szCs w:val="20"/>
                  <w:u w:val="single"/>
                </w:rPr>
                <w:t>click here</w:t>
              </w:r>
            </w:hyperlink>
            <w:r w:rsidRPr="00E00CB3">
              <w:rPr>
                <w:rStyle w:val="normaltextrun"/>
                <w:sz w:val="20"/>
                <w:szCs w:val="20"/>
              </w:rPr>
              <w:t xml:space="preserve"> to provide additional input). However, for purposes of the 2022 Competitive Round, the QAP states:</w:t>
            </w:r>
            <w:r w:rsidRPr="00E00CB3">
              <w:rPr>
                <w:rStyle w:val="eop"/>
                <w:sz w:val="20"/>
                <w:szCs w:val="20"/>
              </w:rPr>
              <w:t> </w:t>
            </w:r>
          </w:p>
          <w:p w14:paraId="0996F11B"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sz w:val="20"/>
                <w:szCs w:val="20"/>
              </w:rPr>
              <w:t> </w:t>
            </w:r>
          </w:p>
          <w:p w14:paraId="7EAC46E3" w14:textId="77777777" w:rsidR="00B33E48" w:rsidRPr="00E00CB3" w:rsidRDefault="00B33E48" w:rsidP="00A95AE6">
            <w:pPr>
              <w:pStyle w:val="paragraph"/>
              <w:spacing w:before="0" w:beforeAutospacing="0" w:after="0" w:afterAutospacing="0"/>
              <w:ind w:left="1080"/>
              <w:textAlignment w:val="baseline"/>
              <w:rPr>
                <w:sz w:val="20"/>
                <w:szCs w:val="20"/>
              </w:rPr>
            </w:pPr>
            <w:r w:rsidRPr="00E00CB3">
              <w:rPr>
                <w:rStyle w:val="normaltextrun"/>
                <w:b/>
                <w:bCs/>
                <w:sz w:val="20"/>
                <w:szCs w:val="20"/>
              </w:rPr>
              <w:t>(Core Plan) Submission Requirements and Award Limitations</w:t>
            </w:r>
            <w:r w:rsidRPr="00E00CB3">
              <w:rPr>
                <w:rStyle w:val="normaltextrun"/>
                <w:sz w:val="20"/>
                <w:szCs w:val="20"/>
              </w:rPr>
              <w:t xml:space="preserve">, subsection </w:t>
            </w:r>
            <w:r w:rsidRPr="00E00CB3">
              <w:rPr>
                <w:rStyle w:val="normaltextrun"/>
                <w:b/>
                <w:bCs/>
                <w:sz w:val="20"/>
                <w:szCs w:val="20"/>
              </w:rPr>
              <w:t>A. Pre-Determinations and Waivers</w:t>
            </w:r>
            <w:r w:rsidRPr="00E00CB3">
              <w:rPr>
                <w:rStyle w:val="normaltextrun"/>
                <w:sz w:val="20"/>
                <w:szCs w:val="20"/>
              </w:rPr>
              <w:t>: “</w:t>
            </w:r>
            <w:r w:rsidRPr="00E00CB3">
              <w:rPr>
                <w:rStyle w:val="normaltextrun"/>
                <w:i/>
                <w:iCs/>
                <w:sz w:val="20"/>
                <w:szCs w:val="20"/>
              </w:rPr>
              <w:t xml:space="preserve">Applicants must submit the following requests with pre-applications…Applications proposing rehabilitation or Adaptive </w:t>
            </w:r>
            <w:proofErr w:type="gramStart"/>
            <w:r w:rsidRPr="00E00CB3">
              <w:rPr>
                <w:rStyle w:val="normaltextrun"/>
                <w:i/>
                <w:iCs/>
                <w:sz w:val="20"/>
                <w:szCs w:val="20"/>
              </w:rPr>
              <w:t>Reuse:…</w:t>
            </w:r>
            <w:proofErr w:type="gramEnd"/>
            <w:r w:rsidRPr="00E00CB3">
              <w:rPr>
                <w:rStyle w:val="normaltextrun"/>
                <w:i/>
                <w:iCs/>
                <w:sz w:val="20"/>
                <w:szCs w:val="20"/>
              </w:rPr>
              <w:t>DCA Rehabilitation Work Scope Form</w:t>
            </w:r>
            <w:r w:rsidRPr="00E00CB3">
              <w:rPr>
                <w:rStyle w:val="normaltextrun"/>
                <w:sz w:val="20"/>
                <w:szCs w:val="20"/>
              </w:rPr>
              <w:t>” </w:t>
            </w:r>
            <w:r w:rsidRPr="00E00CB3">
              <w:rPr>
                <w:rStyle w:val="eop"/>
                <w:sz w:val="20"/>
                <w:szCs w:val="20"/>
              </w:rPr>
              <w:t> </w:t>
            </w:r>
          </w:p>
          <w:p w14:paraId="32286781"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sz w:val="20"/>
                <w:szCs w:val="20"/>
              </w:rPr>
              <w:t> </w:t>
            </w:r>
          </w:p>
          <w:p w14:paraId="53178F36"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sz w:val="20"/>
                <w:szCs w:val="20"/>
              </w:rPr>
              <w:t xml:space="preserve">For more discussion about supporting documentation during the Pre-Application stage, please see Q&amp;A posting </w:t>
            </w:r>
            <w:r w:rsidRPr="00E00CB3">
              <w:rPr>
                <w:rStyle w:val="normaltextrun"/>
                <w:b/>
                <w:bCs/>
                <w:sz w:val="20"/>
                <w:szCs w:val="20"/>
              </w:rPr>
              <w:t>Q0216_01</w:t>
            </w:r>
            <w:r w:rsidRPr="00E00CB3">
              <w:rPr>
                <w:rStyle w:val="normaltextrun"/>
                <w:sz w:val="20"/>
                <w:szCs w:val="20"/>
              </w:rPr>
              <w:t>. </w:t>
            </w:r>
          </w:p>
          <w:p w14:paraId="49DDF22B" w14:textId="77777777" w:rsidR="00B33E48" w:rsidRPr="00E00CB3" w:rsidRDefault="00B33E48" w:rsidP="00A95AE6">
            <w:pPr>
              <w:textAlignment w:val="baseline"/>
              <w:rPr>
                <w:rFonts w:ascii="Times New Roman" w:eastAsia="Times New Roman" w:hAnsi="Times New Roman" w:cs="Times New Roman"/>
                <w:b/>
                <w:bCs/>
                <w:sz w:val="20"/>
                <w:szCs w:val="20"/>
              </w:rPr>
            </w:pPr>
          </w:p>
        </w:tc>
      </w:tr>
      <w:tr w:rsidR="00B33E48" w:rsidRPr="00E00CB3" w14:paraId="0C48767F" w14:textId="77777777" w:rsidTr="00E91E6E">
        <w:trPr>
          <w:jc w:val="center"/>
        </w:trPr>
        <w:tc>
          <w:tcPr>
            <w:tcW w:w="2157" w:type="dxa"/>
            <w:shd w:val="clear" w:color="auto" w:fill="auto"/>
            <w:tcMar>
              <w:top w:w="72" w:type="dxa"/>
              <w:left w:w="115" w:type="dxa"/>
              <w:bottom w:w="72" w:type="dxa"/>
              <w:right w:w="115" w:type="dxa"/>
            </w:tcMar>
            <w:vAlign w:val="center"/>
          </w:tcPr>
          <w:p w14:paraId="3757FFBB"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3/3/22</w:t>
            </w:r>
          </w:p>
        </w:tc>
        <w:tc>
          <w:tcPr>
            <w:tcW w:w="2198" w:type="dxa"/>
            <w:shd w:val="clear" w:color="auto" w:fill="auto"/>
            <w:tcMar>
              <w:top w:w="72" w:type="dxa"/>
              <w:left w:w="115" w:type="dxa"/>
              <w:bottom w:w="72" w:type="dxa"/>
              <w:right w:w="115" w:type="dxa"/>
            </w:tcMar>
            <w:vAlign w:val="center"/>
          </w:tcPr>
          <w:p w14:paraId="45FA6EFE"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 xml:space="preserve">1.13 </w:t>
            </w:r>
          </w:p>
          <w:p w14:paraId="3380D9BF"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 xml:space="preserve">Core Plan; </w:t>
            </w:r>
          </w:p>
          <w:p w14:paraId="712E3532"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Submission Requirements And Award Limitations</w:t>
            </w:r>
          </w:p>
        </w:tc>
        <w:tc>
          <w:tcPr>
            <w:tcW w:w="9590" w:type="dxa"/>
            <w:shd w:val="clear" w:color="auto" w:fill="auto"/>
            <w:tcMar>
              <w:top w:w="72" w:type="dxa"/>
              <w:left w:w="115" w:type="dxa"/>
              <w:bottom w:w="72" w:type="dxa"/>
              <w:right w:w="115" w:type="dxa"/>
            </w:tcMar>
            <w:vAlign w:val="center"/>
          </w:tcPr>
          <w:p w14:paraId="14BBC3F1"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b/>
                <w:bCs/>
                <w:sz w:val="20"/>
                <w:szCs w:val="20"/>
              </w:rPr>
              <w:t>Question</w:t>
            </w:r>
            <w:r w:rsidRPr="00E00CB3">
              <w:rPr>
                <w:rFonts w:ascii="Times New Roman" w:hAnsi="Times New Roman" w:cs="Times New Roman"/>
                <w:sz w:val="20"/>
                <w:szCs w:val="20"/>
              </w:rPr>
              <w:t>: Q0216_01</w:t>
            </w:r>
          </w:p>
          <w:p w14:paraId="0258A2EF"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sz w:val="20"/>
                <w:szCs w:val="20"/>
              </w:rPr>
              <w:t xml:space="preserve">My Physical Needs Assessment (PNA) will not be ready by the Pre-Application Deadline. Will my Pre-Application Submission package, which includes Architectural waivers, be rejected for failure to include a PNA? </w:t>
            </w:r>
          </w:p>
          <w:p w14:paraId="1D6F6F03" w14:textId="77777777" w:rsidR="00B33E48" w:rsidRPr="00E00CB3" w:rsidRDefault="00B33E48" w:rsidP="00A95AE6">
            <w:pPr>
              <w:contextualSpacing/>
              <w:rPr>
                <w:rFonts w:ascii="Times New Roman" w:hAnsi="Times New Roman" w:cs="Times New Roman"/>
                <w:sz w:val="20"/>
                <w:szCs w:val="20"/>
              </w:rPr>
            </w:pPr>
          </w:p>
          <w:p w14:paraId="570284CE"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b/>
                <w:bCs/>
                <w:sz w:val="20"/>
                <w:szCs w:val="20"/>
              </w:rPr>
              <w:t>Answer</w:t>
            </w:r>
            <w:r w:rsidRPr="00E00CB3">
              <w:rPr>
                <w:rFonts w:ascii="Times New Roman" w:hAnsi="Times New Roman" w:cs="Times New Roman"/>
                <w:sz w:val="20"/>
                <w:szCs w:val="20"/>
              </w:rPr>
              <w:t xml:space="preserve">: </w:t>
            </w:r>
          </w:p>
          <w:p w14:paraId="16ADC4F4"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sz w:val="20"/>
                <w:szCs w:val="20"/>
              </w:rPr>
              <w:lastRenderedPageBreak/>
              <w:t xml:space="preserve">The QAP states the following in </w:t>
            </w:r>
            <w:r w:rsidRPr="00E00CB3">
              <w:rPr>
                <w:rFonts w:ascii="Times New Roman" w:hAnsi="Times New Roman" w:cs="Times New Roman"/>
                <w:b/>
                <w:bCs/>
                <w:sz w:val="20"/>
                <w:szCs w:val="20"/>
              </w:rPr>
              <w:t>Core Plan, Submission Requirements and Award Limitations, A. Pre-Determinations and Waivers</w:t>
            </w:r>
            <w:r w:rsidRPr="00E00CB3">
              <w:rPr>
                <w:rFonts w:ascii="Times New Roman" w:hAnsi="Times New Roman" w:cs="Times New Roman"/>
                <w:sz w:val="20"/>
                <w:szCs w:val="20"/>
              </w:rPr>
              <w:t xml:space="preserve">: </w:t>
            </w:r>
            <w:r w:rsidRPr="00E00CB3">
              <w:rPr>
                <w:rFonts w:ascii="Times New Roman" w:hAnsi="Times New Roman" w:cs="Times New Roman"/>
                <w:sz w:val="20"/>
                <w:szCs w:val="20"/>
              </w:rPr>
              <w:br/>
            </w:r>
          </w:p>
          <w:p w14:paraId="2369909F" w14:textId="77777777" w:rsidR="00B33E48" w:rsidRPr="00E00CB3" w:rsidRDefault="00B33E48" w:rsidP="00A95AE6">
            <w:pPr>
              <w:pStyle w:val="ListParagraph"/>
              <w:rPr>
                <w:rFonts w:ascii="Times New Roman" w:hAnsi="Times New Roman" w:cs="Times New Roman"/>
                <w:sz w:val="20"/>
                <w:szCs w:val="20"/>
              </w:rPr>
            </w:pPr>
            <w:r w:rsidRPr="00E00CB3">
              <w:rPr>
                <w:rFonts w:ascii="Times New Roman" w:hAnsi="Times New Roman" w:cs="Times New Roman"/>
                <w:sz w:val="20"/>
                <w:szCs w:val="20"/>
              </w:rPr>
              <w:t>“</w:t>
            </w:r>
            <w:r w:rsidRPr="00E00CB3">
              <w:rPr>
                <w:rFonts w:ascii="Times New Roman" w:hAnsi="Times New Roman" w:cs="Times New Roman"/>
                <w:i/>
                <w:iCs/>
                <w:sz w:val="20"/>
                <w:szCs w:val="20"/>
              </w:rPr>
              <w:t xml:space="preserve">Applicants must submit the following requests with pre-applications…Applications proposing rehabilitation or Adaptive </w:t>
            </w:r>
            <w:proofErr w:type="gramStart"/>
            <w:r w:rsidRPr="00E00CB3">
              <w:rPr>
                <w:rFonts w:ascii="Times New Roman" w:hAnsi="Times New Roman" w:cs="Times New Roman"/>
                <w:i/>
                <w:iCs/>
                <w:sz w:val="20"/>
                <w:szCs w:val="20"/>
              </w:rPr>
              <w:t>Reuse:…</w:t>
            </w:r>
            <w:proofErr w:type="gramEnd"/>
            <w:r w:rsidRPr="00E00CB3">
              <w:rPr>
                <w:rFonts w:ascii="Times New Roman" w:hAnsi="Times New Roman" w:cs="Times New Roman"/>
                <w:i/>
                <w:iCs/>
                <w:sz w:val="20"/>
                <w:szCs w:val="20"/>
              </w:rPr>
              <w:t>Physical Needs Assessment report</w:t>
            </w:r>
            <w:r w:rsidRPr="00E00CB3">
              <w:rPr>
                <w:rFonts w:ascii="Times New Roman" w:hAnsi="Times New Roman" w:cs="Times New Roman"/>
                <w:sz w:val="20"/>
                <w:szCs w:val="20"/>
              </w:rPr>
              <w:t>…</w:t>
            </w:r>
            <w:r w:rsidRPr="00E00CB3">
              <w:rPr>
                <w:rFonts w:ascii="Times New Roman" w:hAnsi="Times New Roman" w:cs="Times New Roman"/>
                <w:i/>
                <w:iCs/>
                <w:sz w:val="20"/>
                <w:szCs w:val="20"/>
              </w:rPr>
              <w:t>All of the above-listed waivers must be submitted at the pre-application stage.</w:t>
            </w:r>
            <w:r w:rsidRPr="00E00CB3">
              <w:rPr>
                <w:rFonts w:ascii="Times New Roman" w:hAnsi="Times New Roman" w:cs="Times New Roman"/>
                <w:sz w:val="20"/>
                <w:szCs w:val="20"/>
              </w:rPr>
              <w:t>”</w:t>
            </w:r>
            <w:r w:rsidRPr="00E00CB3">
              <w:rPr>
                <w:rFonts w:ascii="Times New Roman" w:hAnsi="Times New Roman" w:cs="Times New Roman"/>
                <w:sz w:val="20"/>
                <w:szCs w:val="20"/>
              </w:rPr>
              <w:br/>
            </w:r>
          </w:p>
          <w:p w14:paraId="23DDDE48" w14:textId="77777777" w:rsidR="00B33E48" w:rsidRPr="00E00CB3" w:rsidRDefault="00B33E48" w:rsidP="00A95AE6">
            <w:pPr>
              <w:rPr>
                <w:rFonts w:ascii="Times New Roman" w:hAnsi="Times New Roman" w:cs="Times New Roman"/>
                <w:sz w:val="20"/>
                <w:szCs w:val="20"/>
              </w:rPr>
            </w:pPr>
            <w:r w:rsidRPr="00E00CB3">
              <w:rPr>
                <w:rFonts w:ascii="Times New Roman" w:hAnsi="Times New Roman" w:cs="Times New Roman"/>
                <w:sz w:val="20"/>
                <w:szCs w:val="20"/>
              </w:rPr>
              <w:t xml:space="preserve">All waivers must be submitted by the Pre-Application deadline. If DCA requires additional documentation to assess a waiver request and said documentation was not originally included in the Pre-Application submission package, DCA will request this documentation. </w:t>
            </w:r>
          </w:p>
          <w:p w14:paraId="11A544AE" w14:textId="77777777" w:rsidR="00B33E48" w:rsidRPr="00E00CB3" w:rsidRDefault="00B33E48" w:rsidP="00A95AE6">
            <w:pPr>
              <w:pStyle w:val="paragraph"/>
              <w:spacing w:before="0" w:beforeAutospacing="0" w:after="0" w:afterAutospacing="0"/>
              <w:textAlignment w:val="baseline"/>
              <w:rPr>
                <w:rStyle w:val="normaltextrun"/>
                <w:b/>
                <w:bCs/>
                <w:sz w:val="20"/>
                <w:szCs w:val="20"/>
              </w:rPr>
            </w:pPr>
          </w:p>
        </w:tc>
      </w:tr>
      <w:tr w:rsidR="00B33E48" w:rsidRPr="00E00CB3" w14:paraId="425AD5B1" w14:textId="77777777" w:rsidTr="00E91E6E">
        <w:trPr>
          <w:jc w:val="center"/>
        </w:trPr>
        <w:tc>
          <w:tcPr>
            <w:tcW w:w="2157" w:type="dxa"/>
            <w:shd w:val="clear" w:color="auto" w:fill="auto"/>
            <w:tcMar>
              <w:top w:w="72" w:type="dxa"/>
              <w:left w:w="115" w:type="dxa"/>
              <w:bottom w:w="72" w:type="dxa"/>
              <w:right w:w="115" w:type="dxa"/>
            </w:tcMar>
            <w:vAlign w:val="center"/>
          </w:tcPr>
          <w:p w14:paraId="52F68ADA"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3/3/22</w:t>
            </w:r>
          </w:p>
        </w:tc>
        <w:tc>
          <w:tcPr>
            <w:tcW w:w="2198" w:type="dxa"/>
            <w:shd w:val="clear" w:color="auto" w:fill="auto"/>
            <w:tcMar>
              <w:top w:w="72" w:type="dxa"/>
              <w:left w:w="115" w:type="dxa"/>
              <w:bottom w:w="72" w:type="dxa"/>
              <w:right w:w="115" w:type="dxa"/>
            </w:tcMar>
            <w:vAlign w:val="center"/>
          </w:tcPr>
          <w:p w14:paraId="5739A72F"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1.16</w:t>
            </w:r>
          </w:p>
          <w:p w14:paraId="59CF95AE"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Evaluation of 9% Tax Credit Competitive Applications</w:t>
            </w:r>
          </w:p>
        </w:tc>
        <w:tc>
          <w:tcPr>
            <w:tcW w:w="9590" w:type="dxa"/>
            <w:shd w:val="clear" w:color="auto" w:fill="auto"/>
            <w:tcMar>
              <w:top w:w="72" w:type="dxa"/>
              <w:left w:w="115" w:type="dxa"/>
              <w:bottom w:w="72" w:type="dxa"/>
              <w:right w:w="115" w:type="dxa"/>
            </w:tcMar>
            <w:vAlign w:val="center"/>
          </w:tcPr>
          <w:p w14:paraId="0BAE2BBA"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b/>
                <w:bCs/>
                <w:sz w:val="20"/>
                <w:szCs w:val="20"/>
              </w:rPr>
              <w:t>Question</w:t>
            </w:r>
            <w:r w:rsidRPr="00E00CB3">
              <w:rPr>
                <w:rFonts w:ascii="Times New Roman" w:hAnsi="Times New Roman" w:cs="Times New Roman"/>
                <w:sz w:val="20"/>
                <w:szCs w:val="20"/>
              </w:rPr>
              <w:t>: Q0222_03</w:t>
            </w:r>
          </w:p>
          <w:p w14:paraId="33D0272F"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sz w:val="20"/>
                <w:szCs w:val="20"/>
              </w:rPr>
              <w:t>Will solely assisted USDA 515 properties be eligible for 9% tax credit funding under the current 2022 QAP?</w:t>
            </w:r>
          </w:p>
          <w:p w14:paraId="537BFAC8" w14:textId="77777777" w:rsidR="00B33E48" w:rsidRPr="00E00CB3" w:rsidRDefault="00B33E48" w:rsidP="00A95AE6">
            <w:pPr>
              <w:contextualSpacing/>
              <w:rPr>
                <w:rFonts w:ascii="Times New Roman" w:hAnsi="Times New Roman" w:cs="Times New Roman"/>
                <w:sz w:val="20"/>
                <w:szCs w:val="20"/>
              </w:rPr>
            </w:pPr>
          </w:p>
          <w:p w14:paraId="5650BA26"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b/>
                <w:bCs/>
                <w:sz w:val="20"/>
                <w:szCs w:val="20"/>
              </w:rPr>
              <w:t>Answer</w:t>
            </w:r>
            <w:r w:rsidRPr="00E00CB3">
              <w:rPr>
                <w:rFonts w:ascii="Times New Roman" w:hAnsi="Times New Roman" w:cs="Times New Roman"/>
                <w:sz w:val="20"/>
                <w:szCs w:val="20"/>
              </w:rPr>
              <w:t xml:space="preserve">: </w:t>
            </w:r>
          </w:p>
          <w:p w14:paraId="7202286E"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sz w:val="20"/>
                <w:szCs w:val="20"/>
              </w:rPr>
              <w:t xml:space="preserve">The QAP lists all 9% Competitive Round sub-determinations in </w:t>
            </w:r>
            <w:r w:rsidRPr="00E00CB3">
              <w:rPr>
                <w:rFonts w:ascii="Times New Roman" w:hAnsi="Times New Roman" w:cs="Times New Roman"/>
                <w:b/>
                <w:bCs/>
                <w:sz w:val="20"/>
                <w:szCs w:val="20"/>
              </w:rPr>
              <w:t>(Core Plan) Evaluation Of 9% Tax Credit Competitive Applications, D. Selection, 2. Sequence of Competitive Round Award Determinations</w:t>
            </w:r>
            <w:r w:rsidRPr="00E00CB3">
              <w:rPr>
                <w:rFonts w:ascii="Times New Roman" w:hAnsi="Times New Roman" w:cs="Times New Roman"/>
                <w:sz w:val="20"/>
                <w:szCs w:val="20"/>
              </w:rPr>
              <w:t>. These include:</w:t>
            </w:r>
            <w:r w:rsidRPr="00E00CB3">
              <w:rPr>
                <w:rFonts w:ascii="Times New Roman" w:hAnsi="Times New Roman" w:cs="Times New Roman"/>
                <w:sz w:val="20"/>
                <w:szCs w:val="20"/>
              </w:rPr>
              <w:br/>
            </w:r>
          </w:p>
          <w:p w14:paraId="57D601FD" w14:textId="77777777" w:rsidR="00B33E48" w:rsidRPr="00E00CB3" w:rsidRDefault="00B33E48" w:rsidP="00A95AE6">
            <w:pPr>
              <w:pStyle w:val="ListParagraph"/>
              <w:numPr>
                <w:ilvl w:val="0"/>
                <w:numId w:val="7"/>
              </w:numPr>
              <w:rPr>
                <w:rFonts w:ascii="Times New Roman" w:hAnsi="Times New Roman" w:cs="Times New Roman"/>
                <w:sz w:val="20"/>
                <w:szCs w:val="20"/>
              </w:rPr>
            </w:pPr>
            <w:r w:rsidRPr="00E00CB3">
              <w:rPr>
                <w:rFonts w:ascii="Times New Roman" w:hAnsi="Times New Roman" w:cs="Times New Roman"/>
                <w:sz w:val="20"/>
                <w:szCs w:val="20"/>
              </w:rPr>
              <w:t>Preservation Set Asides: RAD, Housing Tax Credit, and HUD-assisted properties</w:t>
            </w:r>
          </w:p>
          <w:p w14:paraId="481734D4" w14:textId="77777777" w:rsidR="00B33E48" w:rsidRPr="00E00CB3" w:rsidRDefault="00B33E48" w:rsidP="00A95AE6">
            <w:pPr>
              <w:pStyle w:val="ListParagraph"/>
              <w:numPr>
                <w:ilvl w:val="0"/>
                <w:numId w:val="7"/>
              </w:numPr>
              <w:rPr>
                <w:rFonts w:ascii="Times New Roman" w:hAnsi="Times New Roman" w:cs="Times New Roman"/>
                <w:sz w:val="20"/>
                <w:szCs w:val="20"/>
              </w:rPr>
            </w:pPr>
            <w:r w:rsidRPr="00E00CB3">
              <w:rPr>
                <w:rFonts w:ascii="Times New Roman" w:hAnsi="Times New Roman" w:cs="Times New Roman"/>
                <w:sz w:val="20"/>
                <w:szCs w:val="20"/>
              </w:rPr>
              <w:t xml:space="preserve">New Supply competitions  </w:t>
            </w:r>
          </w:p>
          <w:p w14:paraId="3D5294C3" w14:textId="77777777" w:rsidR="00B33E48" w:rsidRPr="00E00CB3" w:rsidRDefault="00B33E48" w:rsidP="00A95AE6">
            <w:pPr>
              <w:rPr>
                <w:rFonts w:ascii="Times New Roman" w:hAnsi="Times New Roman" w:cs="Times New Roman"/>
                <w:sz w:val="20"/>
                <w:szCs w:val="20"/>
              </w:rPr>
            </w:pPr>
          </w:p>
          <w:p w14:paraId="2421DE53" w14:textId="77777777" w:rsidR="00B33E48" w:rsidRPr="00E00CB3" w:rsidRDefault="00B33E48" w:rsidP="00A95AE6">
            <w:pPr>
              <w:textAlignment w:val="baseline"/>
              <w:rPr>
                <w:rStyle w:val="normaltextrun"/>
                <w:rFonts w:ascii="Times New Roman" w:hAnsi="Times New Roman" w:cs="Times New Roman"/>
                <w:b/>
                <w:bCs/>
                <w:sz w:val="20"/>
                <w:szCs w:val="20"/>
              </w:rPr>
            </w:pPr>
            <w:r w:rsidRPr="00E00CB3">
              <w:rPr>
                <w:rFonts w:ascii="Times New Roman" w:hAnsi="Times New Roman" w:cs="Times New Roman"/>
                <w:sz w:val="20"/>
                <w:szCs w:val="20"/>
              </w:rPr>
              <w:t>However, DCA anticipates publishing a NOFA targeting USDA preservation with HOME funds this year, separate from the 9% Competitive Round. To receive updates regarding the NOFA, please subscribe to our email list (</w:t>
            </w:r>
            <w:hyperlink r:id="rId60">
              <w:r w:rsidRPr="00E00CB3">
                <w:rPr>
                  <w:rStyle w:val="Hyperlink"/>
                  <w:rFonts w:ascii="Times New Roman" w:hAnsi="Times New Roman" w:cs="Times New Roman"/>
                  <w:sz w:val="20"/>
                  <w:szCs w:val="20"/>
                </w:rPr>
                <w:t>click here</w:t>
              </w:r>
            </w:hyperlink>
            <w:r w:rsidRPr="00E00CB3">
              <w:rPr>
                <w:rFonts w:ascii="Times New Roman" w:hAnsi="Times New Roman" w:cs="Times New Roman"/>
                <w:sz w:val="20"/>
                <w:szCs w:val="20"/>
              </w:rPr>
              <w:t xml:space="preserve"> and go to “Join our email list”).</w:t>
            </w:r>
          </w:p>
        </w:tc>
      </w:tr>
      <w:tr w:rsidR="00B33E48" w:rsidRPr="00E00CB3" w14:paraId="00DBC472" w14:textId="77777777" w:rsidTr="00E91E6E">
        <w:trPr>
          <w:jc w:val="center"/>
        </w:trPr>
        <w:tc>
          <w:tcPr>
            <w:tcW w:w="2157" w:type="dxa"/>
            <w:shd w:val="clear" w:color="auto" w:fill="auto"/>
            <w:tcMar>
              <w:top w:w="72" w:type="dxa"/>
              <w:left w:w="115" w:type="dxa"/>
              <w:bottom w:w="72" w:type="dxa"/>
              <w:right w:w="115" w:type="dxa"/>
            </w:tcMar>
            <w:vAlign w:val="center"/>
          </w:tcPr>
          <w:p w14:paraId="31C4C257"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3/3/22</w:t>
            </w:r>
          </w:p>
        </w:tc>
        <w:tc>
          <w:tcPr>
            <w:tcW w:w="2198" w:type="dxa"/>
            <w:shd w:val="clear" w:color="auto" w:fill="auto"/>
            <w:tcMar>
              <w:top w:w="72" w:type="dxa"/>
              <w:left w:w="115" w:type="dxa"/>
              <w:bottom w:w="72" w:type="dxa"/>
              <w:right w:w="115" w:type="dxa"/>
            </w:tcMar>
            <w:vAlign w:val="center"/>
          </w:tcPr>
          <w:p w14:paraId="646051AE"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2.25</w:t>
            </w:r>
          </w:p>
          <w:p w14:paraId="5E2A6463"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Threshold Criteria;</w:t>
            </w:r>
          </w:p>
          <w:p w14:paraId="1B5A248D"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Occupied Developments</w:t>
            </w:r>
          </w:p>
        </w:tc>
        <w:tc>
          <w:tcPr>
            <w:tcW w:w="9590" w:type="dxa"/>
            <w:shd w:val="clear" w:color="auto" w:fill="auto"/>
            <w:tcMar>
              <w:top w:w="72" w:type="dxa"/>
              <w:left w:w="115" w:type="dxa"/>
              <w:bottom w:w="72" w:type="dxa"/>
              <w:right w:w="115" w:type="dxa"/>
            </w:tcMar>
            <w:vAlign w:val="center"/>
          </w:tcPr>
          <w:p w14:paraId="6C38EEFD"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Q0216_02 </w:t>
            </w:r>
          </w:p>
          <w:p w14:paraId="5F3561D6"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It is likely that some of our market rate residents will not qualify for a tax credit unit after re-syndication and rehabilitation. Do we need to apply for a waiver during the Pre-Application stage?  </w:t>
            </w:r>
          </w:p>
          <w:p w14:paraId="1DF72762"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r w:rsidRPr="00E00CB3">
              <w:rPr>
                <w:rFonts w:ascii="Times New Roman" w:eastAsia="Times New Roman" w:hAnsi="Times New Roman" w:cs="Times New Roman"/>
                <w:sz w:val="20"/>
                <w:szCs w:val="20"/>
              </w:rPr>
              <w:br/>
            </w: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2DAEAFDF"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Yes. The QAP states:  </w:t>
            </w:r>
          </w:p>
          <w:p w14:paraId="219DCC9D"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3DBF6B44" w14:textId="77777777" w:rsidR="00B33E48" w:rsidRPr="00E00CB3" w:rsidRDefault="00B33E48" w:rsidP="00A95AE6">
            <w:pPr>
              <w:ind w:left="720"/>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Threshold Criteria, Occupied Developments</w:t>
            </w:r>
            <w:r w:rsidRPr="00E00CB3">
              <w:rPr>
                <w:rFonts w:ascii="Times New Roman" w:eastAsia="Times New Roman" w:hAnsi="Times New Roman" w:cs="Times New Roman"/>
                <w:sz w:val="20"/>
                <w:szCs w:val="20"/>
              </w:rPr>
              <w:t>: “</w:t>
            </w:r>
            <w:r w:rsidRPr="00E00CB3">
              <w:rPr>
                <w:rFonts w:ascii="Times New Roman" w:eastAsia="Times New Roman" w:hAnsi="Times New Roman" w:cs="Times New Roman"/>
                <w:i/>
                <w:iCs/>
                <w:sz w:val="20"/>
                <w:szCs w:val="20"/>
              </w:rPr>
              <w:t>Applicants that foresee in-place rehabilitation or permanent displacement of residents or non-residential tenants must submit a waiver request at pre-application</w:t>
            </w:r>
            <w:r w:rsidRPr="00E00CB3">
              <w:rPr>
                <w:rFonts w:ascii="Times New Roman" w:eastAsia="Times New Roman" w:hAnsi="Times New Roman" w:cs="Times New Roman"/>
                <w:sz w:val="20"/>
                <w:szCs w:val="20"/>
              </w:rPr>
              <w:t>.” </w:t>
            </w:r>
          </w:p>
          <w:p w14:paraId="7382ED70" w14:textId="77777777" w:rsidR="00B33E48" w:rsidRPr="00E00CB3" w:rsidRDefault="00B33E48" w:rsidP="00A95AE6">
            <w:pPr>
              <w:contextualSpacing/>
              <w:rPr>
                <w:rFonts w:ascii="Times New Roman" w:hAnsi="Times New Roman" w:cs="Times New Roman"/>
                <w:b/>
                <w:bCs/>
                <w:sz w:val="20"/>
                <w:szCs w:val="20"/>
              </w:rPr>
            </w:pPr>
          </w:p>
        </w:tc>
      </w:tr>
      <w:tr w:rsidR="00B33E48" w:rsidRPr="00E00CB3" w14:paraId="7954B1C9" w14:textId="77777777" w:rsidTr="00E91E6E">
        <w:trPr>
          <w:jc w:val="center"/>
        </w:trPr>
        <w:tc>
          <w:tcPr>
            <w:tcW w:w="2157" w:type="dxa"/>
            <w:shd w:val="clear" w:color="auto" w:fill="auto"/>
            <w:tcMar>
              <w:top w:w="72" w:type="dxa"/>
              <w:left w:w="115" w:type="dxa"/>
              <w:bottom w:w="72" w:type="dxa"/>
              <w:right w:w="115" w:type="dxa"/>
            </w:tcMar>
            <w:vAlign w:val="center"/>
          </w:tcPr>
          <w:p w14:paraId="0A0C0C7A"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3/3/22</w:t>
            </w:r>
          </w:p>
        </w:tc>
        <w:tc>
          <w:tcPr>
            <w:tcW w:w="2198" w:type="dxa"/>
            <w:shd w:val="clear" w:color="auto" w:fill="auto"/>
            <w:tcMar>
              <w:top w:w="72" w:type="dxa"/>
              <w:left w:w="115" w:type="dxa"/>
              <w:bottom w:w="72" w:type="dxa"/>
              <w:right w:w="115" w:type="dxa"/>
            </w:tcMar>
            <w:vAlign w:val="center"/>
          </w:tcPr>
          <w:p w14:paraId="0B476D9B"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 xml:space="preserve">6.00 </w:t>
            </w:r>
          </w:p>
          <w:p w14:paraId="4E4484A6"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Emphasys Application Portal</w:t>
            </w:r>
          </w:p>
        </w:tc>
        <w:tc>
          <w:tcPr>
            <w:tcW w:w="9590" w:type="dxa"/>
            <w:shd w:val="clear" w:color="auto" w:fill="auto"/>
            <w:tcMar>
              <w:top w:w="72" w:type="dxa"/>
              <w:left w:w="115" w:type="dxa"/>
              <w:bottom w:w="72" w:type="dxa"/>
              <w:right w:w="115" w:type="dxa"/>
            </w:tcMar>
            <w:vAlign w:val="center"/>
          </w:tcPr>
          <w:p w14:paraId="35A1B261" w14:textId="77777777" w:rsidR="00B33E48" w:rsidRPr="00E00CB3" w:rsidRDefault="00B33E48" w:rsidP="00A95AE6">
            <w:pPr>
              <w:pStyle w:val="paragraph"/>
              <w:spacing w:before="0" w:beforeAutospacing="0" w:after="0" w:afterAutospacing="0"/>
              <w:textAlignment w:val="baseline"/>
              <w:rPr>
                <w:rStyle w:val="normaltextrun"/>
                <w:sz w:val="20"/>
                <w:szCs w:val="20"/>
              </w:rPr>
            </w:pPr>
            <w:r w:rsidRPr="00E00CB3">
              <w:rPr>
                <w:rStyle w:val="normaltextrun"/>
                <w:b/>
                <w:bCs/>
                <w:sz w:val="20"/>
                <w:szCs w:val="20"/>
              </w:rPr>
              <w:lastRenderedPageBreak/>
              <w:t>Question</w:t>
            </w:r>
            <w:r w:rsidRPr="00E00CB3">
              <w:rPr>
                <w:rStyle w:val="normaltextrun"/>
                <w:sz w:val="20"/>
                <w:szCs w:val="20"/>
              </w:rPr>
              <w:t>: Q0302_15</w:t>
            </w:r>
          </w:p>
          <w:p w14:paraId="1744FBC6" w14:textId="77777777" w:rsidR="00B33E48" w:rsidRPr="00E00CB3" w:rsidRDefault="00B33E48" w:rsidP="00A95AE6">
            <w:pPr>
              <w:pStyle w:val="paragraph"/>
              <w:spacing w:before="0" w:beforeAutospacing="0" w:after="0" w:afterAutospacing="0"/>
              <w:textAlignment w:val="baseline"/>
              <w:rPr>
                <w:rStyle w:val="normaltextrun"/>
                <w:sz w:val="20"/>
                <w:szCs w:val="20"/>
              </w:rPr>
            </w:pPr>
            <w:r w:rsidRPr="00E00CB3">
              <w:rPr>
                <w:rStyle w:val="normaltextrun"/>
                <w:sz w:val="20"/>
                <w:szCs w:val="20"/>
              </w:rPr>
              <w:lastRenderedPageBreak/>
              <w:t xml:space="preserve">On March 1st, the “DCA Housing Finance Updates” email blast stated that the </w:t>
            </w:r>
            <w:proofErr w:type="spellStart"/>
            <w:r w:rsidRPr="00E00CB3">
              <w:rPr>
                <w:rStyle w:val="normaltextrun"/>
                <w:sz w:val="20"/>
                <w:szCs w:val="20"/>
              </w:rPr>
              <w:t>Emphasys</w:t>
            </w:r>
            <w:proofErr w:type="spellEnd"/>
            <w:r w:rsidRPr="00E00CB3">
              <w:rPr>
                <w:rStyle w:val="normaltextrun"/>
                <w:sz w:val="20"/>
                <w:szCs w:val="20"/>
              </w:rPr>
              <w:t xml:space="preserve"> Pre-Application was posted, but at the bottom it also included the same email blast from the week prior indicating that DCA staff “are working to integrate the Pre-Application into </w:t>
            </w:r>
            <w:proofErr w:type="spellStart"/>
            <w:r w:rsidRPr="00E00CB3">
              <w:rPr>
                <w:rStyle w:val="normaltextrun"/>
                <w:sz w:val="20"/>
                <w:szCs w:val="20"/>
              </w:rPr>
              <w:t>Emphasys</w:t>
            </w:r>
            <w:proofErr w:type="spellEnd"/>
            <w:r w:rsidRPr="00E00CB3">
              <w:rPr>
                <w:rStyle w:val="normaltextrun"/>
                <w:sz w:val="20"/>
                <w:szCs w:val="20"/>
              </w:rPr>
              <w:t xml:space="preserve">.” Please confirm the status of the </w:t>
            </w:r>
            <w:proofErr w:type="spellStart"/>
            <w:r w:rsidRPr="00E00CB3">
              <w:rPr>
                <w:rStyle w:val="normaltextrun"/>
                <w:sz w:val="20"/>
                <w:szCs w:val="20"/>
              </w:rPr>
              <w:t>Emphasys</w:t>
            </w:r>
            <w:proofErr w:type="spellEnd"/>
            <w:r w:rsidRPr="00E00CB3">
              <w:rPr>
                <w:rStyle w:val="normaltextrun"/>
                <w:sz w:val="20"/>
                <w:szCs w:val="20"/>
              </w:rPr>
              <w:t xml:space="preserve"> Pre-Application. </w:t>
            </w:r>
          </w:p>
          <w:p w14:paraId="4C7B87D0" w14:textId="77777777" w:rsidR="00B33E48" w:rsidRPr="00E00CB3" w:rsidRDefault="00B33E48" w:rsidP="00A95AE6">
            <w:pPr>
              <w:pStyle w:val="paragraph"/>
              <w:spacing w:before="0" w:beforeAutospacing="0" w:after="0" w:afterAutospacing="0"/>
              <w:textAlignment w:val="baseline"/>
              <w:rPr>
                <w:rStyle w:val="normaltextrun"/>
                <w:sz w:val="20"/>
                <w:szCs w:val="20"/>
              </w:rPr>
            </w:pPr>
          </w:p>
          <w:p w14:paraId="3A1608D6" w14:textId="77777777" w:rsidR="00B33E48" w:rsidRPr="00E00CB3" w:rsidRDefault="00B33E48" w:rsidP="00A95AE6">
            <w:pPr>
              <w:pStyle w:val="paragraph"/>
              <w:spacing w:before="0" w:beforeAutospacing="0" w:after="0" w:afterAutospacing="0"/>
              <w:textAlignment w:val="baseline"/>
              <w:rPr>
                <w:rStyle w:val="normaltextrun"/>
                <w:sz w:val="20"/>
                <w:szCs w:val="20"/>
              </w:rPr>
            </w:pPr>
            <w:r w:rsidRPr="00E00CB3">
              <w:rPr>
                <w:rStyle w:val="normaltextrun"/>
                <w:b/>
                <w:bCs/>
                <w:sz w:val="20"/>
                <w:szCs w:val="20"/>
              </w:rPr>
              <w:t>Answer</w:t>
            </w:r>
            <w:r w:rsidRPr="00E00CB3">
              <w:rPr>
                <w:rStyle w:val="normaltextrun"/>
                <w:sz w:val="20"/>
                <w:szCs w:val="20"/>
              </w:rPr>
              <w:t xml:space="preserve">: </w:t>
            </w:r>
          </w:p>
          <w:p w14:paraId="7A5DBE26" w14:textId="77777777" w:rsidR="00B33E48" w:rsidRPr="00E00CB3" w:rsidRDefault="00B33E48" w:rsidP="00A95AE6">
            <w:pPr>
              <w:pStyle w:val="paragraph"/>
              <w:spacing w:before="0" w:beforeAutospacing="0" w:after="0" w:afterAutospacing="0"/>
              <w:textAlignment w:val="baseline"/>
              <w:rPr>
                <w:rStyle w:val="normaltextrun"/>
                <w:sz w:val="20"/>
                <w:szCs w:val="20"/>
              </w:rPr>
            </w:pPr>
            <w:r w:rsidRPr="00E00CB3">
              <w:rPr>
                <w:rStyle w:val="normaltextrun"/>
                <w:sz w:val="20"/>
                <w:szCs w:val="20"/>
              </w:rPr>
              <w:t>In the March 1</w:t>
            </w:r>
            <w:r w:rsidRPr="00E00CB3">
              <w:rPr>
                <w:rStyle w:val="normaltextrun"/>
                <w:sz w:val="20"/>
                <w:szCs w:val="20"/>
                <w:vertAlign w:val="superscript"/>
              </w:rPr>
              <w:t>st</w:t>
            </w:r>
            <w:r w:rsidRPr="00E00CB3">
              <w:rPr>
                <w:rStyle w:val="normaltextrun"/>
                <w:sz w:val="20"/>
                <w:szCs w:val="20"/>
              </w:rPr>
              <w:t xml:space="preserve"> email blast referenced, the inclusion of the prior week’s email notification about DCA staff “working to integrate the Pre-Application into </w:t>
            </w:r>
            <w:proofErr w:type="spellStart"/>
            <w:r w:rsidRPr="00E00CB3">
              <w:rPr>
                <w:rStyle w:val="normaltextrun"/>
                <w:sz w:val="20"/>
                <w:szCs w:val="20"/>
              </w:rPr>
              <w:t>Emphasys</w:t>
            </w:r>
            <w:proofErr w:type="spellEnd"/>
            <w:r w:rsidRPr="00E00CB3">
              <w:rPr>
                <w:rStyle w:val="normaltextrun"/>
                <w:sz w:val="20"/>
                <w:szCs w:val="20"/>
              </w:rPr>
              <w:t xml:space="preserve">” was an error. The </w:t>
            </w:r>
            <w:proofErr w:type="spellStart"/>
            <w:r w:rsidRPr="00E00CB3">
              <w:rPr>
                <w:rStyle w:val="normaltextrun"/>
                <w:sz w:val="20"/>
                <w:szCs w:val="20"/>
              </w:rPr>
              <w:t>Emphasys</w:t>
            </w:r>
            <w:proofErr w:type="spellEnd"/>
            <w:r w:rsidRPr="00E00CB3">
              <w:rPr>
                <w:rStyle w:val="normaltextrun"/>
                <w:sz w:val="20"/>
                <w:szCs w:val="20"/>
              </w:rPr>
              <w:t xml:space="preserve"> Pre-Application was posted the week of February 25</w:t>
            </w:r>
            <w:r w:rsidRPr="00E00CB3">
              <w:rPr>
                <w:rStyle w:val="normaltextrun"/>
                <w:sz w:val="20"/>
                <w:szCs w:val="20"/>
                <w:vertAlign w:val="superscript"/>
              </w:rPr>
              <w:t>th</w:t>
            </w:r>
            <w:r w:rsidRPr="00E00CB3">
              <w:rPr>
                <w:rStyle w:val="normaltextrun"/>
                <w:sz w:val="20"/>
                <w:szCs w:val="20"/>
              </w:rPr>
              <w:t xml:space="preserve">. </w:t>
            </w:r>
          </w:p>
        </w:tc>
      </w:tr>
      <w:tr w:rsidR="00B33E48" w:rsidRPr="00E00CB3" w14:paraId="1CF3B3F3" w14:textId="77777777" w:rsidTr="00E91E6E">
        <w:trPr>
          <w:jc w:val="center"/>
        </w:trPr>
        <w:tc>
          <w:tcPr>
            <w:tcW w:w="2157" w:type="dxa"/>
            <w:shd w:val="clear" w:color="auto" w:fill="auto"/>
            <w:tcMar>
              <w:top w:w="72" w:type="dxa"/>
              <w:left w:w="115" w:type="dxa"/>
              <w:bottom w:w="72" w:type="dxa"/>
              <w:right w:w="115" w:type="dxa"/>
            </w:tcMar>
            <w:vAlign w:val="center"/>
          </w:tcPr>
          <w:p w14:paraId="41356122"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3/3/22</w:t>
            </w:r>
          </w:p>
        </w:tc>
        <w:tc>
          <w:tcPr>
            <w:tcW w:w="2198" w:type="dxa"/>
            <w:shd w:val="clear" w:color="auto" w:fill="auto"/>
            <w:tcMar>
              <w:top w:w="72" w:type="dxa"/>
              <w:left w:w="115" w:type="dxa"/>
              <w:bottom w:w="72" w:type="dxa"/>
              <w:right w:w="115" w:type="dxa"/>
            </w:tcMar>
            <w:vAlign w:val="center"/>
          </w:tcPr>
          <w:p w14:paraId="37DC2B98"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7.00</w:t>
            </w:r>
          </w:p>
          <w:p w14:paraId="148142AF"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Pre-Application Form</w:t>
            </w:r>
          </w:p>
        </w:tc>
        <w:tc>
          <w:tcPr>
            <w:tcW w:w="9590" w:type="dxa"/>
            <w:shd w:val="clear" w:color="auto" w:fill="auto"/>
            <w:tcMar>
              <w:top w:w="72" w:type="dxa"/>
              <w:left w:w="115" w:type="dxa"/>
              <w:bottom w:w="72" w:type="dxa"/>
              <w:right w:w="115" w:type="dxa"/>
            </w:tcMar>
            <w:vAlign w:val="center"/>
          </w:tcPr>
          <w:p w14:paraId="3DE7EC98"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Q0223_03 </w:t>
            </w:r>
          </w:p>
          <w:p w14:paraId="056C65D4" w14:textId="77777777" w:rsidR="00B33E48" w:rsidRPr="00E00CB3" w:rsidRDefault="00B33E48" w:rsidP="00A95AE6">
            <w:pPr>
              <w:keepNext/>
              <w:keepLines/>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 xml:space="preserve">When reviewing the 2022 9% Pre-App Submission Instructions for </w:t>
            </w:r>
            <w:proofErr w:type="spellStart"/>
            <w:r w:rsidRPr="00E00CB3">
              <w:rPr>
                <w:rFonts w:ascii="Times New Roman" w:eastAsia="Times New Roman" w:hAnsi="Times New Roman" w:cs="Times New Roman"/>
                <w:color w:val="000000"/>
                <w:sz w:val="20"/>
                <w:szCs w:val="20"/>
              </w:rPr>
              <w:t>Emphasys</w:t>
            </w:r>
            <w:proofErr w:type="spellEnd"/>
            <w:r w:rsidRPr="00E00CB3">
              <w:rPr>
                <w:rFonts w:ascii="Times New Roman" w:eastAsia="Times New Roman" w:hAnsi="Times New Roman" w:cs="Times New Roman"/>
                <w:color w:val="000000"/>
                <w:sz w:val="20"/>
                <w:szCs w:val="20"/>
              </w:rPr>
              <w:t xml:space="preserve"> it references a form that I am not finding either on the website or part of the Performance Workbook. The file is called "Supplemental Pre-Application" and is supposed to be part of the "Submission Summary Tab". Is this not viewable until the Pre-Application is available in </w:t>
            </w:r>
            <w:proofErr w:type="spellStart"/>
            <w:r w:rsidRPr="00E00CB3">
              <w:rPr>
                <w:rFonts w:ascii="Times New Roman" w:eastAsia="Times New Roman" w:hAnsi="Times New Roman" w:cs="Times New Roman"/>
                <w:color w:val="000000"/>
                <w:sz w:val="20"/>
                <w:szCs w:val="20"/>
              </w:rPr>
              <w:t>Emphasys</w:t>
            </w:r>
            <w:proofErr w:type="spellEnd"/>
            <w:r w:rsidRPr="00E00CB3">
              <w:rPr>
                <w:rFonts w:ascii="Times New Roman" w:eastAsia="Times New Roman" w:hAnsi="Times New Roman" w:cs="Times New Roman"/>
                <w:color w:val="000000"/>
                <w:sz w:val="20"/>
                <w:szCs w:val="20"/>
              </w:rPr>
              <w:t>?  </w:t>
            </w:r>
          </w:p>
          <w:p w14:paraId="2A8B2AFE"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37FD15DC"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033C6C9F"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The Supplemental Pre-Application is posted to the DCA website on the 2022 Pre-Application Forms page, which can be found via the Application Manuals and Forms link on the Housing Tax Credit Program (LIHTC) webpage (</w:t>
            </w:r>
            <w:hyperlink r:id="rId61" w:tgtFrame="_blank" w:history="1">
              <w:r w:rsidRPr="00E00CB3">
                <w:rPr>
                  <w:rFonts w:ascii="Times New Roman" w:eastAsia="Times New Roman" w:hAnsi="Times New Roman" w:cs="Times New Roman"/>
                  <w:color w:val="0563C1"/>
                  <w:sz w:val="20"/>
                  <w:szCs w:val="20"/>
                  <w:u w:val="single"/>
                </w:rPr>
                <w:t>click here</w:t>
              </w:r>
            </w:hyperlink>
            <w:r w:rsidRPr="00E00CB3">
              <w:rPr>
                <w:rFonts w:ascii="Times New Roman" w:eastAsia="Times New Roman" w:hAnsi="Times New Roman" w:cs="Times New Roman"/>
                <w:sz w:val="20"/>
                <w:szCs w:val="20"/>
              </w:rPr>
              <w:t>). </w:t>
            </w:r>
          </w:p>
          <w:p w14:paraId="401FBF1E" w14:textId="77777777" w:rsidR="00B33E48" w:rsidRPr="00E00CB3" w:rsidRDefault="00B33E48" w:rsidP="00A95AE6">
            <w:pPr>
              <w:contextualSpacing/>
              <w:rPr>
                <w:rFonts w:ascii="Times New Roman" w:hAnsi="Times New Roman" w:cs="Times New Roman"/>
                <w:b/>
                <w:bCs/>
                <w:sz w:val="20"/>
                <w:szCs w:val="20"/>
              </w:rPr>
            </w:pPr>
          </w:p>
        </w:tc>
      </w:tr>
      <w:tr w:rsidR="00B33E48" w:rsidRPr="00E00CB3" w14:paraId="39D67FD3" w14:textId="77777777" w:rsidTr="00E91E6E">
        <w:trPr>
          <w:jc w:val="center"/>
        </w:trPr>
        <w:tc>
          <w:tcPr>
            <w:tcW w:w="2157" w:type="dxa"/>
            <w:shd w:val="clear" w:color="auto" w:fill="auto"/>
            <w:tcMar>
              <w:top w:w="72" w:type="dxa"/>
              <w:left w:w="115" w:type="dxa"/>
              <w:bottom w:w="72" w:type="dxa"/>
              <w:right w:w="115" w:type="dxa"/>
            </w:tcMar>
            <w:vAlign w:val="center"/>
          </w:tcPr>
          <w:p w14:paraId="4C4B37C9"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2/25/22</w:t>
            </w:r>
          </w:p>
        </w:tc>
        <w:tc>
          <w:tcPr>
            <w:tcW w:w="2198" w:type="dxa"/>
            <w:shd w:val="clear" w:color="auto" w:fill="auto"/>
            <w:tcMar>
              <w:top w:w="72" w:type="dxa"/>
              <w:left w:w="115" w:type="dxa"/>
              <w:bottom w:w="72" w:type="dxa"/>
              <w:right w:w="115" w:type="dxa"/>
            </w:tcMar>
            <w:vAlign w:val="center"/>
          </w:tcPr>
          <w:p w14:paraId="7CA7F0EF"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1.19</w:t>
            </w:r>
          </w:p>
          <w:p w14:paraId="51D2F5A3"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Core Plan;</w:t>
            </w:r>
          </w:p>
          <w:p w14:paraId="25264EF3"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DCA Pre-Application Fees and Deadline Schedules</w:t>
            </w:r>
          </w:p>
        </w:tc>
        <w:tc>
          <w:tcPr>
            <w:tcW w:w="9590" w:type="dxa"/>
            <w:shd w:val="clear" w:color="auto" w:fill="auto"/>
            <w:tcMar>
              <w:top w:w="72" w:type="dxa"/>
              <w:left w:w="115" w:type="dxa"/>
              <w:bottom w:w="72" w:type="dxa"/>
              <w:right w:w="115" w:type="dxa"/>
            </w:tcMar>
            <w:vAlign w:val="center"/>
          </w:tcPr>
          <w:p w14:paraId="49AF86DC" w14:textId="77777777" w:rsidR="00B33E48" w:rsidRPr="00E00CB3" w:rsidRDefault="00B33E48" w:rsidP="00A95AE6">
            <w:pPr>
              <w:pStyle w:val="paragraph"/>
              <w:spacing w:before="0" w:beforeAutospacing="0" w:after="0" w:afterAutospacing="0"/>
              <w:textAlignment w:val="baseline"/>
              <w:rPr>
                <w:rStyle w:val="normaltextrun"/>
                <w:sz w:val="20"/>
                <w:szCs w:val="20"/>
              </w:rPr>
            </w:pPr>
            <w:r w:rsidRPr="00E00CB3">
              <w:rPr>
                <w:rStyle w:val="normaltextrun"/>
                <w:b/>
                <w:bCs/>
                <w:sz w:val="20"/>
                <w:szCs w:val="20"/>
              </w:rPr>
              <w:t>Question</w:t>
            </w:r>
            <w:r w:rsidRPr="00E00CB3">
              <w:rPr>
                <w:rStyle w:val="normaltextrun"/>
                <w:sz w:val="20"/>
                <w:szCs w:val="20"/>
              </w:rPr>
              <w:t>: Q0201_05</w:t>
            </w:r>
          </w:p>
          <w:p w14:paraId="6DD583CE" w14:textId="77777777" w:rsidR="00B33E48" w:rsidRPr="00E00CB3" w:rsidRDefault="00B33E48" w:rsidP="00A95AE6">
            <w:pPr>
              <w:pStyle w:val="paragraph"/>
              <w:spacing w:before="0" w:beforeAutospacing="0" w:after="0" w:afterAutospacing="0"/>
              <w:textAlignment w:val="baseline"/>
              <w:rPr>
                <w:rStyle w:val="normaltextrun"/>
                <w:sz w:val="20"/>
                <w:szCs w:val="20"/>
              </w:rPr>
            </w:pPr>
            <w:r w:rsidRPr="00E00CB3">
              <w:rPr>
                <w:rStyle w:val="normaltextrun"/>
                <w:sz w:val="20"/>
                <w:szCs w:val="20"/>
              </w:rPr>
              <w:t xml:space="preserve">When is the 9% Credits Pre-Application deadline? </w:t>
            </w:r>
          </w:p>
          <w:p w14:paraId="332E6687" w14:textId="77777777" w:rsidR="00B33E48" w:rsidRPr="00E00CB3" w:rsidRDefault="00B33E48" w:rsidP="00A95AE6">
            <w:pPr>
              <w:pStyle w:val="paragraph"/>
              <w:spacing w:before="0" w:beforeAutospacing="0" w:after="0" w:afterAutospacing="0"/>
              <w:textAlignment w:val="baseline"/>
              <w:rPr>
                <w:rStyle w:val="normaltextrun"/>
                <w:sz w:val="20"/>
                <w:szCs w:val="20"/>
              </w:rPr>
            </w:pPr>
          </w:p>
          <w:p w14:paraId="16202A14" w14:textId="77777777" w:rsidR="00B33E48" w:rsidRPr="00E00CB3" w:rsidRDefault="00B33E48" w:rsidP="00A95AE6">
            <w:pPr>
              <w:pStyle w:val="paragraph"/>
              <w:spacing w:before="0" w:beforeAutospacing="0" w:after="0" w:afterAutospacing="0"/>
              <w:textAlignment w:val="baseline"/>
              <w:rPr>
                <w:rStyle w:val="normaltextrun"/>
                <w:sz w:val="20"/>
                <w:szCs w:val="20"/>
              </w:rPr>
            </w:pPr>
            <w:r w:rsidRPr="00E00CB3">
              <w:rPr>
                <w:rStyle w:val="normaltextrun"/>
                <w:b/>
                <w:bCs/>
                <w:sz w:val="20"/>
                <w:szCs w:val="20"/>
              </w:rPr>
              <w:t>Answer</w:t>
            </w:r>
            <w:r w:rsidRPr="00E00CB3">
              <w:rPr>
                <w:rStyle w:val="normaltextrun"/>
                <w:sz w:val="20"/>
                <w:szCs w:val="20"/>
              </w:rPr>
              <w:t xml:space="preserve">: </w:t>
            </w:r>
          </w:p>
          <w:p w14:paraId="6AFAFD5B" w14:textId="77777777" w:rsidR="00B33E48" w:rsidRPr="00E00CB3" w:rsidRDefault="00B33E48" w:rsidP="00A95AE6">
            <w:pPr>
              <w:pStyle w:val="paragraph"/>
              <w:spacing w:before="0" w:beforeAutospacing="0" w:after="0" w:afterAutospacing="0"/>
              <w:textAlignment w:val="baseline"/>
              <w:rPr>
                <w:rStyle w:val="normaltextrun"/>
                <w:sz w:val="20"/>
                <w:szCs w:val="20"/>
              </w:rPr>
            </w:pPr>
            <w:r w:rsidRPr="00E00CB3">
              <w:rPr>
                <w:rStyle w:val="normaltextrun"/>
                <w:sz w:val="20"/>
                <w:szCs w:val="20"/>
              </w:rPr>
              <w:t xml:space="preserve">DCA has extended the 9% Credits Pre-Application deadline to Friday, March 11th, 2022. This extension applies to all 9% Credit deadlines previously listed as “3/4/22” in </w:t>
            </w:r>
            <w:r w:rsidRPr="00E00CB3">
              <w:rPr>
                <w:rStyle w:val="normaltextrun"/>
                <w:i/>
                <w:iCs/>
                <w:sz w:val="20"/>
                <w:szCs w:val="20"/>
              </w:rPr>
              <w:t>Core Plan, Exhibit A: DCA Pre-Application Fees and Deadline Schedules</w:t>
            </w:r>
            <w:r w:rsidRPr="00E00CB3">
              <w:rPr>
                <w:rStyle w:val="normaltextrun"/>
                <w:sz w:val="20"/>
                <w:szCs w:val="20"/>
              </w:rPr>
              <w:t>.</w:t>
            </w:r>
          </w:p>
        </w:tc>
      </w:tr>
      <w:tr w:rsidR="00B33E48" w:rsidRPr="00E00CB3" w14:paraId="3E016C29" w14:textId="77777777" w:rsidTr="00E91E6E">
        <w:trPr>
          <w:jc w:val="center"/>
        </w:trPr>
        <w:tc>
          <w:tcPr>
            <w:tcW w:w="2157" w:type="dxa"/>
            <w:shd w:val="clear" w:color="auto" w:fill="auto"/>
            <w:tcMar>
              <w:top w:w="72" w:type="dxa"/>
              <w:left w:w="115" w:type="dxa"/>
              <w:bottom w:w="72" w:type="dxa"/>
              <w:right w:w="115" w:type="dxa"/>
            </w:tcMar>
            <w:vAlign w:val="center"/>
          </w:tcPr>
          <w:p w14:paraId="74F28D8D"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2/25/22</w:t>
            </w:r>
          </w:p>
        </w:tc>
        <w:tc>
          <w:tcPr>
            <w:tcW w:w="2198" w:type="dxa"/>
            <w:shd w:val="clear" w:color="auto" w:fill="auto"/>
            <w:tcMar>
              <w:top w:w="72" w:type="dxa"/>
              <w:left w:w="115" w:type="dxa"/>
              <w:bottom w:w="72" w:type="dxa"/>
              <w:right w:w="115" w:type="dxa"/>
            </w:tcMar>
            <w:vAlign w:val="center"/>
          </w:tcPr>
          <w:p w14:paraId="182D5A81"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1.19</w:t>
            </w:r>
          </w:p>
          <w:p w14:paraId="1EF5B924"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Core Plan;</w:t>
            </w:r>
          </w:p>
          <w:p w14:paraId="53CC6F58"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 xml:space="preserve">DCA Pre-Application Fees and Deadline Schedules </w:t>
            </w:r>
          </w:p>
          <w:p w14:paraId="64D877EE" w14:textId="77777777" w:rsidR="00B33E48" w:rsidRPr="00E00CB3" w:rsidRDefault="00B33E48" w:rsidP="00A95AE6">
            <w:pPr>
              <w:contextualSpacing/>
              <w:rPr>
                <w:rFonts w:ascii="Times New Roman" w:hAnsi="Times New Roman" w:cs="Times New Roman"/>
                <w:noProof/>
                <w:sz w:val="20"/>
                <w:szCs w:val="20"/>
              </w:rPr>
            </w:pPr>
          </w:p>
        </w:tc>
        <w:tc>
          <w:tcPr>
            <w:tcW w:w="9590" w:type="dxa"/>
            <w:shd w:val="clear" w:color="auto" w:fill="auto"/>
            <w:tcMar>
              <w:top w:w="72" w:type="dxa"/>
              <w:left w:w="115" w:type="dxa"/>
              <w:bottom w:w="72" w:type="dxa"/>
              <w:right w:w="115" w:type="dxa"/>
            </w:tcMar>
            <w:vAlign w:val="center"/>
          </w:tcPr>
          <w:p w14:paraId="5F7DD40E" w14:textId="77777777" w:rsidR="00B33E48" w:rsidRPr="00E00CB3" w:rsidRDefault="00B33E48" w:rsidP="00A95AE6">
            <w:pPr>
              <w:pStyle w:val="paragraph"/>
              <w:spacing w:before="0" w:beforeAutospacing="0" w:after="0" w:afterAutospacing="0"/>
              <w:textAlignment w:val="baseline"/>
              <w:rPr>
                <w:rStyle w:val="normaltextrun"/>
                <w:sz w:val="20"/>
                <w:szCs w:val="20"/>
              </w:rPr>
            </w:pPr>
            <w:r w:rsidRPr="00E00CB3">
              <w:rPr>
                <w:rStyle w:val="normaltextrun"/>
                <w:b/>
                <w:bCs/>
                <w:sz w:val="20"/>
                <w:szCs w:val="20"/>
              </w:rPr>
              <w:t>Question</w:t>
            </w:r>
            <w:r w:rsidRPr="00E00CB3">
              <w:rPr>
                <w:rStyle w:val="normaltextrun"/>
                <w:sz w:val="20"/>
                <w:szCs w:val="20"/>
              </w:rPr>
              <w:t>: Q0201_06</w:t>
            </w:r>
          </w:p>
          <w:p w14:paraId="793CFAD1" w14:textId="77777777" w:rsidR="00B33E48" w:rsidRPr="00E00CB3" w:rsidRDefault="00B33E48" w:rsidP="00A95AE6">
            <w:pPr>
              <w:pStyle w:val="paragraph"/>
              <w:spacing w:before="0" w:beforeAutospacing="0" w:after="0" w:afterAutospacing="0"/>
              <w:textAlignment w:val="baseline"/>
              <w:rPr>
                <w:rStyle w:val="normaltextrun"/>
                <w:sz w:val="20"/>
                <w:szCs w:val="20"/>
              </w:rPr>
            </w:pPr>
            <w:r w:rsidRPr="00E00CB3">
              <w:rPr>
                <w:rStyle w:val="normaltextrun"/>
                <w:sz w:val="20"/>
                <w:szCs w:val="20"/>
              </w:rPr>
              <w:t xml:space="preserve">When is the deadline for submitting a Full Application for consideration under the 2022 9% Credits Competitive Round? </w:t>
            </w:r>
          </w:p>
          <w:p w14:paraId="336F2D0C" w14:textId="77777777" w:rsidR="00B33E48" w:rsidRPr="00E00CB3" w:rsidRDefault="00B33E48" w:rsidP="00A95AE6">
            <w:pPr>
              <w:pStyle w:val="paragraph"/>
              <w:spacing w:before="0" w:beforeAutospacing="0" w:after="0" w:afterAutospacing="0"/>
              <w:textAlignment w:val="baseline"/>
              <w:rPr>
                <w:rStyle w:val="normaltextrun"/>
                <w:sz w:val="20"/>
                <w:szCs w:val="20"/>
              </w:rPr>
            </w:pPr>
          </w:p>
          <w:p w14:paraId="4B1FE86B" w14:textId="77777777" w:rsidR="00B33E48" w:rsidRPr="00E00CB3" w:rsidRDefault="00B33E48" w:rsidP="00A95AE6">
            <w:pPr>
              <w:pStyle w:val="paragraph"/>
              <w:spacing w:before="0" w:beforeAutospacing="0" w:after="0" w:afterAutospacing="0"/>
              <w:textAlignment w:val="baseline"/>
              <w:rPr>
                <w:rStyle w:val="normaltextrun"/>
                <w:sz w:val="20"/>
                <w:szCs w:val="20"/>
              </w:rPr>
            </w:pPr>
            <w:r w:rsidRPr="00E00CB3">
              <w:rPr>
                <w:rStyle w:val="normaltextrun"/>
                <w:b/>
                <w:bCs/>
                <w:sz w:val="20"/>
                <w:szCs w:val="20"/>
              </w:rPr>
              <w:t>Answer</w:t>
            </w:r>
            <w:r w:rsidRPr="00E00CB3">
              <w:rPr>
                <w:rStyle w:val="normaltextrun"/>
                <w:sz w:val="20"/>
                <w:szCs w:val="20"/>
              </w:rPr>
              <w:t xml:space="preserve">: </w:t>
            </w:r>
          </w:p>
          <w:p w14:paraId="22244084" w14:textId="77777777" w:rsidR="00B33E48" w:rsidRPr="00E00CB3" w:rsidRDefault="00B33E48" w:rsidP="00A95AE6">
            <w:pPr>
              <w:pStyle w:val="paragraph"/>
              <w:spacing w:before="0" w:beforeAutospacing="0" w:after="0" w:afterAutospacing="0"/>
              <w:textAlignment w:val="baseline"/>
              <w:rPr>
                <w:rStyle w:val="normaltextrun"/>
                <w:sz w:val="20"/>
                <w:szCs w:val="20"/>
              </w:rPr>
            </w:pPr>
            <w:r w:rsidRPr="00E00CB3">
              <w:rPr>
                <w:rStyle w:val="normaltextrun"/>
                <w:sz w:val="20"/>
                <w:szCs w:val="20"/>
              </w:rPr>
              <w:t>The “Application Submission” deadline for 9% Credit applications is May 20</w:t>
            </w:r>
            <w:r w:rsidRPr="00E00CB3">
              <w:rPr>
                <w:rStyle w:val="normaltextrun"/>
                <w:sz w:val="20"/>
                <w:szCs w:val="20"/>
                <w:vertAlign w:val="superscript"/>
              </w:rPr>
              <w:t>th</w:t>
            </w:r>
            <w:r w:rsidRPr="00E00CB3">
              <w:rPr>
                <w:rStyle w:val="normaltextrun"/>
                <w:sz w:val="20"/>
                <w:szCs w:val="20"/>
              </w:rPr>
              <w:t xml:space="preserve">, 2022. </w:t>
            </w:r>
          </w:p>
          <w:p w14:paraId="63CBD427" w14:textId="77777777" w:rsidR="00B33E48" w:rsidRPr="00E00CB3" w:rsidRDefault="00B33E48" w:rsidP="00A95AE6">
            <w:pPr>
              <w:pStyle w:val="paragraph"/>
              <w:spacing w:before="0" w:beforeAutospacing="0" w:after="0" w:afterAutospacing="0"/>
              <w:textAlignment w:val="baseline"/>
              <w:rPr>
                <w:rStyle w:val="normaltextrun"/>
                <w:sz w:val="20"/>
                <w:szCs w:val="20"/>
              </w:rPr>
            </w:pPr>
          </w:p>
          <w:p w14:paraId="1D96D1F5" w14:textId="77777777" w:rsidR="00B33E48" w:rsidRPr="00E00CB3" w:rsidRDefault="00B33E48" w:rsidP="00A95AE6">
            <w:pPr>
              <w:pStyle w:val="paragraph"/>
              <w:spacing w:before="0" w:beforeAutospacing="0" w:after="0" w:afterAutospacing="0"/>
              <w:textAlignment w:val="baseline"/>
              <w:rPr>
                <w:rStyle w:val="normaltextrun"/>
                <w:sz w:val="20"/>
                <w:szCs w:val="20"/>
              </w:rPr>
            </w:pPr>
            <w:r w:rsidRPr="00E00CB3">
              <w:rPr>
                <w:rStyle w:val="normaltextrun"/>
                <w:sz w:val="20"/>
                <w:szCs w:val="20"/>
              </w:rPr>
              <w:t xml:space="preserve">The term “Application Submission,” used throughout the QAP, refers to this date for purposes of the 9% Credits Competitive Round. See the “9% Deadline” column in </w:t>
            </w:r>
            <w:r w:rsidRPr="00E00CB3">
              <w:rPr>
                <w:rStyle w:val="normaltextrun"/>
                <w:i/>
                <w:iCs/>
                <w:sz w:val="20"/>
                <w:szCs w:val="20"/>
              </w:rPr>
              <w:t>Core Plan, DCA Pre-Application Fees and Deadline Schedules</w:t>
            </w:r>
            <w:r w:rsidRPr="00E00CB3">
              <w:rPr>
                <w:rStyle w:val="normaltextrun"/>
                <w:sz w:val="20"/>
                <w:szCs w:val="20"/>
              </w:rPr>
              <w:t xml:space="preserve"> for all deadlines associated with the 9% Credits Competitive Round. </w:t>
            </w:r>
          </w:p>
        </w:tc>
      </w:tr>
      <w:tr w:rsidR="00B33E48" w:rsidRPr="00E00CB3" w14:paraId="16C9544B" w14:textId="77777777" w:rsidTr="00E91E6E">
        <w:trPr>
          <w:jc w:val="center"/>
        </w:trPr>
        <w:tc>
          <w:tcPr>
            <w:tcW w:w="2157" w:type="dxa"/>
            <w:shd w:val="clear" w:color="auto" w:fill="auto"/>
            <w:tcMar>
              <w:top w:w="72" w:type="dxa"/>
              <w:left w:w="115" w:type="dxa"/>
              <w:bottom w:w="72" w:type="dxa"/>
              <w:right w:w="115" w:type="dxa"/>
            </w:tcMar>
            <w:vAlign w:val="center"/>
          </w:tcPr>
          <w:p w14:paraId="579F37A9"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2/25/22</w:t>
            </w:r>
          </w:p>
        </w:tc>
        <w:tc>
          <w:tcPr>
            <w:tcW w:w="2198" w:type="dxa"/>
            <w:shd w:val="clear" w:color="auto" w:fill="auto"/>
            <w:tcMar>
              <w:top w:w="72" w:type="dxa"/>
              <w:left w:w="115" w:type="dxa"/>
              <w:bottom w:w="72" w:type="dxa"/>
              <w:right w:w="115" w:type="dxa"/>
            </w:tcMar>
            <w:vAlign w:val="center"/>
          </w:tcPr>
          <w:p w14:paraId="12273546"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2.20</w:t>
            </w:r>
          </w:p>
          <w:p w14:paraId="053380F8"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 xml:space="preserve">Threshold Criteria; </w:t>
            </w:r>
          </w:p>
          <w:p w14:paraId="23E768F6"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Experience, Capacity and Performance Requirements for General Partner and Developer Entities</w:t>
            </w:r>
          </w:p>
        </w:tc>
        <w:tc>
          <w:tcPr>
            <w:tcW w:w="9590" w:type="dxa"/>
            <w:shd w:val="clear" w:color="auto" w:fill="auto"/>
            <w:tcMar>
              <w:top w:w="72" w:type="dxa"/>
              <w:left w:w="115" w:type="dxa"/>
              <w:bottom w:w="72" w:type="dxa"/>
              <w:right w:w="115" w:type="dxa"/>
            </w:tcMar>
            <w:vAlign w:val="center"/>
          </w:tcPr>
          <w:p w14:paraId="7FB2680D"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sz w:val="20"/>
                <w:szCs w:val="20"/>
              </w:rPr>
              <w:t>: Q0218_02</w:t>
            </w:r>
            <w:r w:rsidRPr="00E00CB3">
              <w:rPr>
                <w:rStyle w:val="eop"/>
                <w:sz w:val="20"/>
                <w:szCs w:val="20"/>
              </w:rPr>
              <w:t> </w:t>
            </w:r>
          </w:p>
          <w:p w14:paraId="7A4EADE2"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sz w:val="20"/>
                <w:szCs w:val="20"/>
              </w:rPr>
              <w:t>We were pre-qualified last year. Do we need to submit another pre-application for qualifications review this year or could we rely on last year’s qualified determination? </w:t>
            </w:r>
            <w:r w:rsidRPr="00E00CB3">
              <w:rPr>
                <w:rStyle w:val="eop"/>
                <w:sz w:val="20"/>
                <w:szCs w:val="20"/>
              </w:rPr>
              <w:t> </w:t>
            </w:r>
            <w:r w:rsidRPr="00E00CB3">
              <w:rPr>
                <w:rStyle w:val="normaltextrun"/>
                <w:sz w:val="20"/>
                <w:szCs w:val="20"/>
              </w:rPr>
              <w:t>If the latter, do we just submit last year’s qualifications approval with our Full Application? </w:t>
            </w:r>
            <w:r w:rsidRPr="00E00CB3">
              <w:rPr>
                <w:rStyle w:val="eop"/>
                <w:sz w:val="20"/>
                <w:szCs w:val="20"/>
              </w:rPr>
              <w:t> </w:t>
            </w:r>
          </w:p>
          <w:p w14:paraId="3771BE59"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sz w:val="20"/>
                <w:szCs w:val="20"/>
              </w:rPr>
              <w:t> </w:t>
            </w:r>
          </w:p>
          <w:p w14:paraId="21A030EE" w14:textId="77777777" w:rsidR="00B33E48" w:rsidRPr="00E00CB3" w:rsidRDefault="00B33E48" w:rsidP="00A95AE6">
            <w:pPr>
              <w:pStyle w:val="paragraph"/>
              <w:spacing w:before="0" w:beforeAutospacing="0" w:after="0" w:afterAutospacing="0"/>
              <w:jc w:val="center"/>
              <w:textAlignment w:val="baseline"/>
              <w:rPr>
                <w:sz w:val="20"/>
                <w:szCs w:val="20"/>
              </w:rPr>
            </w:pPr>
            <w:r w:rsidRPr="00E00CB3">
              <w:rPr>
                <w:rStyle w:val="normaltextrun"/>
                <w:b/>
                <w:bCs/>
                <w:sz w:val="20"/>
                <w:szCs w:val="20"/>
              </w:rPr>
              <w:t>Answer</w:t>
            </w:r>
            <w:r w:rsidRPr="00E00CB3">
              <w:rPr>
                <w:rStyle w:val="normaltextrun"/>
                <w:sz w:val="20"/>
                <w:szCs w:val="20"/>
              </w:rPr>
              <w:t>:</w:t>
            </w:r>
            <w:r w:rsidRPr="00E00CB3">
              <w:rPr>
                <w:rStyle w:val="eop"/>
                <w:sz w:val="20"/>
                <w:szCs w:val="20"/>
              </w:rPr>
              <w:t> </w:t>
            </w:r>
          </w:p>
          <w:p w14:paraId="1981D0B6"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sz w:val="20"/>
                <w:szCs w:val="20"/>
              </w:rPr>
              <w:t xml:space="preserve">The 2022 QAP states in </w:t>
            </w:r>
            <w:r w:rsidRPr="00E00CB3">
              <w:rPr>
                <w:rStyle w:val="normaltextrun"/>
                <w:i/>
                <w:iCs/>
                <w:sz w:val="20"/>
                <w:szCs w:val="20"/>
              </w:rPr>
              <w:t>Threshold Criteria, Experience, Capacity and Performance Requirements for General Partner and Developer Entities: </w:t>
            </w:r>
            <w:r w:rsidRPr="00E00CB3">
              <w:rPr>
                <w:rStyle w:val="normaltextrun"/>
                <w:i/>
                <w:iCs/>
                <w:sz w:val="20"/>
                <w:szCs w:val="20"/>
              </w:rPr>
              <w:br/>
            </w:r>
            <w:r w:rsidRPr="00E00CB3">
              <w:rPr>
                <w:rStyle w:val="eop"/>
                <w:i/>
                <w:iCs/>
                <w:sz w:val="20"/>
                <w:szCs w:val="20"/>
              </w:rPr>
              <w:t> </w:t>
            </w:r>
          </w:p>
          <w:p w14:paraId="24309D14" w14:textId="77777777" w:rsidR="00B33E48" w:rsidRPr="00E00CB3" w:rsidRDefault="00B33E48" w:rsidP="00A95AE6">
            <w:pPr>
              <w:pStyle w:val="paragraph"/>
              <w:numPr>
                <w:ilvl w:val="0"/>
                <w:numId w:val="5"/>
              </w:numPr>
              <w:spacing w:before="0" w:beforeAutospacing="0" w:after="0" w:afterAutospacing="0"/>
              <w:textAlignment w:val="baseline"/>
              <w:rPr>
                <w:sz w:val="20"/>
                <w:szCs w:val="20"/>
              </w:rPr>
            </w:pPr>
            <w:r w:rsidRPr="00E00CB3">
              <w:rPr>
                <w:rStyle w:val="normaltextrun"/>
                <w:i/>
                <w:iCs/>
                <w:sz w:val="20"/>
                <w:szCs w:val="20"/>
              </w:rPr>
              <w:t>Overview</w:t>
            </w:r>
            <w:r w:rsidRPr="00E00CB3">
              <w:rPr>
                <w:rStyle w:val="normaltextrun"/>
                <w:sz w:val="20"/>
                <w:szCs w:val="20"/>
              </w:rPr>
              <w:t>:</w:t>
            </w:r>
            <w:r w:rsidRPr="00E00CB3">
              <w:rPr>
                <w:rStyle w:val="normaltextrun"/>
                <w:b/>
                <w:bCs/>
                <w:sz w:val="20"/>
                <w:szCs w:val="20"/>
              </w:rPr>
              <w:t xml:space="preserve"> </w:t>
            </w:r>
            <w:r w:rsidRPr="00E00CB3">
              <w:rPr>
                <w:rStyle w:val="normaltextrun"/>
                <w:sz w:val="20"/>
                <w:szCs w:val="20"/>
              </w:rPr>
              <w:t>“DCA reviews the following four areas of the proposed Project Team: Experience, Capacity, Performance, Compliance History…”</w:t>
            </w:r>
            <w:r w:rsidRPr="00E00CB3">
              <w:rPr>
                <w:rStyle w:val="eop"/>
                <w:sz w:val="20"/>
                <w:szCs w:val="20"/>
              </w:rPr>
              <w:t> </w:t>
            </w:r>
          </w:p>
          <w:p w14:paraId="7806BC43" w14:textId="77777777" w:rsidR="00B33E48" w:rsidRPr="00E00CB3" w:rsidRDefault="00B33E48" w:rsidP="00A95AE6">
            <w:pPr>
              <w:pStyle w:val="paragraph"/>
              <w:numPr>
                <w:ilvl w:val="0"/>
                <w:numId w:val="5"/>
              </w:numPr>
              <w:spacing w:before="0" w:beforeAutospacing="0" w:after="0" w:afterAutospacing="0"/>
              <w:textAlignment w:val="baseline"/>
              <w:rPr>
                <w:sz w:val="20"/>
                <w:szCs w:val="20"/>
              </w:rPr>
            </w:pPr>
            <w:r w:rsidRPr="00E00CB3">
              <w:rPr>
                <w:rStyle w:val="normaltextrun"/>
                <w:i/>
                <w:iCs/>
                <w:sz w:val="20"/>
                <w:szCs w:val="20"/>
              </w:rPr>
              <w:t>C. Requirements for Experience (Certifying Entity)</w:t>
            </w:r>
            <w:r w:rsidRPr="00E00CB3">
              <w:rPr>
                <w:rStyle w:val="normaltextrun"/>
                <w:sz w:val="20"/>
                <w:szCs w:val="20"/>
              </w:rPr>
              <w:t>: “A certifying entity that was deemed to meet experience requirements in 2021 is only exempt from submitting documentation of experience for the 2022 round. All other sections…of the performance workbook must be completed. Only those certifying entities that have received a determination letter of “Qualified” in the 2021 round will be deemed to qualify under grandfathering.”</w:t>
            </w:r>
            <w:r w:rsidRPr="00E00CB3">
              <w:rPr>
                <w:rStyle w:val="eop"/>
                <w:sz w:val="20"/>
                <w:szCs w:val="20"/>
              </w:rPr>
              <w:t> </w:t>
            </w:r>
          </w:p>
          <w:p w14:paraId="357158CA"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eop"/>
                <w:sz w:val="20"/>
                <w:szCs w:val="20"/>
              </w:rPr>
              <w:t> </w:t>
            </w:r>
          </w:p>
          <w:p w14:paraId="5868205D" w14:textId="77777777" w:rsidR="00B33E48" w:rsidRPr="00E00CB3" w:rsidRDefault="00B33E48" w:rsidP="00A95AE6">
            <w:pPr>
              <w:pStyle w:val="paragraph"/>
              <w:spacing w:before="0" w:beforeAutospacing="0" w:after="0" w:afterAutospacing="0"/>
              <w:textAlignment w:val="baseline"/>
              <w:rPr>
                <w:sz w:val="20"/>
                <w:szCs w:val="20"/>
              </w:rPr>
            </w:pPr>
            <w:r w:rsidRPr="00E00CB3">
              <w:rPr>
                <w:rStyle w:val="normaltextrun"/>
                <w:sz w:val="20"/>
                <w:szCs w:val="20"/>
              </w:rPr>
              <w:t>Applicants seeking Experience approval under “grandfathering,” as described above, can submit the letter received from DCA confirming qualifications approval for the 2021 Competitive Round. All other parts of the qualifications review must be submitted in full for the 2022 Competitive Round. </w:t>
            </w:r>
          </w:p>
          <w:p w14:paraId="2DAE679A" w14:textId="77777777" w:rsidR="00B33E48" w:rsidRPr="00E00CB3" w:rsidRDefault="00B33E48" w:rsidP="00A95AE6">
            <w:pPr>
              <w:contextualSpacing/>
              <w:rPr>
                <w:rFonts w:ascii="Times New Roman" w:hAnsi="Times New Roman" w:cs="Times New Roman"/>
                <w:b/>
                <w:bCs/>
                <w:sz w:val="20"/>
                <w:szCs w:val="20"/>
              </w:rPr>
            </w:pPr>
          </w:p>
        </w:tc>
      </w:tr>
      <w:tr w:rsidR="00B33E48" w:rsidRPr="00E00CB3" w14:paraId="3472F45E" w14:textId="77777777" w:rsidTr="00E91E6E">
        <w:trPr>
          <w:jc w:val="center"/>
        </w:trPr>
        <w:tc>
          <w:tcPr>
            <w:tcW w:w="2157" w:type="dxa"/>
            <w:shd w:val="clear" w:color="auto" w:fill="auto"/>
            <w:tcMar>
              <w:top w:w="72" w:type="dxa"/>
              <w:left w:w="115" w:type="dxa"/>
              <w:bottom w:w="72" w:type="dxa"/>
              <w:right w:w="115" w:type="dxa"/>
            </w:tcMar>
            <w:vAlign w:val="center"/>
          </w:tcPr>
          <w:p w14:paraId="44B37073"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2/25/22</w:t>
            </w:r>
          </w:p>
        </w:tc>
        <w:tc>
          <w:tcPr>
            <w:tcW w:w="2198" w:type="dxa"/>
            <w:shd w:val="clear" w:color="auto" w:fill="auto"/>
            <w:tcMar>
              <w:top w:w="72" w:type="dxa"/>
              <w:left w:w="115" w:type="dxa"/>
              <w:bottom w:w="72" w:type="dxa"/>
              <w:right w:w="115" w:type="dxa"/>
            </w:tcMar>
            <w:vAlign w:val="center"/>
          </w:tcPr>
          <w:p w14:paraId="32EDD640"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sz w:val="20"/>
                <w:szCs w:val="20"/>
              </w:rPr>
              <w:t>7.00</w:t>
            </w:r>
          </w:p>
          <w:p w14:paraId="6941335C"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sz w:val="20"/>
                <w:szCs w:val="20"/>
              </w:rPr>
              <w:t xml:space="preserve">Application Materials </w:t>
            </w:r>
            <w:r w:rsidRPr="00E00CB3">
              <w:rPr>
                <w:rFonts w:ascii="Times New Roman" w:hAnsi="Times New Roman" w:cs="Times New Roman"/>
                <w:noProof/>
                <w:sz w:val="20"/>
                <w:szCs w:val="20"/>
              </w:rPr>
              <w:t xml:space="preserve">(Forms, etc.) </w:t>
            </w:r>
          </w:p>
          <w:p w14:paraId="055C2FA9" w14:textId="77777777" w:rsidR="00B33E48" w:rsidRPr="00E00CB3" w:rsidRDefault="00B33E48" w:rsidP="00A95AE6">
            <w:pPr>
              <w:contextualSpacing/>
              <w:rPr>
                <w:rFonts w:ascii="Times New Roman" w:hAnsi="Times New Roman" w:cs="Times New Roman"/>
                <w:noProof/>
                <w:sz w:val="20"/>
                <w:szCs w:val="20"/>
              </w:rPr>
            </w:pPr>
          </w:p>
        </w:tc>
        <w:tc>
          <w:tcPr>
            <w:tcW w:w="9590" w:type="dxa"/>
            <w:shd w:val="clear" w:color="auto" w:fill="auto"/>
            <w:tcMar>
              <w:top w:w="72" w:type="dxa"/>
              <w:left w:w="115" w:type="dxa"/>
              <w:bottom w:w="72" w:type="dxa"/>
              <w:right w:w="115" w:type="dxa"/>
            </w:tcMar>
            <w:vAlign w:val="center"/>
          </w:tcPr>
          <w:p w14:paraId="3C9D14B3"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Q0221_02 </w:t>
            </w:r>
          </w:p>
          <w:p w14:paraId="712FFA9B"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For certain Pre-Application waiver requests, we have to submit a draft Core Application. When does DCA anticipate posting the Core Application? Or can we use the most recent Core Application version available?  </w:t>
            </w:r>
          </w:p>
          <w:p w14:paraId="58ADF582"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24B056F7"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1C051A4C" w14:textId="77777777" w:rsidR="00B33E48" w:rsidRPr="00E00CB3" w:rsidRDefault="00B33E48" w:rsidP="00A95AE6">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Where a draft Core Application is needed for a Pre-Application submission, please utilize the most recent available, which at this time is the 2021 Core Application (</w:t>
            </w:r>
            <w:hyperlink r:id="rId62" w:tgtFrame="_blank" w:history="1">
              <w:r w:rsidRPr="00E00CB3">
                <w:rPr>
                  <w:rFonts w:ascii="Times New Roman" w:eastAsia="Times New Roman" w:hAnsi="Times New Roman" w:cs="Times New Roman"/>
                  <w:color w:val="0563C1"/>
                  <w:sz w:val="20"/>
                  <w:szCs w:val="20"/>
                  <w:u w:val="single"/>
                </w:rPr>
                <w:t>click here</w:t>
              </w:r>
            </w:hyperlink>
            <w:r w:rsidRPr="00E00CB3">
              <w:rPr>
                <w:rFonts w:ascii="Times New Roman" w:eastAsia="Times New Roman" w:hAnsi="Times New Roman" w:cs="Times New Roman"/>
                <w:sz w:val="20"/>
                <w:szCs w:val="20"/>
              </w:rPr>
              <w:t xml:space="preserve"> to view posted Application Manuals and Forms by year).</w:t>
            </w:r>
          </w:p>
          <w:p w14:paraId="0ACEA3EA" w14:textId="77777777" w:rsidR="00B33E48" w:rsidRPr="00E00CB3" w:rsidRDefault="00B33E48" w:rsidP="00A95AE6">
            <w:pPr>
              <w:pStyle w:val="paragraph"/>
              <w:spacing w:before="0" w:beforeAutospacing="0" w:after="0" w:afterAutospacing="0"/>
              <w:textAlignment w:val="baseline"/>
              <w:rPr>
                <w:rStyle w:val="normaltextrun"/>
                <w:b/>
                <w:bCs/>
                <w:sz w:val="20"/>
                <w:szCs w:val="20"/>
              </w:rPr>
            </w:pPr>
          </w:p>
        </w:tc>
      </w:tr>
      <w:tr w:rsidR="00B33E48" w:rsidRPr="00E00CB3" w14:paraId="71879568" w14:textId="77777777" w:rsidTr="00E91E6E">
        <w:trPr>
          <w:jc w:val="center"/>
        </w:trPr>
        <w:tc>
          <w:tcPr>
            <w:tcW w:w="2157" w:type="dxa"/>
            <w:shd w:val="clear" w:color="auto" w:fill="auto"/>
            <w:tcMar>
              <w:top w:w="72" w:type="dxa"/>
              <w:left w:w="115" w:type="dxa"/>
              <w:bottom w:w="72" w:type="dxa"/>
              <w:right w:w="115" w:type="dxa"/>
            </w:tcMar>
            <w:vAlign w:val="center"/>
          </w:tcPr>
          <w:p w14:paraId="39158201"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2/25/22</w:t>
            </w:r>
          </w:p>
        </w:tc>
        <w:tc>
          <w:tcPr>
            <w:tcW w:w="2198" w:type="dxa"/>
            <w:shd w:val="clear" w:color="auto" w:fill="auto"/>
            <w:tcMar>
              <w:top w:w="72" w:type="dxa"/>
              <w:left w:w="115" w:type="dxa"/>
              <w:bottom w:w="72" w:type="dxa"/>
              <w:right w:w="115" w:type="dxa"/>
            </w:tcMar>
            <w:vAlign w:val="center"/>
          </w:tcPr>
          <w:p w14:paraId="092941A0"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 xml:space="preserve">9.00 </w:t>
            </w:r>
          </w:p>
          <w:p w14:paraId="0EC741C3"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Other;</w:t>
            </w:r>
          </w:p>
          <w:p w14:paraId="0D3296E2" w14:textId="77777777" w:rsidR="00B33E48" w:rsidRPr="00E00CB3" w:rsidRDefault="00B33E48" w:rsidP="00A95AE6">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 xml:space="preserve">2021 QAP requirement </w:t>
            </w:r>
          </w:p>
        </w:tc>
        <w:tc>
          <w:tcPr>
            <w:tcW w:w="9590" w:type="dxa"/>
            <w:shd w:val="clear" w:color="auto" w:fill="auto"/>
            <w:tcMar>
              <w:top w:w="72" w:type="dxa"/>
              <w:left w:w="115" w:type="dxa"/>
              <w:bottom w:w="72" w:type="dxa"/>
              <w:right w:w="115" w:type="dxa"/>
            </w:tcMar>
            <w:vAlign w:val="center"/>
          </w:tcPr>
          <w:p w14:paraId="68D302B0" w14:textId="77777777" w:rsidR="00B33E48" w:rsidRPr="00E00CB3" w:rsidRDefault="00B33E48" w:rsidP="00A95AE6">
            <w:pPr>
              <w:contextualSpacing/>
              <w:rPr>
                <w:rFonts w:ascii="Times New Roman" w:hAnsi="Times New Roman" w:cs="Times New Roman"/>
                <w:b/>
                <w:bCs/>
                <w:sz w:val="20"/>
                <w:szCs w:val="20"/>
              </w:rPr>
            </w:pPr>
            <w:r w:rsidRPr="00E00CB3">
              <w:rPr>
                <w:rFonts w:ascii="Times New Roman" w:hAnsi="Times New Roman" w:cs="Times New Roman"/>
                <w:b/>
                <w:bCs/>
                <w:sz w:val="20"/>
                <w:szCs w:val="20"/>
              </w:rPr>
              <w:t xml:space="preserve">Question: </w:t>
            </w:r>
            <w:r w:rsidRPr="00E00CB3">
              <w:rPr>
                <w:rFonts w:ascii="Times New Roman" w:hAnsi="Times New Roman" w:cs="Times New Roman"/>
                <w:sz w:val="20"/>
                <w:szCs w:val="20"/>
              </w:rPr>
              <w:t>Q0218_01</w:t>
            </w:r>
          </w:p>
          <w:p w14:paraId="021B08B0"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sz w:val="20"/>
                <w:szCs w:val="20"/>
              </w:rPr>
              <w:t xml:space="preserve">Do we still need to submit a Cost Limit waiver at the Pre-Application stage?  </w:t>
            </w:r>
            <w:r w:rsidRPr="00E00CB3">
              <w:rPr>
                <w:rFonts w:ascii="Times New Roman" w:hAnsi="Times New Roman" w:cs="Times New Roman"/>
                <w:b/>
                <w:bCs/>
                <w:sz w:val="20"/>
                <w:szCs w:val="20"/>
              </w:rPr>
              <w:t xml:space="preserve"> </w:t>
            </w:r>
          </w:p>
          <w:p w14:paraId="6228E6E2" w14:textId="77777777" w:rsidR="00B33E48" w:rsidRPr="00E00CB3" w:rsidRDefault="00B33E48" w:rsidP="00A95AE6">
            <w:pPr>
              <w:contextualSpacing/>
              <w:rPr>
                <w:rFonts w:ascii="Times New Roman" w:hAnsi="Times New Roman" w:cs="Times New Roman"/>
                <w:b/>
                <w:bCs/>
                <w:sz w:val="20"/>
                <w:szCs w:val="20"/>
              </w:rPr>
            </w:pPr>
          </w:p>
          <w:p w14:paraId="562E469E" w14:textId="77777777" w:rsidR="00B33E48" w:rsidRPr="00E00CB3" w:rsidRDefault="00B33E48" w:rsidP="00A95AE6">
            <w:pPr>
              <w:contextualSpacing/>
              <w:rPr>
                <w:rFonts w:ascii="Times New Roman" w:hAnsi="Times New Roman" w:cs="Times New Roman"/>
                <w:b/>
                <w:bCs/>
                <w:sz w:val="20"/>
                <w:szCs w:val="20"/>
              </w:rPr>
            </w:pPr>
            <w:r w:rsidRPr="00E00CB3">
              <w:rPr>
                <w:rFonts w:ascii="Times New Roman" w:hAnsi="Times New Roman" w:cs="Times New Roman"/>
                <w:b/>
                <w:bCs/>
                <w:sz w:val="20"/>
                <w:szCs w:val="20"/>
              </w:rPr>
              <w:t xml:space="preserve">Answer:  </w:t>
            </w:r>
          </w:p>
          <w:p w14:paraId="4857F610" w14:textId="77777777" w:rsidR="00B33E48" w:rsidRPr="00E00CB3" w:rsidRDefault="00B33E48" w:rsidP="00A95AE6">
            <w:pPr>
              <w:contextualSpacing/>
              <w:rPr>
                <w:rFonts w:ascii="Times New Roman" w:hAnsi="Times New Roman" w:cs="Times New Roman"/>
                <w:sz w:val="20"/>
                <w:szCs w:val="20"/>
              </w:rPr>
            </w:pPr>
            <w:r w:rsidRPr="00E00CB3">
              <w:rPr>
                <w:rFonts w:ascii="Times New Roman" w:hAnsi="Times New Roman" w:cs="Times New Roman"/>
                <w:i/>
                <w:iCs/>
                <w:sz w:val="20"/>
                <w:szCs w:val="20"/>
              </w:rPr>
              <w:t>Threshold Criteria, Cost Limits</w:t>
            </w:r>
            <w:r w:rsidRPr="00E00CB3">
              <w:rPr>
                <w:rFonts w:ascii="Times New Roman" w:hAnsi="Times New Roman" w:cs="Times New Roman"/>
                <w:sz w:val="20"/>
                <w:szCs w:val="20"/>
              </w:rPr>
              <w:t xml:space="preserve"> was dropped from the 2021 QAP. Therefore, there is no cost limit requirement to waive under the 2022 QAP.  </w:t>
            </w:r>
          </w:p>
        </w:tc>
      </w:tr>
    </w:tbl>
    <w:p w14:paraId="433F1041" w14:textId="77777777" w:rsidR="009A7564" w:rsidRPr="00A938F4" w:rsidRDefault="009A7564" w:rsidP="00424900">
      <w:pPr>
        <w:spacing w:after="0" w:line="240" w:lineRule="auto"/>
        <w:contextualSpacing/>
        <w:rPr>
          <w:rFonts w:ascii="Times New Roman" w:hAnsi="Times New Roman" w:cs="Times New Roman"/>
          <w:noProof/>
        </w:rPr>
      </w:pPr>
    </w:p>
    <w:sectPr w:rsidR="009A7564" w:rsidRPr="00A938F4" w:rsidSect="00A341E3">
      <w:headerReference w:type="first" r:id="rId63"/>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7195C" w14:textId="77777777" w:rsidR="00A4050A" w:rsidRDefault="00A4050A" w:rsidP="00441946">
      <w:pPr>
        <w:spacing w:after="0" w:line="240" w:lineRule="auto"/>
      </w:pPr>
      <w:r>
        <w:separator/>
      </w:r>
    </w:p>
  </w:endnote>
  <w:endnote w:type="continuationSeparator" w:id="0">
    <w:p w14:paraId="66750E3F" w14:textId="77777777" w:rsidR="00A4050A" w:rsidRDefault="00A4050A" w:rsidP="00441946">
      <w:pPr>
        <w:spacing w:after="0" w:line="240" w:lineRule="auto"/>
      </w:pPr>
      <w:r>
        <w:continuationSeparator/>
      </w:r>
    </w:p>
  </w:endnote>
  <w:endnote w:type="continuationNotice" w:id="1">
    <w:p w14:paraId="140DA81F" w14:textId="77777777" w:rsidR="00A4050A" w:rsidRDefault="00A405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8FE78" w14:textId="77777777" w:rsidR="00A4050A" w:rsidRDefault="00A4050A" w:rsidP="00441946">
      <w:pPr>
        <w:spacing w:after="0" w:line="240" w:lineRule="auto"/>
      </w:pPr>
      <w:r>
        <w:separator/>
      </w:r>
    </w:p>
  </w:footnote>
  <w:footnote w:type="continuationSeparator" w:id="0">
    <w:p w14:paraId="3F73D72C" w14:textId="77777777" w:rsidR="00A4050A" w:rsidRDefault="00A4050A" w:rsidP="00441946">
      <w:pPr>
        <w:spacing w:after="0" w:line="240" w:lineRule="auto"/>
      </w:pPr>
      <w:r>
        <w:continuationSeparator/>
      </w:r>
    </w:p>
  </w:footnote>
  <w:footnote w:type="continuationNotice" w:id="1">
    <w:p w14:paraId="133B9D24" w14:textId="77777777" w:rsidR="00A4050A" w:rsidRDefault="00A405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6F81A" w14:textId="761E2A05" w:rsidR="00B104DA" w:rsidRPr="00AA437D" w:rsidRDefault="00B104DA">
    <w:pPr>
      <w:pStyle w:val="Header"/>
      <w:rPr>
        <w:rFonts w:ascii="Times New Roman" w:hAnsi="Times New Roman" w:cs="Times New Roman"/>
        <w:sz w:val="24"/>
        <w:szCs w:val="24"/>
      </w:rPr>
    </w:pPr>
    <w:r w:rsidRPr="00AA437D">
      <w:rPr>
        <w:rFonts w:ascii="Times New Roman" w:hAnsi="Times New Roman" w:cs="Times New Roman"/>
        <w:sz w:val="24"/>
        <w:szCs w:val="24"/>
      </w:rPr>
      <w:t xml:space="preserve">Governor Brian Kemp </w:t>
    </w:r>
    <w:r w:rsidRPr="00AA437D">
      <w:rPr>
        <w:rFonts w:ascii="Times New Roman" w:hAnsi="Times New Roman" w:cs="Times New Roman"/>
        <w:sz w:val="24"/>
        <w:szCs w:val="24"/>
      </w:rPr>
      <w:ptab w:relativeTo="margin" w:alignment="center" w:leader="none"/>
    </w:r>
    <w:r w:rsidRPr="00AA437D">
      <w:rPr>
        <w:rFonts w:ascii="Times New Roman" w:hAnsi="Times New Roman" w:cs="Times New Roman"/>
        <w:sz w:val="24"/>
        <w:szCs w:val="24"/>
      </w:rPr>
      <w:ptab w:relativeTo="margin" w:alignment="right" w:leader="none"/>
    </w:r>
    <w:r w:rsidRPr="00AA437D">
      <w:rPr>
        <w:rFonts w:ascii="Times New Roman" w:hAnsi="Times New Roman" w:cs="Times New Roman"/>
        <w:sz w:val="24"/>
        <w:szCs w:val="24"/>
      </w:rPr>
      <w:t>Executive Director Christopher Nunn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E2C61"/>
    <w:multiLevelType w:val="multilevel"/>
    <w:tmpl w:val="5D84FF9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9A6A37"/>
    <w:multiLevelType w:val="hybridMultilevel"/>
    <w:tmpl w:val="F64C6280"/>
    <w:lvl w:ilvl="0" w:tplc="47A4AEC4">
      <w:start w:val="1"/>
      <w:numFmt w:val="bullet"/>
      <w:lvlText w:val=""/>
      <w:lvlJc w:val="left"/>
      <w:pPr>
        <w:ind w:left="720" w:hanging="360"/>
      </w:pPr>
      <w:rPr>
        <w:rFonts w:ascii="Symbol" w:hAnsi="Symbol" w:hint="default"/>
      </w:rPr>
    </w:lvl>
    <w:lvl w:ilvl="1" w:tplc="270A0CEA">
      <w:start w:val="1"/>
      <w:numFmt w:val="bullet"/>
      <w:lvlText w:val="o"/>
      <w:lvlJc w:val="left"/>
      <w:pPr>
        <w:ind w:left="1440" w:hanging="360"/>
      </w:pPr>
      <w:rPr>
        <w:rFonts w:ascii="Courier New" w:hAnsi="Courier New" w:hint="default"/>
      </w:rPr>
    </w:lvl>
    <w:lvl w:ilvl="2" w:tplc="B4E68B2E">
      <w:start w:val="1"/>
      <w:numFmt w:val="bullet"/>
      <w:lvlText w:val=""/>
      <w:lvlJc w:val="left"/>
      <w:pPr>
        <w:ind w:left="2160" w:hanging="360"/>
      </w:pPr>
      <w:rPr>
        <w:rFonts w:ascii="Wingdings" w:hAnsi="Wingdings" w:hint="default"/>
      </w:rPr>
    </w:lvl>
    <w:lvl w:ilvl="3" w:tplc="D63E8CF8">
      <w:start w:val="1"/>
      <w:numFmt w:val="bullet"/>
      <w:lvlText w:val=""/>
      <w:lvlJc w:val="left"/>
      <w:pPr>
        <w:ind w:left="2880" w:hanging="360"/>
      </w:pPr>
      <w:rPr>
        <w:rFonts w:ascii="Symbol" w:hAnsi="Symbol" w:hint="default"/>
      </w:rPr>
    </w:lvl>
    <w:lvl w:ilvl="4" w:tplc="8AF4307A">
      <w:start w:val="1"/>
      <w:numFmt w:val="bullet"/>
      <w:lvlText w:val="o"/>
      <w:lvlJc w:val="left"/>
      <w:pPr>
        <w:ind w:left="3600" w:hanging="360"/>
      </w:pPr>
      <w:rPr>
        <w:rFonts w:ascii="Courier New" w:hAnsi="Courier New" w:hint="default"/>
      </w:rPr>
    </w:lvl>
    <w:lvl w:ilvl="5" w:tplc="2738E1EA">
      <w:start w:val="1"/>
      <w:numFmt w:val="bullet"/>
      <w:lvlText w:val=""/>
      <w:lvlJc w:val="left"/>
      <w:pPr>
        <w:ind w:left="4320" w:hanging="360"/>
      </w:pPr>
      <w:rPr>
        <w:rFonts w:ascii="Wingdings" w:hAnsi="Wingdings" w:hint="default"/>
      </w:rPr>
    </w:lvl>
    <w:lvl w:ilvl="6" w:tplc="62F6ECEA">
      <w:start w:val="1"/>
      <w:numFmt w:val="bullet"/>
      <w:lvlText w:val=""/>
      <w:lvlJc w:val="left"/>
      <w:pPr>
        <w:ind w:left="5040" w:hanging="360"/>
      </w:pPr>
      <w:rPr>
        <w:rFonts w:ascii="Symbol" w:hAnsi="Symbol" w:hint="default"/>
      </w:rPr>
    </w:lvl>
    <w:lvl w:ilvl="7" w:tplc="9314EE28">
      <w:start w:val="1"/>
      <w:numFmt w:val="bullet"/>
      <w:lvlText w:val="o"/>
      <w:lvlJc w:val="left"/>
      <w:pPr>
        <w:ind w:left="5760" w:hanging="360"/>
      </w:pPr>
      <w:rPr>
        <w:rFonts w:ascii="Courier New" w:hAnsi="Courier New" w:hint="default"/>
      </w:rPr>
    </w:lvl>
    <w:lvl w:ilvl="8" w:tplc="0B0C4E18">
      <w:start w:val="1"/>
      <w:numFmt w:val="bullet"/>
      <w:lvlText w:val=""/>
      <w:lvlJc w:val="left"/>
      <w:pPr>
        <w:ind w:left="6480" w:hanging="360"/>
      </w:pPr>
      <w:rPr>
        <w:rFonts w:ascii="Wingdings" w:hAnsi="Wingdings" w:hint="default"/>
      </w:rPr>
    </w:lvl>
  </w:abstractNum>
  <w:abstractNum w:abstractNumId="2" w15:restartNumberingAfterBreak="0">
    <w:nsid w:val="0ABF69ED"/>
    <w:multiLevelType w:val="multilevel"/>
    <w:tmpl w:val="FE665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490678"/>
    <w:multiLevelType w:val="hybridMultilevel"/>
    <w:tmpl w:val="C1A68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680C59"/>
    <w:multiLevelType w:val="multilevel"/>
    <w:tmpl w:val="D7CEAD6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5A57B1"/>
    <w:multiLevelType w:val="hybridMultilevel"/>
    <w:tmpl w:val="E38AB278"/>
    <w:lvl w:ilvl="0" w:tplc="3508BE56">
      <w:start w:val="1"/>
      <w:numFmt w:val="bullet"/>
      <w:lvlText w:val=""/>
      <w:lvlJc w:val="left"/>
      <w:pPr>
        <w:ind w:left="720" w:hanging="360"/>
      </w:pPr>
      <w:rPr>
        <w:rFonts w:ascii="Symbol" w:hAnsi="Symbol" w:hint="default"/>
      </w:rPr>
    </w:lvl>
    <w:lvl w:ilvl="1" w:tplc="8AAC5AB2">
      <w:start w:val="1"/>
      <w:numFmt w:val="bullet"/>
      <w:lvlText w:val="o"/>
      <w:lvlJc w:val="left"/>
      <w:pPr>
        <w:ind w:left="1440" w:hanging="360"/>
      </w:pPr>
      <w:rPr>
        <w:rFonts w:ascii="Courier New" w:hAnsi="Courier New" w:hint="default"/>
      </w:rPr>
    </w:lvl>
    <w:lvl w:ilvl="2" w:tplc="F77C1C70">
      <w:start w:val="1"/>
      <w:numFmt w:val="bullet"/>
      <w:lvlText w:val=""/>
      <w:lvlJc w:val="left"/>
      <w:pPr>
        <w:ind w:left="2160" w:hanging="360"/>
      </w:pPr>
      <w:rPr>
        <w:rFonts w:ascii="Wingdings" w:hAnsi="Wingdings" w:hint="default"/>
      </w:rPr>
    </w:lvl>
    <w:lvl w:ilvl="3" w:tplc="7BBC59F0">
      <w:start w:val="1"/>
      <w:numFmt w:val="bullet"/>
      <w:lvlText w:val=""/>
      <w:lvlJc w:val="left"/>
      <w:pPr>
        <w:ind w:left="2880" w:hanging="360"/>
      </w:pPr>
      <w:rPr>
        <w:rFonts w:ascii="Symbol" w:hAnsi="Symbol" w:hint="default"/>
      </w:rPr>
    </w:lvl>
    <w:lvl w:ilvl="4" w:tplc="CAAA9796">
      <w:start w:val="1"/>
      <w:numFmt w:val="bullet"/>
      <w:lvlText w:val="o"/>
      <w:lvlJc w:val="left"/>
      <w:pPr>
        <w:ind w:left="3600" w:hanging="360"/>
      </w:pPr>
      <w:rPr>
        <w:rFonts w:ascii="Courier New" w:hAnsi="Courier New" w:hint="default"/>
      </w:rPr>
    </w:lvl>
    <w:lvl w:ilvl="5" w:tplc="C3E6C694">
      <w:start w:val="1"/>
      <w:numFmt w:val="bullet"/>
      <w:lvlText w:val=""/>
      <w:lvlJc w:val="left"/>
      <w:pPr>
        <w:ind w:left="4320" w:hanging="360"/>
      </w:pPr>
      <w:rPr>
        <w:rFonts w:ascii="Wingdings" w:hAnsi="Wingdings" w:hint="default"/>
      </w:rPr>
    </w:lvl>
    <w:lvl w:ilvl="6" w:tplc="BBDA3C18">
      <w:start w:val="1"/>
      <w:numFmt w:val="bullet"/>
      <w:lvlText w:val=""/>
      <w:lvlJc w:val="left"/>
      <w:pPr>
        <w:ind w:left="5040" w:hanging="360"/>
      </w:pPr>
      <w:rPr>
        <w:rFonts w:ascii="Symbol" w:hAnsi="Symbol" w:hint="default"/>
      </w:rPr>
    </w:lvl>
    <w:lvl w:ilvl="7" w:tplc="C7BABC48">
      <w:start w:val="1"/>
      <w:numFmt w:val="bullet"/>
      <w:lvlText w:val="o"/>
      <w:lvlJc w:val="left"/>
      <w:pPr>
        <w:ind w:left="5760" w:hanging="360"/>
      </w:pPr>
      <w:rPr>
        <w:rFonts w:ascii="Courier New" w:hAnsi="Courier New" w:hint="default"/>
      </w:rPr>
    </w:lvl>
    <w:lvl w:ilvl="8" w:tplc="C1B27896">
      <w:start w:val="1"/>
      <w:numFmt w:val="bullet"/>
      <w:lvlText w:val=""/>
      <w:lvlJc w:val="left"/>
      <w:pPr>
        <w:ind w:left="6480" w:hanging="360"/>
      </w:pPr>
      <w:rPr>
        <w:rFonts w:ascii="Wingdings" w:hAnsi="Wingdings" w:hint="default"/>
      </w:rPr>
    </w:lvl>
  </w:abstractNum>
  <w:abstractNum w:abstractNumId="6" w15:restartNumberingAfterBreak="0">
    <w:nsid w:val="25A851F7"/>
    <w:multiLevelType w:val="hybridMultilevel"/>
    <w:tmpl w:val="87FC5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663549"/>
    <w:multiLevelType w:val="hybridMultilevel"/>
    <w:tmpl w:val="BD76E0A8"/>
    <w:lvl w:ilvl="0" w:tplc="47807888">
      <w:start w:val="1"/>
      <w:numFmt w:val="bullet"/>
      <w:lvlText w:val=""/>
      <w:lvlJc w:val="left"/>
      <w:pPr>
        <w:ind w:left="720" w:hanging="360"/>
      </w:pPr>
      <w:rPr>
        <w:rFonts w:ascii="Symbol" w:hAnsi="Symbol" w:hint="default"/>
      </w:rPr>
    </w:lvl>
    <w:lvl w:ilvl="1" w:tplc="93E42318">
      <w:start w:val="1"/>
      <w:numFmt w:val="bullet"/>
      <w:lvlText w:val="o"/>
      <w:lvlJc w:val="left"/>
      <w:pPr>
        <w:ind w:left="1440" w:hanging="360"/>
      </w:pPr>
      <w:rPr>
        <w:rFonts w:ascii="Courier New" w:hAnsi="Courier New" w:hint="default"/>
      </w:rPr>
    </w:lvl>
    <w:lvl w:ilvl="2" w:tplc="C8CE1A46">
      <w:start w:val="1"/>
      <w:numFmt w:val="bullet"/>
      <w:lvlText w:val=""/>
      <w:lvlJc w:val="left"/>
      <w:pPr>
        <w:ind w:left="2160" w:hanging="360"/>
      </w:pPr>
      <w:rPr>
        <w:rFonts w:ascii="Wingdings" w:hAnsi="Wingdings" w:hint="default"/>
      </w:rPr>
    </w:lvl>
    <w:lvl w:ilvl="3" w:tplc="3536A546">
      <w:start w:val="1"/>
      <w:numFmt w:val="bullet"/>
      <w:lvlText w:val=""/>
      <w:lvlJc w:val="left"/>
      <w:pPr>
        <w:ind w:left="2880" w:hanging="360"/>
      </w:pPr>
      <w:rPr>
        <w:rFonts w:ascii="Symbol" w:hAnsi="Symbol" w:hint="default"/>
      </w:rPr>
    </w:lvl>
    <w:lvl w:ilvl="4" w:tplc="FD58E216">
      <w:start w:val="1"/>
      <w:numFmt w:val="bullet"/>
      <w:lvlText w:val="o"/>
      <w:lvlJc w:val="left"/>
      <w:pPr>
        <w:ind w:left="3600" w:hanging="360"/>
      </w:pPr>
      <w:rPr>
        <w:rFonts w:ascii="Courier New" w:hAnsi="Courier New" w:hint="default"/>
      </w:rPr>
    </w:lvl>
    <w:lvl w:ilvl="5" w:tplc="EDDC9344">
      <w:start w:val="1"/>
      <w:numFmt w:val="bullet"/>
      <w:lvlText w:val=""/>
      <w:lvlJc w:val="left"/>
      <w:pPr>
        <w:ind w:left="4320" w:hanging="360"/>
      </w:pPr>
      <w:rPr>
        <w:rFonts w:ascii="Wingdings" w:hAnsi="Wingdings" w:hint="default"/>
      </w:rPr>
    </w:lvl>
    <w:lvl w:ilvl="6" w:tplc="24925EC4">
      <w:start w:val="1"/>
      <w:numFmt w:val="bullet"/>
      <w:lvlText w:val=""/>
      <w:lvlJc w:val="left"/>
      <w:pPr>
        <w:ind w:left="5040" w:hanging="360"/>
      </w:pPr>
      <w:rPr>
        <w:rFonts w:ascii="Symbol" w:hAnsi="Symbol" w:hint="default"/>
      </w:rPr>
    </w:lvl>
    <w:lvl w:ilvl="7" w:tplc="0BAAD948">
      <w:start w:val="1"/>
      <w:numFmt w:val="bullet"/>
      <w:lvlText w:val="o"/>
      <w:lvlJc w:val="left"/>
      <w:pPr>
        <w:ind w:left="5760" w:hanging="360"/>
      </w:pPr>
      <w:rPr>
        <w:rFonts w:ascii="Courier New" w:hAnsi="Courier New" w:hint="default"/>
      </w:rPr>
    </w:lvl>
    <w:lvl w:ilvl="8" w:tplc="3A927A02">
      <w:start w:val="1"/>
      <w:numFmt w:val="bullet"/>
      <w:lvlText w:val=""/>
      <w:lvlJc w:val="left"/>
      <w:pPr>
        <w:ind w:left="6480" w:hanging="360"/>
      </w:pPr>
      <w:rPr>
        <w:rFonts w:ascii="Wingdings" w:hAnsi="Wingdings" w:hint="default"/>
      </w:rPr>
    </w:lvl>
  </w:abstractNum>
  <w:abstractNum w:abstractNumId="8" w15:restartNumberingAfterBreak="0">
    <w:nsid w:val="2E727CF4"/>
    <w:multiLevelType w:val="multilevel"/>
    <w:tmpl w:val="F5D0B1F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E2443F"/>
    <w:multiLevelType w:val="hybridMultilevel"/>
    <w:tmpl w:val="CDE6853C"/>
    <w:lvl w:ilvl="0" w:tplc="EC1235D4">
      <w:start w:val="1"/>
      <w:numFmt w:val="bullet"/>
      <w:lvlText w:val=""/>
      <w:lvlJc w:val="left"/>
      <w:pPr>
        <w:ind w:left="720" w:hanging="360"/>
      </w:pPr>
      <w:rPr>
        <w:rFonts w:ascii="Symbol" w:hAnsi="Symbol" w:hint="default"/>
      </w:rPr>
    </w:lvl>
    <w:lvl w:ilvl="1" w:tplc="871CD566">
      <w:start w:val="1"/>
      <w:numFmt w:val="bullet"/>
      <w:lvlText w:val="o"/>
      <w:lvlJc w:val="left"/>
      <w:pPr>
        <w:ind w:left="1440" w:hanging="360"/>
      </w:pPr>
      <w:rPr>
        <w:rFonts w:ascii="Courier New" w:hAnsi="Courier New" w:hint="default"/>
      </w:rPr>
    </w:lvl>
    <w:lvl w:ilvl="2" w:tplc="45E86744">
      <w:start w:val="1"/>
      <w:numFmt w:val="bullet"/>
      <w:lvlText w:val=""/>
      <w:lvlJc w:val="left"/>
      <w:pPr>
        <w:ind w:left="2160" w:hanging="360"/>
      </w:pPr>
      <w:rPr>
        <w:rFonts w:ascii="Wingdings" w:hAnsi="Wingdings" w:hint="default"/>
      </w:rPr>
    </w:lvl>
    <w:lvl w:ilvl="3" w:tplc="0632EC1C">
      <w:start w:val="1"/>
      <w:numFmt w:val="bullet"/>
      <w:lvlText w:val=""/>
      <w:lvlJc w:val="left"/>
      <w:pPr>
        <w:ind w:left="2880" w:hanging="360"/>
      </w:pPr>
      <w:rPr>
        <w:rFonts w:ascii="Symbol" w:hAnsi="Symbol" w:hint="default"/>
      </w:rPr>
    </w:lvl>
    <w:lvl w:ilvl="4" w:tplc="79F2ACE2">
      <w:start w:val="1"/>
      <w:numFmt w:val="bullet"/>
      <w:lvlText w:val="o"/>
      <w:lvlJc w:val="left"/>
      <w:pPr>
        <w:ind w:left="3600" w:hanging="360"/>
      </w:pPr>
      <w:rPr>
        <w:rFonts w:ascii="Courier New" w:hAnsi="Courier New" w:hint="default"/>
      </w:rPr>
    </w:lvl>
    <w:lvl w:ilvl="5" w:tplc="E078D6C2">
      <w:start w:val="1"/>
      <w:numFmt w:val="bullet"/>
      <w:lvlText w:val=""/>
      <w:lvlJc w:val="left"/>
      <w:pPr>
        <w:ind w:left="4320" w:hanging="360"/>
      </w:pPr>
      <w:rPr>
        <w:rFonts w:ascii="Wingdings" w:hAnsi="Wingdings" w:hint="default"/>
      </w:rPr>
    </w:lvl>
    <w:lvl w:ilvl="6" w:tplc="57C47C1C">
      <w:start w:val="1"/>
      <w:numFmt w:val="bullet"/>
      <w:lvlText w:val=""/>
      <w:lvlJc w:val="left"/>
      <w:pPr>
        <w:ind w:left="5040" w:hanging="360"/>
      </w:pPr>
      <w:rPr>
        <w:rFonts w:ascii="Symbol" w:hAnsi="Symbol" w:hint="default"/>
      </w:rPr>
    </w:lvl>
    <w:lvl w:ilvl="7" w:tplc="B69857CC">
      <w:start w:val="1"/>
      <w:numFmt w:val="bullet"/>
      <w:lvlText w:val="o"/>
      <w:lvlJc w:val="left"/>
      <w:pPr>
        <w:ind w:left="5760" w:hanging="360"/>
      </w:pPr>
      <w:rPr>
        <w:rFonts w:ascii="Courier New" w:hAnsi="Courier New" w:hint="default"/>
      </w:rPr>
    </w:lvl>
    <w:lvl w:ilvl="8" w:tplc="A87E62F6">
      <w:start w:val="1"/>
      <w:numFmt w:val="bullet"/>
      <w:lvlText w:val=""/>
      <w:lvlJc w:val="left"/>
      <w:pPr>
        <w:ind w:left="6480" w:hanging="360"/>
      </w:pPr>
      <w:rPr>
        <w:rFonts w:ascii="Wingdings" w:hAnsi="Wingdings" w:hint="default"/>
      </w:rPr>
    </w:lvl>
  </w:abstractNum>
  <w:abstractNum w:abstractNumId="10" w15:restartNumberingAfterBreak="0">
    <w:nsid w:val="2F8249D6"/>
    <w:multiLevelType w:val="hybridMultilevel"/>
    <w:tmpl w:val="08446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9513CF"/>
    <w:multiLevelType w:val="hybridMultilevel"/>
    <w:tmpl w:val="3C446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EE4133"/>
    <w:multiLevelType w:val="multilevel"/>
    <w:tmpl w:val="287A40EC"/>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32B46C48"/>
    <w:multiLevelType w:val="multilevel"/>
    <w:tmpl w:val="C2721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2EE21A6"/>
    <w:multiLevelType w:val="multilevel"/>
    <w:tmpl w:val="3584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42D5E75"/>
    <w:multiLevelType w:val="hybridMultilevel"/>
    <w:tmpl w:val="F29CC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DE3CDE"/>
    <w:multiLevelType w:val="multilevel"/>
    <w:tmpl w:val="858E024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6BE45E3"/>
    <w:multiLevelType w:val="hybridMultilevel"/>
    <w:tmpl w:val="CB6A4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024684"/>
    <w:multiLevelType w:val="hybridMultilevel"/>
    <w:tmpl w:val="05C2351E"/>
    <w:lvl w:ilvl="0" w:tplc="11A09F0A">
      <w:start w:val="1"/>
      <w:numFmt w:val="bullet"/>
      <w:lvlText w:val=""/>
      <w:lvlJc w:val="left"/>
      <w:pPr>
        <w:ind w:left="720" w:hanging="360"/>
      </w:pPr>
      <w:rPr>
        <w:rFonts w:ascii="Symbol" w:hAnsi="Symbol" w:hint="default"/>
      </w:rPr>
    </w:lvl>
    <w:lvl w:ilvl="1" w:tplc="B0900318">
      <w:start w:val="1"/>
      <w:numFmt w:val="bullet"/>
      <w:lvlText w:val="o"/>
      <w:lvlJc w:val="left"/>
      <w:pPr>
        <w:ind w:left="1440" w:hanging="360"/>
      </w:pPr>
      <w:rPr>
        <w:rFonts w:ascii="Courier New" w:hAnsi="Courier New" w:hint="default"/>
      </w:rPr>
    </w:lvl>
    <w:lvl w:ilvl="2" w:tplc="0D5AB1EC">
      <w:start w:val="1"/>
      <w:numFmt w:val="bullet"/>
      <w:lvlText w:val=""/>
      <w:lvlJc w:val="left"/>
      <w:pPr>
        <w:ind w:left="2160" w:hanging="360"/>
      </w:pPr>
      <w:rPr>
        <w:rFonts w:ascii="Wingdings" w:hAnsi="Wingdings" w:hint="default"/>
      </w:rPr>
    </w:lvl>
    <w:lvl w:ilvl="3" w:tplc="1A4C41E2">
      <w:start w:val="1"/>
      <w:numFmt w:val="bullet"/>
      <w:lvlText w:val=""/>
      <w:lvlJc w:val="left"/>
      <w:pPr>
        <w:ind w:left="2880" w:hanging="360"/>
      </w:pPr>
      <w:rPr>
        <w:rFonts w:ascii="Symbol" w:hAnsi="Symbol" w:hint="default"/>
      </w:rPr>
    </w:lvl>
    <w:lvl w:ilvl="4" w:tplc="FEC6BCF4">
      <w:start w:val="1"/>
      <w:numFmt w:val="bullet"/>
      <w:lvlText w:val="o"/>
      <w:lvlJc w:val="left"/>
      <w:pPr>
        <w:ind w:left="3600" w:hanging="360"/>
      </w:pPr>
      <w:rPr>
        <w:rFonts w:ascii="Courier New" w:hAnsi="Courier New" w:hint="default"/>
      </w:rPr>
    </w:lvl>
    <w:lvl w:ilvl="5" w:tplc="678834F8">
      <w:start w:val="1"/>
      <w:numFmt w:val="bullet"/>
      <w:lvlText w:val=""/>
      <w:lvlJc w:val="left"/>
      <w:pPr>
        <w:ind w:left="4320" w:hanging="360"/>
      </w:pPr>
      <w:rPr>
        <w:rFonts w:ascii="Wingdings" w:hAnsi="Wingdings" w:hint="default"/>
      </w:rPr>
    </w:lvl>
    <w:lvl w:ilvl="6" w:tplc="576AE1C4">
      <w:start w:val="1"/>
      <w:numFmt w:val="bullet"/>
      <w:lvlText w:val=""/>
      <w:lvlJc w:val="left"/>
      <w:pPr>
        <w:ind w:left="5040" w:hanging="360"/>
      </w:pPr>
      <w:rPr>
        <w:rFonts w:ascii="Symbol" w:hAnsi="Symbol" w:hint="default"/>
      </w:rPr>
    </w:lvl>
    <w:lvl w:ilvl="7" w:tplc="BBDC8AF4">
      <w:start w:val="1"/>
      <w:numFmt w:val="bullet"/>
      <w:lvlText w:val="o"/>
      <w:lvlJc w:val="left"/>
      <w:pPr>
        <w:ind w:left="5760" w:hanging="360"/>
      </w:pPr>
      <w:rPr>
        <w:rFonts w:ascii="Courier New" w:hAnsi="Courier New" w:hint="default"/>
      </w:rPr>
    </w:lvl>
    <w:lvl w:ilvl="8" w:tplc="1FC8B662">
      <w:start w:val="1"/>
      <w:numFmt w:val="bullet"/>
      <w:lvlText w:val=""/>
      <w:lvlJc w:val="left"/>
      <w:pPr>
        <w:ind w:left="6480" w:hanging="360"/>
      </w:pPr>
      <w:rPr>
        <w:rFonts w:ascii="Wingdings" w:hAnsi="Wingdings" w:hint="default"/>
      </w:rPr>
    </w:lvl>
  </w:abstractNum>
  <w:abstractNum w:abstractNumId="19" w15:restartNumberingAfterBreak="0">
    <w:nsid w:val="3D791744"/>
    <w:multiLevelType w:val="hybridMultilevel"/>
    <w:tmpl w:val="A2C61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3D5101"/>
    <w:multiLevelType w:val="multilevel"/>
    <w:tmpl w:val="A3846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ADF1822"/>
    <w:multiLevelType w:val="multilevel"/>
    <w:tmpl w:val="307C9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CD67DA1"/>
    <w:multiLevelType w:val="multilevel"/>
    <w:tmpl w:val="BAE43E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F1E7E47"/>
    <w:multiLevelType w:val="multilevel"/>
    <w:tmpl w:val="7D6AB2C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F8901A5"/>
    <w:multiLevelType w:val="hybridMultilevel"/>
    <w:tmpl w:val="A90E2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405F46"/>
    <w:multiLevelType w:val="multilevel"/>
    <w:tmpl w:val="71ECF39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6" w15:restartNumberingAfterBreak="0">
    <w:nsid w:val="519C261B"/>
    <w:multiLevelType w:val="hybridMultilevel"/>
    <w:tmpl w:val="789A4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C77571"/>
    <w:multiLevelType w:val="multilevel"/>
    <w:tmpl w:val="65A03EF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6F54567"/>
    <w:multiLevelType w:val="multilevel"/>
    <w:tmpl w:val="99C21E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5F5643A3"/>
    <w:multiLevelType w:val="multilevel"/>
    <w:tmpl w:val="0DE0B23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1927928"/>
    <w:multiLevelType w:val="multilevel"/>
    <w:tmpl w:val="9A18043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2E36F39"/>
    <w:multiLevelType w:val="hybridMultilevel"/>
    <w:tmpl w:val="2FD8F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9A1B4E"/>
    <w:multiLevelType w:val="multilevel"/>
    <w:tmpl w:val="52F04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82B0FB1"/>
    <w:multiLevelType w:val="multilevel"/>
    <w:tmpl w:val="432C77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DC73EE5"/>
    <w:multiLevelType w:val="multilevel"/>
    <w:tmpl w:val="267827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6F4D23D3"/>
    <w:multiLevelType w:val="multilevel"/>
    <w:tmpl w:val="0F9E858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193AE3"/>
    <w:multiLevelType w:val="multilevel"/>
    <w:tmpl w:val="9F0CFE48"/>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725B6AE3"/>
    <w:multiLevelType w:val="multilevel"/>
    <w:tmpl w:val="96DA9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2B85158"/>
    <w:multiLevelType w:val="multilevel"/>
    <w:tmpl w:val="B68EE3B8"/>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757E21B9"/>
    <w:multiLevelType w:val="multilevel"/>
    <w:tmpl w:val="C9425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829062E"/>
    <w:multiLevelType w:val="multilevel"/>
    <w:tmpl w:val="9EC69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C34270A"/>
    <w:multiLevelType w:val="multilevel"/>
    <w:tmpl w:val="E06881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18709813">
    <w:abstractNumId w:val="31"/>
  </w:num>
  <w:num w:numId="2" w16cid:durableId="737752383">
    <w:abstractNumId w:val="19"/>
  </w:num>
  <w:num w:numId="3" w16cid:durableId="1134177323">
    <w:abstractNumId w:val="10"/>
  </w:num>
  <w:num w:numId="4" w16cid:durableId="1301377442">
    <w:abstractNumId w:val="6"/>
  </w:num>
  <w:num w:numId="5" w16cid:durableId="1287660847">
    <w:abstractNumId w:val="24"/>
  </w:num>
  <w:num w:numId="6" w16cid:durableId="468665769">
    <w:abstractNumId w:val="17"/>
  </w:num>
  <w:num w:numId="7" w16cid:durableId="114639476">
    <w:abstractNumId w:val="11"/>
  </w:num>
  <w:num w:numId="8" w16cid:durableId="276722603">
    <w:abstractNumId w:val="5"/>
  </w:num>
  <w:num w:numId="9" w16cid:durableId="848105232">
    <w:abstractNumId w:val="13"/>
  </w:num>
  <w:num w:numId="10" w16cid:durableId="2129085234">
    <w:abstractNumId w:val="40"/>
  </w:num>
  <w:num w:numId="11" w16cid:durableId="134764267">
    <w:abstractNumId w:val="20"/>
  </w:num>
  <w:num w:numId="12" w16cid:durableId="360983784">
    <w:abstractNumId w:val="9"/>
  </w:num>
  <w:num w:numId="13" w16cid:durableId="1524199092">
    <w:abstractNumId w:val="1"/>
  </w:num>
  <w:num w:numId="14" w16cid:durableId="2111852713">
    <w:abstractNumId w:val="18"/>
  </w:num>
  <w:num w:numId="15" w16cid:durableId="661203794">
    <w:abstractNumId w:val="7"/>
  </w:num>
  <w:num w:numId="16" w16cid:durableId="1390810475">
    <w:abstractNumId w:val="21"/>
  </w:num>
  <w:num w:numId="17" w16cid:durableId="1695692673">
    <w:abstractNumId w:val="14"/>
  </w:num>
  <w:num w:numId="18" w16cid:durableId="305555075">
    <w:abstractNumId w:val="15"/>
  </w:num>
  <w:num w:numId="19" w16cid:durableId="1870602388">
    <w:abstractNumId w:val="23"/>
  </w:num>
  <w:num w:numId="20" w16cid:durableId="243226343">
    <w:abstractNumId w:val="22"/>
  </w:num>
  <w:num w:numId="21" w16cid:durableId="826242045">
    <w:abstractNumId w:val="25"/>
  </w:num>
  <w:num w:numId="22" w16cid:durableId="477068752">
    <w:abstractNumId w:val="30"/>
  </w:num>
  <w:num w:numId="23" w16cid:durableId="1405108141">
    <w:abstractNumId w:val="8"/>
  </w:num>
  <w:num w:numId="24" w16cid:durableId="302662371">
    <w:abstractNumId w:val="33"/>
  </w:num>
  <w:num w:numId="25" w16cid:durableId="408426900">
    <w:abstractNumId w:val="27"/>
  </w:num>
  <w:num w:numId="26" w16cid:durableId="258299793">
    <w:abstractNumId w:val="12"/>
  </w:num>
  <w:num w:numId="27" w16cid:durableId="51126597">
    <w:abstractNumId w:val="38"/>
  </w:num>
  <w:num w:numId="28" w16cid:durableId="530538533">
    <w:abstractNumId w:val="0"/>
  </w:num>
  <w:num w:numId="29" w16cid:durableId="556671329">
    <w:abstractNumId w:val="35"/>
  </w:num>
  <w:num w:numId="30" w16cid:durableId="1179587228">
    <w:abstractNumId w:val="36"/>
  </w:num>
  <w:num w:numId="31" w16cid:durableId="905653822">
    <w:abstractNumId w:val="39"/>
  </w:num>
  <w:num w:numId="32" w16cid:durableId="1714234562">
    <w:abstractNumId w:val="34"/>
  </w:num>
  <w:num w:numId="33" w16cid:durableId="1385326552">
    <w:abstractNumId w:val="37"/>
  </w:num>
  <w:num w:numId="34" w16cid:durableId="2073113101">
    <w:abstractNumId w:val="3"/>
  </w:num>
  <w:num w:numId="35" w16cid:durableId="1662389180">
    <w:abstractNumId w:val="32"/>
  </w:num>
  <w:num w:numId="36" w16cid:durableId="1160776606">
    <w:abstractNumId w:val="28"/>
  </w:num>
  <w:num w:numId="37" w16cid:durableId="2128691878">
    <w:abstractNumId w:val="2"/>
  </w:num>
  <w:num w:numId="38" w16cid:durableId="1817405820">
    <w:abstractNumId w:val="41"/>
  </w:num>
  <w:num w:numId="39" w16cid:durableId="852764654">
    <w:abstractNumId w:val="26"/>
  </w:num>
  <w:num w:numId="40" w16cid:durableId="485363143">
    <w:abstractNumId w:val="4"/>
  </w:num>
  <w:num w:numId="41" w16cid:durableId="1100680669">
    <w:abstractNumId w:val="16"/>
  </w:num>
  <w:num w:numId="42" w16cid:durableId="2126265154">
    <w:abstractNumId w:val="2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404837B"/>
    <w:rsid w:val="00000389"/>
    <w:rsid w:val="00000670"/>
    <w:rsid w:val="000006FD"/>
    <w:rsid w:val="000014EF"/>
    <w:rsid w:val="0000170F"/>
    <w:rsid w:val="00001721"/>
    <w:rsid w:val="00002276"/>
    <w:rsid w:val="000022C1"/>
    <w:rsid w:val="00002E1D"/>
    <w:rsid w:val="0000352A"/>
    <w:rsid w:val="000041FD"/>
    <w:rsid w:val="000043AA"/>
    <w:rsid w:val="00005DA7"/>
    <w:rsid w:val="000068B4"/>
    <w:rsid w:val="00006BD4"/>
    <w:rsid w:val="00006C45"/>
    <w:rsid w:val="000074D6"/>
    <w:rsid w:val="000078D6"/>
    <w:rsid w:val="00007D3C"/>
    <w:rsid w:val="00010256"/>
    <w:rsid w:val="000103AD"/>
    <w:rsid w:val="000103F6"/>
    <w:rsid w:val="0001086C"/>
    <w:rsid w:val="00010CF5"/>
    <w:rsid w:val="0001101F"/>
    <w:rsid w:val="0001138D"/>
    <w:rsid w:val="0001196F"/>
    <w:rsid w:val="00011A91"/>
    <w:rsid w:val="00011B69"/>
    <w:rsid w:val="00011D8F"/>
    <w:rsid w:val="000128C4"/>
    <w:rsid w:val="000129F5"/>
    <w:rsid w:val="00013462"/>
    <w:rsid w:val="00015183"/>
    <w:rsid w:val="000153A2"/>
    <w:rsid w:val="00015B1F"/>
    <w:rsid w:val="0001651F"/>
    <w:rsid w:val="00016C96"/>
    <w:rsid w:val="000173D2"/>
    <w:rsid w:val="0001762A"/>
    <w:rsid w:val="00017D55"/>
    <w:rsid w:val="00017F90"/>
    <w:rsid w:val="0002085D"/>
    <w:rsid w:val="00021279"/>
    <w:rsid w:val="000214C6"/>
    <w:rsid w:val="000214D9"/>
    <w:rsid w:val="00021615"/>
    <w:rsid w:val="00021F3B"/>
    <w:rsid w:val="000220C2"/>
    <w:rsid w:val="00023667"/>
    <w:rsid w:val="00024181"/>
    <w:rsid w:val="0002513C"/>
    <w:rsid w:val="0002524F"/>
    <w:rsid w:val="00025253"/>
    <w:rsid w:val="000253A7"/>
    <w:rsid w:val="00025584"/>
    <w:rsid w:val="0002632E"/>
    <w:rsid w:val="00026C03"/>
    <w:rsid w:val="0002726F"/>
    <w:rsid w:val="00027BC0"/>
    <w:rsid w:val="00027F88"/>
    <w:rsid w:val="0003029B"/>
    <w:rsid w:val="00030A19"/>
    <w:rsid w:val="00031887"/>
    <w:rsid w:val="00031A24"/>
    <w:rsid w:val="000328C6"/>
    <w:rsid w:val="00033006"/>
    <w:rsid w:val="00033381"/>
    <w:rsid w:val="000339B5"/>
    <w:rsid w:val="000344B0"/>
    <w:rsid w:val="00034E6E"/>
    <w:rsid w:val="000358BF"/>
    <w:rsid w:val="00035F89"/>
    <w:rsid w:val="0003642E"/>
    <w:rsid w:val="0003652B"/>
    <w:rsid w:val="0003696F"/>
    <w:rsid w:val="00036FBB"/>
    <w:rsid w:val="00037129"/>
    <w:rsid w:val="00037557"/>
    <w:rsid w:val="00037CEC"/>
    <w:rsid w:val="00040375"/>
    <w:rsid w:val="00040680"/>
    <w:rsid w:val="00040802"/>
    <w:rsid w:val="00041152"/>
    <w:rsid w:val="00041410"/>
    <w:rsid w:val="0004162F"/>
    <w:rsid w:val="0004180C"/>
    <w:rsid w:val="000418D6"/>
    <w:rsid w:val="000426B6"/>
    <w:rsid w:val="00042EEA"/>
    <w:rsid w:val="00044014"/>
    <w:rsid w:val="00044668"/>
    <w:rsid w:val="00045494"/>
    <w:rsid w:val="000456FE"/>
    <w:rsid w:val="00047BA6"/>
    <w:rsid w:val="00050A0F"/>
    <w:rsid w:val="00051606"/>
    <w:rsid w:val="00052343"/>
    <w:rsid w:val="00052C00"/>
    <w:rsid w:val="0005360C"/>
    <w:rsid w:val="000536B1"/>
    <w:rsid w:val="00054008"/>
    <w:rsid w:val="0005488C"/>
    <w:rsid w:val="000554F4"/>
    <w:rsid w:val="00055CB4"/>
    <w:rsid w:val="000560C9"/>
    <w:rsid w:val="00057011"/>
    <w:rsid w:val="0006056D"/>
    <w:rsid w:val="00060631"/>
    <w:rsid w:val="00060B60"/>
    <w:rsid w:val="00060BB4"/>
    <w:rsid w:val="00060D87"/>
    <w:rsid w:val="00061BC7"/>
    <w:rsid w:val="00061E56"/>
    <w:rsid w:val="00061F92"/>
    <w:rsid w:val="00063C28"/>
    <w:rsid w:val="00064243"/>
    <w:rsid w:val="000648E0"/>
    <w:rsid w:val="000653EA"/>
    <w:rsid w:val="000657A6"/>
    <w:rsid w:val="00065D0F"/>
    <w:rsid w:val="000661D9"/>
    <w:rsid w:val="00066A73"/>
    <w:rsid w:val="00067754"/>
    <w:rsid w:val="00070520"/>
    <w:rsid w:val="00070607"/>
    <w:rsid w:val="00071086"/>
    <w:rsid w:val="00071451"/>
    <w:rsid w:val="000717B1"/>
    <w:rsid w:val="00071862"/>
    <w:rsid w:val="00071AC6"/>
    <w:rsid w:val="000720FB"/>
    <w:rsid w:val="00072C0F"/>
    <w:rsid w:val="000732DF"/>
    <w:rsid w:val="000734AC"/>
    <w:rsid w:val="00073CD2"/>
    <w:rsid w:val="00073EED"/>
    <w:rsid w:val="00074C6B"/>
    <w:rsid w:val="000750E7"/>
    <w:rsid w:val="00075342"/>
    <w:rsid w:val="000756E6"/>
    <w:rsid w:val="00076521"/>
    <w:rsid w:val="0007714C"/>
    <w:rsid w:val="00077A0D"/>
    <w:rsid w:val="000806E9"/>
    <w:rsid w:val="00080F67"/>
    <w:rsid w:val="00081692"/>
    <w:rsid w:val="00081752"/>
    <w:rsid w:val="00081775"/>
    <w:rsid w:val="00081B61"/>
    <w:rsid w:val="000832B9"/>
    <w:rsid w:val="00083C6E"/>
    <w:rsid w:val="000847D6"/>
    <w:rsid w:val="000850DC"/>
    <w:rsid w:val="00085A9A"/>
    <w:rsid w:val="00085E5B"/>
    <w:rsid w:val="00085FFA"/>
    <w:rsid w:val="000864B2"/>
    <w:rsid w:val="000878C5"/>
    <w:rsid w:val="00087AA8"/>
    <w:rsid w:val="00090EB1"/>
    <w:rsid w:val="00090EB4"/>
    <w:rsid w:val="0009140B"/>
    <w:rsid w:val="00091934"/>
    <w:rsid w:val="00093898"/>
    <w:rsid w:val="00094591"/>
    <w:rsid w:val="00094A13"/>
    <w:rsid w:val="00094D0C"/>
    <w:rsid w:val="00094D17"/>
    <w:rsid w:val="00095377"/>
    <w:rsid w:val="000958FF"/>
    <w:rsid w:val="00095A13"/>
    <w:rsid w:val="00095C37"/>
    <w:rsid w:val="00096554"/>
    <w:rsid w:val="000967CE"/>
    <w:rsid w:val="000968B9"/>
    <w:rsid w:val="000971A1"/>
    <w:rsid w:val="0009741D"/>
    <w:rsid w:val="00097F17"/>
    <w:rsid w:val="00097F62"/>
    <w:rsid w:val="000A0B8D"/>
    <w:rsid w:val="000A0F70"/>
    <w:rsid w:val="000A11E1"/>
    <w:rsid w:val="000A1674"/>
    <w:rsid w:val="000A19C4"/>
    <w:rsid w:val="000A1D6A"/>
    <w:rsid w:val="000A1E53"/>
    <w:rsid w:val="000A1E92"/>
    <w:rsid w:val="000A1EA1"/>
    <w:rsid w:val="000A230B"/>
    <w:rsid w:val="000A2E12"/>
    <w:rsid w:val="000A426F"/>
    <w:rsid w:val="000A4277"/>
    <w:rsid w:val="000A4349"/>
    <w:rsid w:val="000A466F"/>
    <w:rsid w:val="000A476E"/>
    <w:rsid w:val="000A5168"/>
    <w:rsid w:val="000A5782"/>
    <w:rsid w:val="000A584A"/>
    <w:rsid w:val="000A5971"/>
    <w:rsid w:val="000A6236"/>
    <w:rsid w:val="000A671D"/>
    <w:rsid w:val="000A6953"/>
    <w:rsid w:val="000A712B"/>
    <w:rsid w:val="000A79D7"/>
    <w:rsid w:val="000A7C8B"/>
    <w:rsid w:val="000A7E4F"/>
    <w:rsid w:val="000B0E87"/>
    <w:rsid w:val="000B1974"/>
    <w:rsid w:val="000B2E9F"/>
    <w:rsid w:val="000B2F43"/>
    <w:rsid w:val="000B31E0"/>
    <w:rsid w:val="000B429C"/>
    <w:rsid w:val="000B4527"/>
    <w:rsid w:val="000B4EBB"/>
    <w:rsid w:val="000B614A"/>
    <w:rsid w:val="000B622F"/>
    <w:rsid w:val="000B68E1"/>
    <w:rsid w:val="000B6999"/>
    <w:rsid w:val="000B6F18"/>
    <w:rsid w:val="000B6FE7"/>
    <w:rsid w:val="000B72E3"/>
    <w:rsid w:val="000B7AF0"/>
    <w:rsid w:val="000B7BF2"/>
    <w:rsid w:val="000C0149"/>
    <w:rsid w:val="000C01AC"/>
    <w:rsid w:val="000C0D84"/>
    <w:rsid w:val="000C0F4E"/>
    <w:rsid w:val="000C19AE"/>
    <w:rsid w:val="000C19C9"/>
    <w:rsid w:val="000C1DE0"/>
    <w:rsid w:val="000C2291"/>
    <w:rsid w:val="000C25F6"/>
    <w:rsid w:val="000C2B87"/>
    <w:rsid w:val="000C2EA1"/>
    <w:rsid w:val="000C4961"/>
    <w:rsid w:val="000C5077"/>
    <w:rsid w:val="000C54E0"/>
    <w:rsid w:val="000C5A57"/>
    <w:rsid w:val="000C73E6"/>
    <w:rsid w:val="000C7973"/>
    <w:rsid w:val="000D0178"/>
    <w:rsid w:val="000D0392"/>
    <w:rsid w:val="000D0CA8"/>
    <w:rsid w:val="000D1193"/>
    <w:rsid w:val="000D1449"/>
    <w:rsid w:val="000D1651"/>
    <w:rsid w:val="000D1947"/>
    <w:rsid w:val="000D2092"/>
    <w:rsid w:val="000D2345"/>
    <w:rsid w:val="000D2CE9"/>
    <w:rsid w:val="000D39DD"/>
    <w:rsid w:val="000D3AF5"/>
    <w:rsid w:val="000D4252"/>
    <w:rsid w:val="000D426D"/>
    <w:rsid w:val="000D4D47"/>
    <w:rsid w:val="000D5298"/>
    <w:rsid w:val="000D5471"/>
    <w:rsid w:val="000D5894"/>
    <w:rsid w:val="000D677D"/>
    <w:rsid w:val="000D6A74"/>
    <w:rsid w:val="000D6A98"/>
    <w:rsid w:val="000D6E5F"/>
    <w:rsid w:val="000D6EA5"/>
    <w:rsid w:val="000D710E"/>
    <w:rsid w:val="000D7639"/>
    <w:rsid w:val="000D792C"/>
    <w:rsid w:val="000D7B3F"/>
    <w:rsid w:val="000D7DA3"/>
    <w:rsid w:val="000E12FD"/>
    <w:rsid w:val="000E1759"/>
    <w:rsid w:val="000E17EA"/>
    <w:rsid w:val="000E1880"/>
    <w:rsid w:val="000E24F2"/>
    <w:rsid w:val="000E29D4"/>
    <w:rsid w:val="000E2D5F"/>
    <w:rsid w:val="000E2D60"/>
    <w:rsid w:val="000E463E"/>
    <w:rsid w:val="000E54C2"/>
    <w:rsid w:val="000E5C71"/>
    <w:rsid w:val="000E5CC7"/>
    <w:rsid w:val="000E603D"/>
    <w:rsid w:val="000E65AC"/>
    <w:rsid w:val="000E6A28"/>
    <w:rsid w:val="000E750E"/>
    <w:rsid w:val="000E75B8"/>
    <w:rsid w:val="000E781D"/>
    <w:rsid w:val="000F0C14"/>
    <w:rsid w:val="000F162F"/>
    <w:rsid w:val="000F169D"/>
    <w:rsid w:val="000F1CA4"/>
    <w:rsid w:val="000F2181"/>
    <w:rsid w:val="000F249E"/>
    <w:rsid w:val="000F2AD4"/>
    <w:rsid w:val="000F3D52"/>
    <w:rsid w:val="000F3DD0"/>
    <w:rsid w:val="000F4033"/>
    <w:rsid w:val="000F4067"/>
    <w:rsid w:val="000F4415"/>
    <w:rsid w:val="000F4475"/>
    <w:rsid w:val="000F48D5"/>
    <w:rsid w:val="000F54F9"/>
    <w:rsid w:val="000F5833"/>
    <w:rsid w:val="000F62ED"/>
    <w:rsid w:val="000F644A"/>
    <w:rsid w:val="000F645A"/>
    <w:rsid w:val="000F6B1E"/>
    <w:rsid w:val="001001AE"/>
    <w:rsid w:val="00101498"/>
    <w:rsid w:val="00101F7F"/>
    <w:rsid w:val="0010225A"/>
    <w:rsid w:val="0010239D"/>
    <w:rsid w:val="001023A2"/>
    <w:rsid w:val="00102950"/>
    <w:rsid w:val="001032C7"/>
    <w:rsid w:val="001038D1"/>
    <w:rsid w:val="00103A85"/>
    <w:rsid w:val="001040B5"/>
    <w:rsid w:val="001047EA"/>
    <w:rsid w:val="001049B6"/>
    <w:rsid w:val="001060FF"/>
    <w:rsid w:val="001069D1"/>
    <w:rsid w:val="00106A91"/>
    <w:rsid w:val="00106B57"/>
    <w:rsid w:val="001073A3"/>
    <w:rsid w:val="0010777A"/>
    <w:rsid w:val="001078C4"/>
    <w:rsid w:val="00107ED0"/>
    <w:rsid w:val="001102CA"/>
    <w:rsid w:val="001106C1"/>
    <w:rsid w:val="001107DA"/>
    <w:rsid w:val="00110808"/>
    <w:rsid w:val="00110DCB"/>
    <w:rsid w:val="001116C1"/>
    <w:rsid w:val="0011191F"/>
    <w:rsid w:val="00111A38"/>
    <w:rsid w:val="00111CB3"/>
    <w:rsid w:val="001125FF"/>
    <w:rsid w:val="00112DD5"/>
    <w:rsid w:val="001130E7"/>
    <w:rsid w:val="001133EC"/>
    <w:rsid w:val="00113B6D"/>
    <w:rsid w:val="001140D3"/>
    <w:rsid w:val="0011455E"/>
    <w:rsid w:val="0011465F"/>
    <w:rsid w:val="00114691"/>
    <w:rsid w:val="001147B5"/>
    <w:rsid w:val="001149E3"/>
    <w:rsid w:val="00114AB6"/>
    <w:rsid w:val="00114BD5"/>
    <w:rsid w:val="00115CB7"/>
    <w:rsid w:val="001160E1"/>
    <w:rsid w:val="001163F9"/>
    <w:rsid w:val="00116409"/>
    <w:rsid w:val="0011697E"/>
    <w:rsid w:val="00116D16"/>
    <w:rsid w:val="00117016"/>
    <w:rsid w:val="001172DE"/>
    <w:rsid w:val="00117C8B"/>
    <w:rsid w:val="0012013E"/>
    <w:rsid w:val="00120A4E"/>
    <w:rsid w:val="00121725"/>
    <w:rsid w:val="00122352"/>
    <w:rsid w:val="001237A7"/>
    <w:rsid w:val="00123D75"/>
    <w:rsid w:val="00123E41"/>
    <w:rsid w:val="00124105"/>
    <w:rsid w:val="001241F8"/>
    <w:rsid w:val="0012495B"/>
    <w:rsid w:val="00125395"/>
    <w:rsid w:val="0012542D"/>
    <w:rsid w:val="001254A3"/>
    <w:rsid w:val="001256CA"/>
    <w:rsid w:val="00125925"/>
    <w:rsid w:val="00125CF2"/>
    <w:rsid w:val="00125D9F"/>
    <w:rsid w:val="00126D1E"/>
    <w:rsid w:val="00127EC4"/>
    <w:rsid w:val="00130BB8"/>
    <w:rsid w:val="00131136"/>
    <w:rsid w:val="0013153A"/>
    <w:rsid w:val="001317FB"/>
    <w:rsid w:val="00131DCA"/>
    <w:rsid w:val="00131FA9"/>
    <w:rsid w:val="00132227"/>
    <w:rsid w:val="001327C5"/>
    <w:rsid w:val="00132A42"/>
    <w:rsid w:val="00132C0D"/>
    <w:rsid w:val="00133077"/>
    <w:rsid w:val="001334CF"/>
    <w:rsid w:val="00133FC7"/>
    <w:rsid w:val="001340CF"/>
    <w:rsid w:val="001344B0"/>
    <w:rsid w:val="00135C94"/>
    <w:rsid w:val="00136555"/>
    <w:rsid w:val="001368BF"/>
    <w:rsid w:val="00136F08"/>
    <w:rsid w:val="001372E4"/>
    <w:rsid w:val="00137410"/>
    <w:rsid w:val="00137597"/>
    <w:rsid w:val="00137BD5"/>
    <w:rsid w:val="00137C5D"/>
    <w:rsid w:val="00137F7A"/>
    <w:rsid w:val="00140183"/>
    <w:rsid w:val="001406C0"/>
    <w:rsid w:val="001406E9"/>
    <w:rsid w:val="0014078C"/>
    <w:rsid w:val="00140B5A"/>
    <w:rsid w:val="0014106F"/>
    <w:rsid w:val="001414D9"/>
    <w:rsid w:val="0014150B"/>
    <w:rsid w:val="001415CB"/>
    <w:rsid w:val="00141B40"/>
    <w:rsid w:val="0014216C"/>
    <w:rsid w:val="00142B2D"/>
    <w:rsid w:val="00142D8C"/>
    <w:rsid w:val="00144085"/>
    <w:rsid w:val="00144415"/>
    <w:rsid w:val="00145367"/>
    <w:rsid w:val="00146B64"/>
    <w:rsid w:val="0014756A"/>
    <w:rsid w:val="00147707"/>
    <w:rsid w:val="001477C5"/>
    <w:rsid w:val="00147B7A"/>
    <w:rsid w:val="00147D25"/>
    <w:rsid w:val="00150896"/>
    <w:rsid w:val="001510E1"/>
    <w:rsid w:val="001516DF"/>
    <w:rsid w:val="0015173A"/>
    <w:rsid w:val="0015181A"/>
    <w:rsid w:val="00152238"/>
    <w:rsid w:val="0015268E"/>
    <w:rsid w:val="00153387"/>
    <w:rsid w:val="00153628"/>
    <w:rsid w:val="001536AA"/>
    <w:rsid w:val="001536CD"/>
    <w:rsid w:val="001544AA"/>
    <w:rsid w:val="00154551"/>
    <w:rsid w:val="00154F14"/>
    <w:rsid w:val="00155477"/>
    <w:rsid w:val="00155575"/>
    <w:rsid w:val="001563DB"/>
    <w:rsid w:val="001564E7"/>
    <w:rsid w:val="001567B6"/>
    <w:rsid w:val="00156C0E"/>
    <w:rsid w:val="00156C41"/>
    <w:rsid w:val="001574EE"/>
    <w:rsid w:val="00157CBE"/>
    <w:rsid w:val="00160D74"/>
    <w:rsid w:val="00161418"/>
    <w:rsid w:val="00162255"/>
    <w:rsid w:val="00162354"/>
    <w:rsid w:val="00163089"/>
    <w:rsid w:val="00163F4A"/>
    <w:rsid w:val="00164547"/>
    <w:rsid w:val="0016559D"/>
    <w:rsid w:val="001659F7"/>
    <w:rsid w:val="00165CD9"/>
    <w:rsid w:val="00165D0D"/>
    <w:rsid w:val="00166142"/>
    <w:rsid w:val="001664CE"/>
    <w:rsid w:val="00166621"/>
    <w:rsid w:val="001668CD"/>
    <w:rsid w:val="00167015"/>
    <w:rsid w:val="00169F88"/>
    <w:rsid w:val="001701BA"/>
    <w:rsid w:val="001709D6"/>
    <w:rsid w:val="00170F0C"/>
    <w:rsid w:val="001714CD"/>
    <w:rsid w:val="001718F7"/>
    <w:rsid w:val="00171C48"/>
    <w:rsid w:val="00171D45"/>
    <w:rsid w:val="00171D5B"/>
    <w:rsid w:val="00171FBE"/>
    <w:rsid w:val="00172C4B"/>
    <w:rsid w:val="00173055"/>
    <w:rsid w:val="001734AF"/>
    <w:rsid w:val="001734E9"/>
    <w:rsid w:val="00173D1A"/>
    <w:rsid w:val="001740FA"/>
    <w:rsid w:val="001744E4"/>
    <w:rsid w:val="00175297"/>
    <w:rsid w:val="00175450"/>
    <w:rsid w:val="0017568B"/>
    <w:rsid w:val="001756CF"/>
    <w:rsid w:val="0017615D"/>
    <w:rsid w:val="001762B3"/>
    <w:rsid w:val="00176327"/>
    <w:rsid w:val="001767C5"/>
    <w:rsid w:val="00176AB9"/>
    <w:rsid w:val="00176CCE"/>
    <w:rsid w:val="00176E49"/>
    <w:rsid w:val="0017751A"/>
    <w:rsid w:val="00177727"/>
    <w:rsid w:val="00177B97"/>
    <w:rsid w:val="00181254"/>
    <w:rsid w:val="0018129B"/>
    <w:rsid w:val="001816D8"/>
    <w:rsid w:val="00181901"/>
    <w:rsid w:val="00182224"/>
    <w:rsid w:val="001824F4"/>
    <w:rsid w:val="00182630"/>
    <w:rsid w:val="001826B1"/>
    <w:rsid w:val="00182719"/>
    <w:rsid w:val="00182B1E"/>
    <w:rsid w:val="00182CD7"/>
    <w:rsid w:val="00183710"/>
    <w:rsid w:val="00183D3F"/>
    <w:rsid w:val="0018493F"/>
    <w:rsid w:val="00184C8A"/>
    <w:rsid w:val="00185347"/>
    <w:rsid w:val="001855DD"/>
    <w:rsid w:val="0018657B"/>
    <w:rsid w:val="001869A3"/>
    <w:rsid w:val="00186A59"/>
    <w:rsid w:val="00186D87"/>
    <w:rsid w:val="00186E58"/>
    <w:rsid w:val="001875E8"/>
    <w:rsid w:val="00187DD4"/>
    <w:rsid w:val="00187DDF"/>
    <w:rsid w:val="001906A9"/>
    <w:rsid w:val="00190B8E"/>
    <w:rsid w:val="001919CF"/>
    <w:rsid w:val="001920AB"/>
    <w:rsid w:val="00192B18"/>
    <w:rsid w:val="00193258"/>
    <w:rsid w:val="001932BA"/>
    <w:rsid w:val="001933FC"/>
    <w:rsid w:val="0019345A"/>
    <w:rsid w:val="001934FF"/>
    <w:rsid w:val="00193ED8"/>
    <w:rsid w:val="001943CC"/>
    <w:rsid w:val="0019493A"/>
    <w:rsid w:val="00194A79"/>
    <w:rsid w:val="00194D73"/>
    <w:rsid w:val="00195398"/>
    <w:rsid w:val="0019542F"/>
    <w:rsid w:val="00195B3F"/>
    <w:rsid w:val="00195FC4"/>
    <w:rsid w:val="001965C5"/>
    <w:rsid w:val="001968F0"/>
    <w:rsid w:val="001969C7"/>
    <w:rsid w:val="001979FF"/>
    <w:rsid w:val="00197A23"/>
    <w:rsid w:val="00197C7B"/>
    <w:rsid w:val="001A075D"/>
    <w:rsid w:val="001A0B36"/>
    <w:rsid w:val="001A1CCE"/>
    <w:rsid w:val="001A1D47"/>
    <w:rsid w:val="001A21FA"/>
    <w:rsid w:val="001A245F"/>
    <w:rsid w:val="001A254F"/>
    <w:rsid w:val="001A2970"/>
    <w:rsid w:val="001A2BA7"/>
    <w:rsid w:val="001A2DB0"/>
    <w:rsid w:val="001A32CA"/>
    <w:rsid w:val="001A35B5"/>
    <w:rsid w:val="001A3D5C"/>
    <w:rsid w:val="001A3EBB"/>
    <w:rsid w:val="001A41C6"/>
    <w:rsid w:val="001A5273"/>
    <w:rsid w:val="001A563D"/>
    <w:rsid w:val="001A5DAE"/>
    <w:rsid w:val="001A62C0"/>
    <w:rsid w:val="001A65EE"/>
    <w:rsid w:val="001A67B9"/>
    <w:rsid w:val="001A681E"/>
    <w:rsid w:val="001A7244"/>
    <w:rsid w:val="001A7E4E"/>
    <w:rsid w:val="001A7F8F"/>
    <w:rsid w:val="001A7F98"/>
    <w:rsid w:val="001B01A2"/>
    <w:rsid w:val="001B026B"/>
    <w:rsid w:val="001B0651"/>
    <w:rsid w:val="001B0980"/>
    <w:rsid w:val="001B1817"/>
    <w:rsid w:val="001B203F"/>
    <w:rsid w:val="001B2315"/>
    <w:rsid w:val="001B26CA"/>
    <w:rsid w:val="001B2E5C"/>
    <w:rsid w:val="001B2E62"/>
    <w:rsid w:val="001B330D"/>
    <w:rsid w:val="001B494B"/>
    <w:rsid w:val="001B4DA2"/>
    <w:rsid w:val="001B5215"/>
    <w:rsid w:val="001B54B9"/>
    <w:rsid w:val="001B5696"/>
    <w:rsid w:val="001B5F48"/>
    <w:rsid w:val="001B6C97"/>
    <w:rsid w:val="001B7D98"/>
    <w:rsid w:val="001C0967"/>
    <w:rsid w:val="001C0B1C"/>
    <w:rsid w:val="001C1349"/>
    <w:rsid w:val="001C134C"/>
    <w:rsid w:val="001C14CA"/>
    <w:rsid w:val="001C1B3F"/>
    <w:rsid w:val="001C26F5"/>
    <w:rsid w:val="001C27D3"/>
    <w:rsid w:val="001C2A4F"/>
    <w:rsid w:val="001C3F56"/>
    <w:rsid w:val="001C47B3"/>
    <w:rsid w:val="001C48F2"/>
    <w:rsid w:val="001C4A00"/>
    <w:rsid w:val="001C50F0"/>
    <w:rsid w:val="001C5269"/>
    <w:rsid w:val="001C6267"/>
    <w:rsid w:val="001C6691"/>
    <w:rsid w:val="001C672D"/>
    <w:rsid w:val="001C6A3C"/>
    <w:rsid w:val="001C6EFB"/>
    <w:rsid w:val="001C77BD"/>
    <w:rsid w:val="001C77FD"/>
    <w:rsid w:val="001C7C6F"/>
    <w:rsid w:val="001D050B"/>
    <w:rsid w:val="001D098F"/>
    <w:rsid w:val="001D159C"/>
    <w:rsid w:val="001D1694"/>
    <w:rsid w:val="001D19F8"/>
    <w:rsid w:val="001D2032"/>
    <w:rsid w:val="001D2402"/>
    <w:rsid w:val="001D2497"/>
    <w:rsid w:val="001D24A8"/>
    <w:rsid w:val="001D2FF3"/>
    <w:rsid w:val="001D4113"/>
    <w:rsid w:val="001D448E"/>
    <w:rsid w:val="001D451E"/>
    <w:rsid w:val="001D4B16"/>
    <w:rsid w:val="001D5608"/>
    <w:rsid w:val="001D5A0A"/>
    <w:rsid w:val="001D5B77"/>
    <w:rsid w:val="001D6192"/>
    <w:rsid w:val="001D6A5E"/>
    <w:rsid w:val="001D72B2"/>
    <w:rsid w:val="001D7635"/>
    <w:rsid w:val="001D7714"/>
    <w:rsid w:val="001D79EB"/>
    <w:rsid w:val="001E006C"/>
    <w:rsid w:val="001E01D1"/>
    <w:rsid w:val="001E0435"/>
    <w:rsid w:val="001E073B"/>
    <w:rsid w:val="001E07B5"/>
    <w:rsid w:val="001E09E9"/>
    <w:rsid w:val="001E0ADE"/>
    <w:rsid w:val="001E144A"/>
    <w:rsid w:val="001E1B7F"/>
    <w:rsid w:val="001E1CA3"/>
    <w:rsid w:val="001E1DF9"/>
    <w:rsid w:val="001E225C"/>
    <w:rsid w:val="001E2BF8"/>
    <w:rsid w:val="001E2F25"/>
    <w:rsid w:val="001E3046"/>
    <w:rsid w:val="001E3B3A"/>
    <w:rsid w:val="001E41F7"/>
    <w:rsid w:val="001E472F"/>
    <w:rsid w:val="001E5210"/>
    <w:rsid w:val="001E6350"/>
    <w:rsid w:val="001E676A"/>
    <w:rsid w:val="001E7001"/>
    <w:rsid w:val="001E73AC"/>
    <w:rsid w:val="001E7C99"/>
    <w:rsid w:val="001F07A3"/>
    <w:rsid w:val="001F0FE3"/>
    <w:rsid w:val="001F1404"/>
    <w:rsid w:val="001F1849"/>
    <w:rsid w:val="001F21C6"/>
    <w:rsid w:val="001F274A"/>
    <w:rsid w:val="001F28ED"/>
    <w:rsid w:val="001F2E05"/>
    <w:rsid w:val="001F33CE"/>
    <w:rsid w:val="001F4E30"/>
    <w:rsid w:val="001F5A6D"/>
    <w:rsid w:val="001F5B55"/>
    <w:rsid w:val="001F5E91"/>
    <w:rsid w:val="001F6054"/>
    <w:rsid w:val="001F6BA3"/>
    <w:rsid w:val="001F6BA4"/>
    <w:rsid w:val="001F6DC3"/>
    <w:rsid w:val="001F7699"/>
    <w:rsid w:val="001F7904"/>
    <w:rsid w:val="001F7F9A"/>
    <w:rsid w:val="00200490"/>
    <w:rsid w:val="002008C2"/>
    <w:rsid w:val="002018FC"/>
    <w:rsid w:val="00201DCC"/>
    <w:rsid w:val="0020277F"/>
    <w:rsid w:val="002028B6"/>
    <w:rsid w:val="00202C4B"/>
    <w:rsid w:val="00203077"/>
    <w:rsid w:val="0020334E"/>
    <w:rsid w:val="00203493"/>
    <w:rsid w:val="00203D4C"/>
    <w:rsid w:val="00204242"/>
    <w:rsid w:val="00204743"/>
    <w:rsid w:val="00204AE6"/>
    <w:rsid w:val="00204B7F"/>
    <w:rsid w:val="00205389"/>
    <w:rsid w:val="00205C7A"/>
    <w:rsid w:val="00205CD4"/>
    <w:rsid w:val="0020625F"/>
    <w:rsid w:val="002067E5"/>
    <w:rsid w:val="00206B87"/>
    <w:rsid w:val="00207274"/>
    <w:rsid w:val="0020788D"/>
    <w:rsid w:val="002100E1"/>
    <w:rsid w:val="0021078C"/>
    <w:rsid w:val="002118BC"/>
    <w:rsid w:val="002129CC"/>
    <w:rsid w:val="00212F0F"/>
    <w:rsid w:val="0021359D"/>
    <w:rsid w:val="002139B6"/>
    <w:rsid w:val="00213ABB"/>
    <w:rsid w:val="00213DB4"/>
    <w:rsid w:val="002153FA"/>
    <w:rsid w:val="002155A5"/>
    <w:rsid w:val="0021609F"/>
    <w:rsid w:val="00216175"/>
    <w:rsid w:val="002161AD"/>
    <w:rsid w:val="00216A43"/>
    <w:rsid w:val="002173C4"/>
    <w:rsid w:val="0022070F"/>
    <w:rsid w:val="002207F9"/>
    <w:rsid w:val="0022084B"/>
    <w:rsid w:val="00221F5F"/>
    <w:rsid w:val="00222ECF"/>
    <w:rsid w:val="002235D3"/>
    <w:rsid w:val="00223E84"/>
    <w:rsid w:val="00223E9F"/>
    <w:rsid w:val="00224018"/>
    <w:rsid w:val="0022405C"/>
    <w:rsid w:val="002243DE"/>
    <w:rsid w:val="00225054"/>
    <w:rsid w:val="002254D1"/>
    <w:rsid w:val="00225B51"/>
    <w:rsid w:val="00225DC9"/>
    <w:rsid w:val="00225E77"/>
    <w:rsid w:val="00225EF0"/>
    <w:rsid w:val="002264F1"/>
    <w:rsid w:val="00226B34"/>
    <w:rsid w:val="002271EB"/>
    <w:rsid w:val="00227834"/>
    <w:rsid w:val="00227F0B"/>
    <w:rsid w:val="002300BE"/>
    <w:rsid w:val="00230381"/>
    <w:rsid w:val="00230AE3"/>
    <w:rsid w:val="002322C7"/>
    <w:rsid w:val="0023297A"/>
    <w:rsid w:val="00233274"/>
    <w:rsid w:val="00233EA2"/>
    <w:rsid w:val="00234471"/>
    <w:rsid w:val="002345F2"/>
    <w:rsid w:val="00234D4C"/>
    <w:rsid w:val="00234D7D"/>
    <w:rsid w:val="00234DE6"/>
    <w:rsid w:val="00234E50"/>
    <w:rsid w:val="00235206"/>
    <w:rsid w:val="00235983"/>
    <w:rsid w:val="00235C79"/>
    <w:rsid w:val="002363E9"/>
    <w:rsid w:val="00236482"/>
    <w:rsid w:val="00236C9F"/>
    <w:rsid w:val="002371AF"/>
    <w:rsid w:val="00237587"/>
    <w:rsid w:val="002376F6"/>
    <w:rsid w:val="00237898"/>
    <w:rsid w:val="00237F1C"/>
    <w:rsid w:val="00241327"/>
    <w:rsid w:val="00241864"/>
    <w:rsid w:val="00241A87"/>
    <w:rsid w:val="00242E88"/>
    <w:rsid w:val="002430E4"/>
    <w:rsid w:val="00243901"/>
    <w:rsid w:val="00243C0C"/>
    <w:rsid w:val="00243EAF"/>
    <w:rsid w:val="002449F8"/>
    <w:rsid w:val="0024577A"/>
    <w:rsid w:val="00246892"/>
    <w:rsid w:val="00246F87"/>
    <w:rsid w:val="002472BD"/>
    <w:rsid w:val="00247704"/>
    <w:rsid w:val="002502F5"/>
    <w:rsid w:val="0025100B"/>
    <w:rsid w:val="00251EA7"/>
    <w:rsid w:val="00252CC2"/>
    <w:rsid w:val="00253287"/>
    <w:rsid w:val="00253347"/>
    <w:rsid w:val="00253C41"/>
    <w:rsid w:val="00253F0C"/>
    <w:rsid w:val="0025455C"/>
    <w:rsid w:val="002547AF"/>
    <w:rsid w:val="00254CCA"/>
    <w:rsid w:val="00254EC2"/>
    <w:rsid w:val="00255719"/>
    <w:rsid w:val="00255AD2"/>
    <w:rsid w:val="00255EF6"/>
    <w:rsid w:val="00256814"/>
    <w:rsid w:val="002575D5"/>
    <w:rsid w:val="00257607"/>
    <w:rsid w:val="00257E65"/>
    <w:rsid w:val="00257FAE"/>
    <w:rsid w:val="002601C2"/>
    <w:rsid w:val="00260893"/>
    <w:rsid w:val="002611BC"/>
    <w:rsid w:val="002615F6"/>
    <w:rsid w:val="00262018"/>
    <w:rsid w:val="002626B3"/>
    <w:rsid w:val="00262CC8"/>
    <w:rsid w:val="00262E91"/>
    <w:rsid w:val="0026322C"/>
    <w:rsid w:val="00263B0A"/>
    <w:rsid w:val="00264FA9"/>
    <w:rsid w:val="002653C1"/>
    <w:rsid w:val="00265541"/>
    <w:rsid w:val="00265F2D"/>
    <w:rsid w:val="00266161"/>
    <w:rsid w:val="00266C92"/>
    <w:rsid w:val="00266E1D"/>
    <w:rsid w:val="0026705D"/>
    <w:rsid w:val="0027010D"/>
    <w:rsid w:val="00270CB9"/>
    <w:rsid w:val="00270E43"/>
    <w:rsid w:val="00271BE3"/>
    <w:rsid w:val="002723C2"/>
    <w:rsid w:val="0027297A"/>
    <w:rsid w:val="00272B31"/>
    <w:rsid w:val="00273049"/>
    <w:rsid w:val="002731FC"/>
    <w:rsid w:val="0027334C"/>
    <w:rsid w:val="002733AC"/>
    <w:rsid w:val="00273625"/>
    <w:rsid w:val="0027363B"/>
    <w:rsid w:val="0027377B"/>
    <w:rsid w:val="00273942"/>
    <w:rsid w:val="00273978"/>
    <w:rsid w:val="00274AFB"/>
    <w:rsid w:val="00274EC2"/>
    <w:rsid w:val="0027513D"/>
    <w:rsid w:val="0027559F"/>
    <w:rsid w:val="00275656"/>
    <w:rsid w:val="002758D1"/>
    <w:rsid w:val="00276016"/>
    <w:rsid w:val="0027628E"/>
    <w:rsid w:val="002764FA"/>
    <w:rsid w:val="002766B3"/>
    <w:rsid w:val="0027671A"/>
    <w:rsid w:val="00276DE6"/>
    <w:rsid w:val="00277840"/>
    <w:rsid w:val="00277AA5"/>
    <w:rsid w:val="00277BD6"/>
    <w:rsid w:val="00277DD6"/>
    <w:rsid w:val="00277E4A"/>
    <w:rsid w:val="00280565"/>
    <w:rsid w:val="00280BE6"/>
    <w:rsid w:val="00281571"/>
    <w:rsid w:val="00281B92"/>
    <w:rsid w:val="00281CF0"/>
    <w:rsid w:val="002830D5"/>
    <w:rsid w:val="00283290"/>
    <w:rsid w:val="002845FE"/>
    <w:rsid w:val="002849F7"/>
    <w:rsid w:val="00284E55"/>
    <w:rsid w:val="00284F83"/>
    <w:rsid w:val="00285A14"/>
    <w:rsid w:val="00285CE7"/>
    <w:rsid w:val="00286C0B"/>
    <w:rsid w:val="00287938"/>
    <w:rsid w:val="00287A1D"/>
    <w:rsid w:val="00287F04"/>
    <w:rsid w:val="00287FE1"/>
    <w:rsid w:val="0029020E"/>
    <w:rsid w:val="00290943"/>
    <w:rsid w:val="00290C4B"/>
    <w:rsid w:val="00291ACC"/>
    <w:rsid w:val="00291C97"/>
    <w:rsid w:val="00292828"/>
    <w:rsid w:val="0029286B"/>
    <w:rsid w:val="002928EC"/>
    <w:rsid w:val="002928F9"/>
    <w:rsid w:val="00292DBF"/>
    <w:rsid w:val="002934F1"/>
    <w:rsid w:val="002938D8"/>
    <w:rsid w:val="00294D27"/>
    <w:rsid w:val="002956ED"/>
    <w:rsid w:val="00295A9C"/>
    <w:rsid w:val="00295CDB"/>
    <w:rsid w:val="00296058"/>
    <w:rsid w:val="00296865"/>
    <w:rsid w:val="00296BCB"/>
    <w:rsid w:val="00296C51"/>
    <w:rsid w:val="0029726D"/>
    <w:rsid w:val="00297945"/>
    <w:rsid w:val="002A0D3F"/>
    <w:rsid w:val="002A1320"/>
    <w:rsid w:val="002A133B"/>
    <w:rsid w:val="002A1487"/>
    <w:rsid w:val="002A1F8C"/>
    <w:rsid w:val="002A286D"/>
    <w:rsid w:val="002A2EE2"/>
    <w:rsid w:val="002A338A"/>
    <w:rsid w:val="002A387F"/>
    <w:rsid w:val="002A389A"/>
    <w:rsid w:val="002A518B"/>
    <w:rsid w:val="002A5770"/>
    <w:rsid w:val="002A57B6"/>
    <w:rsid w:val="002A5A50"/>
    <w:rsid w:val="002A5A63"/>
    <w:rsid w:val="002A5AF7"/>
    <w:rsid w:val="002A6421"/>
    <w:rsid w:val="002A6C03"/>
    <w:rsid w:val="002A70C0"/>
    <w:rsid w:val="002A7CD2"/>
    <w:rsid w:val="002B0E8A"/>
    <w:rsid w:val="002B0EEE"/>
    <w:rsid w:val="002B1150"/>
    <w:rsid w:val="002B18CE"/>
    <w:rsid w:val="002B1919"/>
    <w:rsid w:val="002B1D48"/>
    <w:rsid w:val="002B1FA3"/>
    <w:rsid w:val="002B2F82"/>
    <w:rsid w:val="002B3001"/>
    <w:rsid w:val="002B404D"/>
    <w:rsid w:val="002B411D"/>
    <w:rsid w:val="002B460F"/>
    <w:rsid w:val="002B4714"/>
    <w:rsid w:val="002B482D"/>
    <w:rsid w:val="002B4DDE"/>
    <w:rsid w:val="002B5E2B"/>
    <w:rsid w:val="002B63F5"/>
    <w:rsid w:val="002B6757"/>
    <w:rsid w:val="002B6FF7"/>
    <w:rsid w:val="002B7088"/>
    <w:rsid w:val="002B7103"/>
    <w:rsid w:val="002B77D5"/>
    <w:rsid w:val="002B7917"/>
    <w:rsid w:val="002C0023"/>
    <w:rsid w:val="002C0ABD"/>
    <w:rsid w:val="002C0B2E"/>
    <w:rsid w:val="002C206C"/>
    <w:rsid w:val="002C24DF"/>
    <w:rsid w:val="002C31AA"/>
    <w:rsid w:val="002C43FE"/>
    <w:rsid w:val="002C5180"/>
    <w:rsid w:val="002C52AE"/>
    <w:rsid w:val="002C5B80"/>
    <w:rsid w:val="002C5E3A"/>
    <w:rsid w:val="002C6588"/>
    <w:rsid w:val="002C6DE0"/>
    <w:rsid w:val="002C6F20"/>
    <w:rsid w:val="002C7506"/>
    <w:rsid w:val="002C7909"/>
    <w:rsid w:val="002D03F5"/>
    <w:rsid w:val="002D0927"/>
    <w:rsid w:val="002D252C"/>
    <w:rsid w:val="002D25E3"/>
    <w:rsid w:val="002D3295"/>
    <w:rsid w:val="002D3333"/>
    <w:rsid w:val="002D400C"/>
    <w:rsid w:val="002D43A8"/>
    <w:rsid w:val="002D4405"/>
    <w:rsid w:val="002D5107"/>
    <w:rsid w:val="002D51E7"/>
    <w:rsid w:val="002D5940"/>
    <w:rsid w:val="002D5F7C"/>
    <w:rsid w:val="002D6017"/>
    <w:rsid w:val="002D621A"/>
    <w:rsid w:val="002D632C"/>
    <w:rsid w:val="002D64FD"/>
    <w:rsid w:val="002D6696"/>
    <w:rsid w:val="002D6AC5"/>
    <w:rsid w:val="002D6C47"/>
    <w:rsid w:val="002D6D3F"/>
    <w:rsid w:val="002D6F1A"/>
    <w:rsid w:val="002D7B62"/>
    <w:rsid w:val="002E064F"/>
    <w:rsid w:val="002E0ECD"/>
    <w:rsid w:val="002E17C0"/>
    <w:rsid w:val="002E2C17"/>
    <w:rsid w:val="002E3DC4"/>
    <w:rsid w:val="002E552E"/>
    <w:rsid w:val="002E5673"/>
    <w:rsid w:val="002E6451"/>
    <w:rsid w:val="002E657C"/>
    <w:rsid w:val="002E6CB3"/>
    <w:rsid w:val="002E6D5D"/>
    <w:rsid w:val="002E6FAE"/>
    <w:rsid w:val="002E7ADC"/>
    <w:rsid w:val="002F0536"/>
    <w:rsid w:val="002F067D"/>
    <w:rsid w:val="002F09A7"/>
    <w:rsid w:val="002F0D59"/>
    <w:rsid w:val="002F0D7B"/>
    <w:rsid w:val="002F100D"/>
    <w:rsid w:val="002F169E"/>
    <w:rsid w:val="002F1C37"/>
    <w:rsid w:val="002F1CFB"/>
    <w:rsid w:val="002F23A9"/>
    <w:rsid w:val="002F23E7"/>
    <w:rsid w:val="002F2BC7"/>
    <w:rsid w:val="002F343D"/>
    <w:rsid w:val="002F38A9"/>
    <w:rsid w:val="002F3A93"/>
    <w:rsid w:val="002F4693"/>
    <w:rsid w:val="002F4D98"/>
    <w:rsid w:val="002F4FB4"/>
    <w:rsid w:val="002F577D"/>
    <w:rsid w:val="002F5CAE"/>
    <w:rsid w:val="002F6194"/>
    <w:rsid w:val="002F6EC3"/>
    <w:rsid w:val="002F6FB3"/>
    <w:rsid w:val="002F73A4"/>
    <w:rsid w:val="002F79BD"/>
    <w:rsid w:val="002F7E50"/>
    <w:rsid w:val="003008EC"/>
    <w:rsid w:val="00301D77"/>
    <w:rsid w:val="00302422"/>
    <w:rsid w:val="00302CDC"/>
    <w:rsid w:val="0030331B"/>
    <w:rsid w:val="003034D9"/>
    <w:rsid w:val="00303D84"/>
    <w:rsid w:val="003044B6"/>
    <w:rsid w:val="00304FCD"/>
    <w:rsid w:val="0030532D"/>
    <w:rsid w:val="003054DE"/>
    <w:rsid w:val="00305E3C"/>
    <w:rsid w:val="00305F52"/>
    <w:rsid w:val="00306A76"/>
    <w:rsid w:val="00306D7F"/>
    <w:rsid w:val="003071B4"/>
    <w:rsid w:val="003072FF"/>
    <w:rsid w:val="00307B63"/>
    <w:rsid w:val="003100B0"/>
    <w:rsid w:val="00310744"/>
    <w:rsid w:val="00310C45"/>
    <w:rsid w:val="00310C63"/>
    <w:rsid w:val="00312CB7"/>
    <w:rsid w:val="0031331B"/>
    <w:rsid w:val="003135CF"/>
    <w:rsid w:val="00313AB2"/>
    <w:rsid w:val="00313F91"/>
    <w:rsid w:val="003146AB"/>
    <w:rsid w:val="00314CEB"/>
    <w:rsid w:val="00314D61"/>
    <w:rsid w:val="003155DC"/>
    <w:rsid w:val="003162BA"/>
    <w:rsid w:val="00316317"/>
    <w:rsid w:val="00316BAB"/>
    <w:rsid w:val="00316EE2"/>
    <w:rsid w:val="00316F6A"/>
    <w:rsid w:val="0031704F"/>
    <w:rsid w:val="0031713F"/>
    <w:rsid w:val="00317B4D"/>
    <w:rsid w:val="00317B94"/>
    <w:rsid w:val="00317C27"/>
    <w:rsid w:val="00317F59"/>
    <w:rsid w:val="0032008F"/>
    <w:rsid w:val="00320169"/>
    <w:rsid w:val="003202C1"/>
    <w:rsid w:val="00321263"/>
    <w:rsid w:val="0032135F"/>
    <w:rsid w:val="0032156F"/>
    <w:rsid w:val="00321709"/>
    <w:rsid w:val="00322065"/>
    <w:rsid w:val="00322183"/>
    <w:rsid w:val="003221E5"/>
    <w:rsid w:val="00322463"/>
    <w:rsid w:val="0032252B"/>
    <w:rsid w:val="00322980"/>
    <w:rsid w:val="00322A8E"/>
    <w:rsid w:val="00322D81"/>
    <w:rsid w:val="0032312E"/>
    <w:rsid w:val="00323262"/>
    <w:rsid w:val="0032476E"/>
    <w:rsid w:val="00324F76"/>
    <w:rsid w:val="00324FB1"/>
    <w:rsid w:val="00325153"/>
    <w:rsid w:val="0032517E"/>
    <w:rsid w:val="003252E4"/>
    <w:rsid w:val="00325303"/>
    <w:rsid w:val="00325D8C"/>
    <w:rsid w:val="0032782B"/>
    <w:rsid w:val="00327BDC"/>
    <w:rsid w:val="00330100"/>
    <w:rsid w:val="00330135"/>
    <w:rsid w:val="00330AB9"/>
    <w:rsid w:val="00331053"/>
    <w:rsid w:val="00331355"/>
    <w:rsid w:val="00331AE4"/>
    <w:rsid w:val="00331B56"/>
    <w:rsid w:val="00331D9E"/>
    <w:rsid w:val="00331F65"/>
    <w:rsid w:val="00332354"/>
    <w:rsid w:val="00332684"/>
    <w:rsid w:val="003329FD"/>
    <w:rsid w:val="00332E38"/>
    <w:rsid w:val="00333389"/>
    <w:rsid w:val="003338E7"/>
    <w:rsid w:val="00333DE9"/>
    <w:rsid w:val="00333F50"/>
    <w:rsid w:val="0033439D"/>
    <w:rsid w:val="00334592"/>
    <w:rsid w:val="00334819"/>
    <w:rsid w:val="00334F74"/>
    <w:rsid w:val="0033507A"/>
    <w:rsid w:val="003353D9"/>
    <w:rsid w:val="00335C43"/>
    <w:rsid w:val="00335EE5"/>
    <w:rsid w:val="0033606D"/>
    <w:rsid w:val="00337327"/>
    <w:rsid w:val="00340198"/>
    <w:rsid w:val="0034099A"/>
    <w:rsid w:val="00340D5D"/>
    <w:rsid w:val="00341505"/>
    <w:rsid w:val="00341827"/>
    <w:rsid w:val="00341BC9"/>
    <w:rsid w:val="00341F43"/>
    <w:rsid w:val="00341FA7"/>
    <w:rsid w:val="0034325F"/>
    <w:rsid w:val="003432F0"/>
    <w:rsid w:val="003434E5"/>
    <w:rsid w:val="00343D69"/>
    <w:rsid w:val="00344419"/>
    <w:rsid w:val="003445E5"/>
    <w:rsid w:val="00344990"/>
    <w:rsid w:val="00344BA8"/>
    <w:rsid w:val="00345361"/>
    <w:rsid w:val="0034557A"/>
    <w:rsid w:val="00345F9D"/>
    <w:rsid w:val="00346C32"/>
    <w:rsid w:val="00346DB6"/>
    <w:rsid w:val="00346EC1"/>
    <w:rsid w:val="003470D9"/>
    <w:rsid w:val="003471E9"/>
    <w:rsid w:val="0034729F"/>
    <w:rsid w:val="003477A9"/>
    <w:rsid w:val="00350225"/>
    <w:rsid w:val="003507EB"/>
    <w:rsid w:val="00350C2F"/>
    <w:rsid w:val="00350FDD"/>
    <w:rsid w:val="00351491"/>
    <w:rsid w:val="00351929"/>
    <w:rsid w:val="00352846"/>
    <w:rsid w:val="00353DB1"/>
    <w:rsid w:val="00354016"/>
    <w:rsid w:val="0035478B"/>
    <w:rsid w:val="003551C9"/>
    <w:rsid w:val="003558E1"/>
    <w:rsid w:val="003559BE"/>
    <w:rsid w:val="00355A8D"/>
    <w:rsid w:val="00355B89"/>
    <w:rsid w:val="003566E5"/>
    <w:rsid w:val="0035694E"/>
    <w:rsid w:val="00356AE2"/>
    <w:rsid w:val="00356F9F"/>
    <w:rsid w:val="00357964"/>
    <w:rsid w:val="00361607"/>
    <w:rsid w:val="00361C54"/>
    <w:rsid w:val="00361D02"/>
    <w:rsid w:val="00362896"/>
    <w:rsid w:val="00362CA9"/>
    <w:rsid w:val="00363764"/>
    <w:rsid w:val="00363A25"/>
    <w:rsid w:val="00363EDD"/>
    <w:rsid w:val="0036571F"/>
    <w:rsid w:val="003658C9"/>
    <w:rsid w:val="003662F2"/>
    <w:rsid w:val="00366BFA"/>
    <w:rsid w:val="00367340"/>
    <w:rsid w:val="003676CD"/>
    <w:rsid w:val="003709EF"/>
    <w:rsid w:val="00370C4B"/>
    <w:rsid w:val="00370D62"/>
    <w:rsid w:val="00371B80"/>
    <w:rsid w:val="00371C6F"/>
    <w:rsid w:val="0037268A"/>
    <w:rsid w:val="00372719"/>
    <w:rsid w:val="00372B20"/>
    <w:rsid w:val="00373D04"/>
    <w:rsid w:val="003742E8"/>
    <w:rsid w:val="00375134"/>
    <w:rsid w:val="003760E0"/>
    <w:rsid w:val="003767A3"/>
    <w:rsid w:val="003773FB"/>
    <w:rsid w:val="003774FE"/>
    <w:rsid w:val="00377A5A"/>
    <w:rsid w:val="00377FCC"/>
    <w:rsid w:val="00380C5B"/>
    <w:rsid w:val="003812D9"/>
    <w:rsid w:val="00381C7D"/>
    <w:rsid w:val="003821E9"/>
    <w:rsid w:val="00382A45"/>
    <w:rsid w:val="00383085"/>
    <w:rsid w:val="003837FD"/>
    <w:rsid w:val="00383DCF"/>
    <w:rsid w:val="00383F51"/>
    <w:rsid w:val="003843BC"/>
    <w:rsid w:val="0038460F"/>
    <w:rsid w:val="00384824"/>
    <w:rsid w:val="00385238"/>
    <w:rsid w:val="003866E5"/>
    <w:rsid w:val="00386D81"/>
    <w:rsid w:val="00387166"/>
    <w:rsid w:val="003900C7"/>
    <w:rsid w:val="0039054E"/>
    <w:rsid w:val="00390A25"/>
    <w:rsid w:val="003916C6"/>
    <w:rsid w:val="003927D4"/>
    <w:rsid w:val="00392B2A"/>
    <w:rsid w:val="00392CA8"/>
    <w:rsid w:val="0039315C"/>
    <w:rsid w:val="0039401E"/>
    <w:rsid w:val="00394CA2"/>
    <w:rsid w:val="00395528"/>
    <w:rsid w:val="0039633D"/>
    <w:rsid w:val="0039661C"/>
    <w:rsid w:val="00397E5F"/>
    <w:rsid w:val="003A084C"/>
    <w:rsid w:val="003A10C6"/>
    <w:rsid w:val="003A11A6"/>
    <w:rsid w:val="003A1828"/>
    <w:rsid w:val="003A18B4"/>
    <w:rsid w:val="003A1E8D"/>
    <w:rsid w:val="003A2097"/>
    <w:rsid w:val="003A3280"/>
    <w:rsid w:val="003A36C2"/>
    <w:rsid w:val="003A3B2F"/>
    <w:rsid w:val="003A3C2A"/>
    <w:rsid w:val="003A4865"/>
    <w:rsid w:val="003A4BE9"/>
    <w:rsid w:val="003A5805"/>
    <w:rsid w:val="003A59FC"/>
    <w:rsid w:val="003A5D78"/>
    <w:rsid w:val="003A5F99"/>
    <w:rsid w:val="003A6144"/>
    <w:rsid w:val="003A68BA"/>
    <w:rsid w:val="003A6B47"/>
    <w:rsid w:val="003A7488"/>
    <w:rsid w:val="003B0A9B"/>
    <w:rsid w:val="003B122F"/>
    <w:rsid w:val="003B1A1A"/>
    <w:rsid w:val="003B1D8C"/>
    <w:rsid w:val="003B29E6"/>
    <w:rsid w:val="003B32E5"/>
    <w:rsid w:val="003B34D4"/>
    <w:rsid w:val="003B36E6"/>
    <w:rsid w:val="003B3771"/>
    <w:rsid w:val="003B38C5"/>
    <w:rsid w:val="003B3B11"/>
    <w:rsid w:val="003B3C6A"/>
    <w:rsid w:val="003B4136"/>
    <w:rsid w:val="003B44CA"/>
    <w:rsid w:val="003B4CB6"/>
    <w:rsid w:val="003B544D"/>
    <w:rsid w:val="003B591C"/>
    <w:rsid w:val="003B5ACC"/>
    <w:rsid w:val="003B631A"/>
    <w:rsid w:val="003B63EF"/>
    <w:rsid w:val="003B6E9C"/>
    <w:rsid w:val="003B7473"/>
    <w:rsid w:val="003B751E"/>
    <w:rsid w:val="003C0489"/>
    <w:rsid w:val="003C17DC"/>
    <w:rsid w:val="003C1C2A"/>
    <w:rsid w:val="003C240C"/>
    <w:rsid w:val="003C24B2"/>
    <w:rsid w:val="003C288F"/>
    <w:rsid w:val="003C297E"/>
    <w:rsid w:val="003C3404"/>
    <w:rsid w:val="003C3856"/>
    <w:rsid w:val="003C4581"/>
    <w:rsid w:val="003C4A34"/>
    <w:rsid w:val="003C4A80"/>
    <w:rsid w:val="003C56D7"/>
    <w:rsid w:val="003C5743"/>
    <w:rsid w:val="003C64B8"/>
    <w:rsid w:val="003C6F22"/>
    <w:rsid w:val="003C7663"/>
    <w:rsid w:val="003D0045"/>
    <w:rsid w:val="003D02E5"/>
    <w:rsid w:val="003D058B"/>
    <w:rsid w:val="003D0710"/>
    <w:rsid w:val="003D08B8"/>
    <w:rsid w:val="003D10E4"/>
    <w:rsid w:val="003D1E10"/>
    <w:rsid w:val="003D2413"/>
    <w:rsid w:val="003D247E"/>
    <w:rsid w:val="003D28BB"/>
    <w:rsid w:val="003D2B5B"/>
    <w:rsid w:val="003D2C12"/>
    <w:rsid w:val="003D309B"/>
    <w:rsid w:val="003D3A8D"/>
    <w:rsid w:val="003D3B08"/>
    <w:rsid w:val="003D40CF"/>
    <w:rsid w:val="003D40F0"/>
    <w:rsid w:val="003D4A55"/>
    <w:rsid w:val="003D58B4"/>
    <w:rsid w:val="003D5CAB"/>
    <w:rsid w:val="003D633E"/>
    <w:rsid w:val="003D6AC4"/>
    <w:rsid w:val="003D7427"/>
    <w:rsid w:val="003D78C7"/>
    <w:rsid w:val="003D7AC6"/>
    <w:rsid w:val="003D7BEE"/>
    <w:rsid w:val="003D7CFE"/>
    <w:rsid w:val="003E1709"/>
    <w:rsid w:val="003E283F"/>
    <w:rsid w:val="003E2DCB"/>
    <w:rsid w:val="003E2E40"/>
    <w:rsid w:val="003E3233"/>
    <w:rsid w:val="003E3531"/>
    <w:rsid w:val="003E3AE5"/>
    <w:rsid w:val="003E4094"/>
    <w:rsid w:val="003E459F"/>
    <w:rsid w:val="003E4CFC"/>
    <w:rsid w:val="003E5584"/>
    <w:rsid w:val="003E5689"/>
    <w:rsid w:val="003E6014"/>
    <w:rsid w:val="003E627D"/>
    <w:rsid w:val="003E62B5"/>
    <w:rsid w:val="003E63DC"/>
    <w:rsid w:val="003E73CC"/>
    <w:rsid w:val="003E77A2"/>
    <w:rsid w:val="003E78C2"/>
    <w:rsid w:val="003F053B"/>
    <w:rsid w:val="003F06FD"/>
    <w:rsid w:val="003F0B3F"/>
    <w:rsid w:val="003F0B82"/>
    <w:rsid w:val="003F0C6A"/>
    <w:rsid w:val="003F112E"/>
    <w:rsid w:val="003F1CA0"/>
    <w:rsid w:val="003F2680"/>
    <w:rsid w:val="003F29C5"/>
    <w:rsid w:val="003F2D75"/>
    <w:rsid w:val="003F3906"/>
    <w:rsid w:val="003F3F8F"/>
    <w:rsid w:val="003F3F96"/>
    <w:rsid w:val="003F435D"/>
    <w:rsid w:val="003F4892"/>
    <w:rsid w:val="003F49E6"/>
    <w:rsid w:val="003F4E25"/>
    <w:rsid w:val="003F59C9"/>
    <w:rsid w:val="003F60EA"/>
    <w:rsid w:val="003F621A"/>
    <w:rsid w:val="003F628F"/>
    <w:rsid w:val="003F73AF"/>
    <w:rsid w:val="003F783C"/>
    <w:rsid w:val="003F7912"/>
    <w:rsid w:val="003F7C7D"/>
    <w:rsid w:val="00400246"/>
    <w:rsid w:val="004007AB"/>
    <w:rsid w:val="004007BE"/>
    <w:rsid w:val="00400A8B"/>
    <w:rsid w:val="00401A5E"/>
    <w:rsid w:val="00402BC8"/>
    <w:rsid w:val="00402C2E"/>
    <w:rsid w:val="00402C8E"/>
    <w:rsid w:val="0040322A"/>
    <w:rsid w:val="00403728"/>
    <w:rsid w:val="00404001"/>
    <w:rsid w:val="00404DC3"/>
    <w:rsid w:val="00404FCD"/>
    <w:rsid w:val="00404FEA"/>
    <w:rsid w:val="00405BF8"/>
    <w:rsid w:val="00405C43"/>
    <w:rsid w:val="0040660D"/>
    <w:rsid w:val="00406DDF"/>
    <w:rsid w:val="00407647"/>
    <w:rsid w:val="00407B6B"/>
    <w:rsid w:val="00411C13"/>
    <w:rsid w:val="00412044"/>
    <w:rsid w:val="00412815"/>
    <w:rsid w:val="00412A05"/>
    <w:rsid w:val="00413AEB"/>
    <w:rsid w:val="00413DC9"/>
    <w:rsid w:val="0041406F"/>
    <w:rsid w:val="0041484F"/>
    <w:rsid w:val="00415255"/>
    <w:rsid w:val="004153B8"/>
    <w:rsid w:val="004154B1"/>
    <w:rsid w:val="00415E40"/>
    <w:rsid w:val="00415F09"/>
    <w:rsid w:val="00415FFF"/>
    <w:rsid w:val="004169CA"/>
    <w:rsid w:val="004169E6"/>
    <w:rsid w:val="00416A34"/>
    <w:rsid w:val="00416BB6"/>
    <w:rsid w:val="00416E25"/>
    <w:rsid w:val="00417CAA"/>
    <w:rsid w:val="004202F8"/>
    <w:rsid w:val="00421D87"/>
    <w:rsid w:val="00422241"/>
    <w:rsid w:val="00422324"/>
    <w:rsid w:val="004227C5"/>
    <w:rsid w:val="00422DBB"/>
    <w:rsid w:val="0042334A"/>
    <w:rsid w:val="00424900"/>
    <w:rsid w:val="00424C31"/>
    <w:rsid w:val="004250F7"/>
    <w:rsid w:val="004252F9"/>
    <w:rsid w:val="00425740"/>
    <w:rsid w:val="00426903"/>
    <w:rsid w:val="0042720A"/>
    <w:rsid w:val="0042768C"/>
    <w:rsid w:val="00427B77"/>
    <w:rsid w:val="00427DDB"/>
    <w:rsid w:val="00430049"/>
    <w:rsid w:val="00430280"/>
    <w:rsid w:val="00430C68"/>
    <w:rsid w:val="00432E56"/>
    <w:rsid w:val="004336BF"/>
    <w:rsid w:val="00433D9B"/>
    <w:rsid w:val="00433E31"/>
    <w:rsid w:val="004342CD"/>
    <w:rsid w:val="00434AC7"/>
    <w:rsid w:val="00434B1C"/>
    <w:rsid w:val="00434DBA"/>
    <w:rsid w:val="004357FF"/>
    <w:rsid w:val="00435941"/>
    <w:rsid w:val="004359A9"/>
    <w:rsid w:val="00436924"/>
    <w:rsid w:val="00436C87"/>
    <w:rsid w:val="00437BC6"/>
    <w:rsid w:val="00440664"/>
    <w:rsid w:val="00440983"/>
    <w:rsid w:val="00441484"/>
    <w:rsid w:val="00441946"/>
    <w:rsid w:val="004419C7"/>
    <w:rsid w:val="00442216"/>
    <w:rsid w:val="00442F42"/>
    <w:rsid w:val="00444B4C"/>
    <w:rsid w:val="00445AFC"/>
    <w:rsid w:val="00446409"/>
    <w:rsid w:val="00446B48"/>
    <w:rsid w:val="00447698"/>
    <w:rsid w:val="00447A25"/>
    <w:rsid w:val="00447F1C"/>
    <w:rsid w:val="0044F2FA"/>
    <w:rsid w:val="004501C2"/>
    <w:rsid w:val="004504F6"/>
    <w:rsid w:val="00450519"/>
    <w:rsid w:val="004506F0"/>
    <w:rsid w:val="004509DD"/>
    <w:rsid w:val="00450D43"/>
    <w:rsid w:val="004517A8"/>
    <w:rsid w:val="00452229"/>
    <w:rsid w:val="004528D6"/>
    <w:rsid w:val="00452F7E"/>
    <w:rsid w:val="004536FD"/>
    <w:rsid w:val="00453CB1"/>
    <w:rsid w:val="00453FBF"/>
    <w:rsid w:val="00454551"/>
    <w:rsid w:val="004546B6"/>
    <w:rsid w:val="004547B5"/>
    <w:rsid w:val="00454938"/>
    <w:rsid w:val="00454BFD"/>
    <w:rsid w:val="004553D3"/>
    <w:rsid w:val="00455B05"/>
    <w:rsid w:val="0045630D"/>
    <w:rsid w:val="00456ADB"/>
    <w:rsid w:val="00456EA5"/>
    <w:rsid w:val="004573F1"/>
    <w:rsid w:val="00457CCD"/>
    <w:rsid w:val="00457D47"/>
    <w:rsid w:val="00460CBD"/>
    <w:rsid w:val="00460CBF"/>
    <w:rsid w:val="00461C41"/>
    <w:rsid w:val="0046201C"/>
    <w:rsid w:val="00462218"/>
    <w:rsid w:val="00462248"/>
    <w:rsid w:val="00462295"/>
    <w:rsid w:val="0046253B"/>
    <w:rsid w:val="004629A5"/>
    <w:rsid w:val="00462F35"/>
    <w:rsid w:val="004631A8"/>
    <w:rsid w:val="00463550"/>
    <w:rsid w:val="0046399A"/>
    <w:rsid w:val="00464181"/>
    <w:rsid w:val="004644C4"/>
    <w:rsid w:val="004650DB"/>
    <w:rsid w:val="004651A1"/>
    <w:rsid w:val="004653AF"/>
    <w:rsid w:val="0046638A"/>
    <w:rsid w:val="00466A7A"/>
    <w:rsid w:val="00466CC7"/>
    <w:rsid w:val="00467757"/>
    <w:rsid w:val="00467998"/>
    <w:rsid w:val="00470EE9"/>
    <w:rsid w:val="00471552"/>
    <w:rsid w:val="004719F0"/>
    <w:rsid w:val="00471A16"/>
    <w:rsid w:val="00471F3C"/>
    <w:rsid w:val="0047249C"/>
    <w:rsid w:val="0047330B"/>
    <w:rsid w:val="00473ABD"/>
    <w:rsid w:val="00473F99"/>
    <w:rsid w:val="004744F0"/>
    <w:rsid w:val="00475364"/>
    <w:rsid w:val="004753F7"/>
    <w:rsid w:val="00475BF0"/>
    <w:rsid w:val="00476715"/>
    <w:rsid w:val="004768AF"/>
    <w:rsid w:val="00476A4C"/>
    <w:rsid w:val="00477562"/>
    <w:rsid w:val="004778A0"/>
    <w:rsid w:val="00477B06"/>
    <w:rsid w:val="00477F84"/>
    <w:rsid w:val="0048024C"/>
    <w:rsid w:val="00480F1B"/>
    <w:rsid w:val="00481038"/>
    <w:rsid w:val="00481AB4"/>
    <w:rsid w:val="00481FEC"/>
    <w:rsid w:val="00483436"/>
    <w:rsid w:val="00484633"/>
    <w:rsid w:val="00484EF7"/>
    <w:rsid w:val="004854CD"/>
    <w:rsid w:val="004854D7"/>
    <w:rsid w:val="0048594B"/>
    <w:rsid w:val="00485FDD"/>
    <w:rsid w:val="0048612B"/>
    <w:rsid w:val="0048623B"/>
    <w:rsid w:val="00486723"/>
    <w:rsid w:val="004868BA"/>
    <w:rsid w:val="00486905"/>
    <w:rsid w:val="00487F7A"/>
    <w:rsid w:val="004905BB"/>
    <w:rsid w:val="004905E3"/>
    <w:rsid w:val="0049079F"/>
    <w:rsid w:val="004909CA"/>
    <w:rsid w:val="00490B34"/>
    <w:rsid w:val="00491168"/>
    <w:rsid w:val="00491224"/>
    <w:rsid w:val="00491AA3"/>
    <w:rsid w:val="00491B03"/>
    <w:rsid w:val="00491C43"/>
    <w:rsid w:val="00491D41"/>
    <w:rsid w:val="004924A0"/>
    <w:rsid w:val="004925B9"/>
    <w:rsid w:val="00492AEE"/>
    <w:rsid w:val="004930D3"/>
    <w:rsid w:val="00493271"/>
    <w:rsid w:val="004936E3"/>
    <w:rsid w:val="004937EE"/>
    <w:rsid w:val="0049407F"/>
    <w:rsid w:val="00494313"/>
    <w:rsid w:val="00494703"/>
    <w:rsid w:val="004947FD"/>
    <w:rsid w:val="00494B3A"/>
    <w:rsid w:val="0049517D"/>
    <w:rsid w:val="00496756"/>
    <w:rsid w:val="00496909"/>
    <w:rsid w:val="00496D89"/>
    <w:rsid w:val="0049734A"/>
    <w:rsid w:val="00497535"/>
    <w:rsid w:val="004A060A"/>
    <w:rsid w:val="004A1B58"/>
    <w:rsid w:val="004A23DA"/>
    <w:rsid w:val="004A2556"/>
    <w:rsid w:val="004A275B"/>
    <w:rsid w:val="004A29D5"/>
    <w:rsid w:val="004A2A69"/>
    <w:rsid w:val="004A3150"/>
    <w:rsid w:val="004A3376"/>
    <w:rsid w:val="004A3E8A"/>
    <w:rsid w:val="004A491C"/>
    <w:rsid w:val="004A4C11"/>
    <w:rsid w:val="004A51B8"/>
    <w:rsid w:val="004A71E0"/>
    <w:rsid w:val="004A7219"/>
    <w:rsid w:val="004A78DB"/>
    <w:rsid w:val="004A7F26"/>
    <w:rsid w:val="004B0AB5"/>
    <w:rsid w:val="004B0B24"/>
    <w:rsid w:val="004B1493"/>
    <w:rsid w:val="004B1948"/>
    <w:rsid w:val="004B1F29"/>
    <w:rsid w:val="004B2534"/>
    <w:rsid w:val="004B25E6"/>
    <w:rsid w:val="004B2B6C"/>
    <w:rsid w:val="004B3140"/>
    <w:rsid w:val="004B3210"/>
    <w:rsid w:val="004B3FE1"/>
    <w:rsid w:val="004B437C"/>
    <w:rsid w:val="004B459B"/>
    <w:rsid w:val="004B4DF9"/>
    <w:rsid w:val="004B6158"/>
    <w:rsid w:val="004B66C7"/>
    <w:rsid w:val="004B674C"/>
    <w:rsid w:val="004B682C"/>
    <w:rsid w:val="004C08FD"/>
    <w:rsid w:val="004C14F3"/>
    <w:rsid w:val="004C215F"/>
    <w:rsid w:val="004C26D2"/>
    <w:rsid w:val="004C2BA4"/>
    <w:rsid w:val="004C2F33"/>
    <w:rsid w:val="004C3E5E"/>
    <w:rsid w:val="004C51F7"/>
    <w:rsid w:val="004C589D"/>
    <w:rsid w:val="004C5E55"/>
    <w:rsid w:val="004C6455"/>
    <w:rsid w:val="004C6BD4"/>
    <w:rsid w:val="004C6BDF"/>
    <w:rsid w:val="004C6F0D"/>
    <w:rsid w:val="004C7954"/>
    <w:rsid w:val="004C7CAA"/>
    <w:rsid w:val="004D07E7"/>
    <w:rsid w:val="004D0870"/>
    <w:rsid w:val="004D11BE"/>
    <w:rsid w:val="004D196E"/>
    <w:rsid w:val="004D262D"/>
    <w:rsid w:val="004D2CF8"/>
    <w:rsid w:val="004D46F0"/>
    <w:rsid w:val="004D48E3"/>
    <w:rsid w:val="004D60A8"/>
    <w:rsid w:val="004D60EA"/>
    <w:rsid w:val="004D64C8"/>
    <w:rsid w:val="004D6CDB"/>
    <w:rsid w:val="004D723B"/>
    <w:rsid w:val="004D7765"/>
    <w:rsid w:val="004D7806"/>
    <w:rsid w:val="004E1687"/>
    <w:rsid w:val="004E2597"/>
    <w:rsid w:val="004E2B40"/>
    <w:rsid w:val="004E2F26"/>
    <w:rsid w:val="004E3B6D"/>
    <w:rsid w:val="004E3DAE"/>
    <w:rsid w:val="004E4075"/>
    <w:rsid w:val="004E46B1"/>
    <w:rsid w:val="004E4E4C"/>
    <w:rsid w:val="004E5C94"/>
    <w:rsid w:val="004E5E3E"/>
    <w:rsid w:val="004E5F53"/>
    <w:rsid w:val="004E6D40"/>
    <w:rsid w:val="004E771D"/>
    <w:rsid w:val="004E7B07"/>
    <w:rsid w:val="004E7E05"/>
    <w:rsid w:val="004F002C"/>
    <w:rsid w:val="004F0196"/>
    <w:rsid w:val="004F01D3"/>
    <w:rsid w:val="004F06B6"/>
    <w:rsid w:val="004F0E3A"/>
    <w:rsid w:val="004F1ADD"/>
    <w:rsid w:val="004F23E9"/>
    <w:rsid w:val="004F248D"/>
    <w:rsid w:val="004F2511"/>
    <w:rsid w:val="004F2999"/>
    <w:rsid w:val="004F2B6E"/>
    <w:rsid w:val="004F2EC7"/>
    <w:rsid w:val="004F391C"/>
    <w:rsid w:val="004F43D4"/>
    <w:rsid w:val="004F450E"/>
    <w:rsid w:val="004F453A"/>
    <w:rsid w:val="004F4D87"/>
    <w:rsid w:val="004F5EB3"/>
    <w:rsid w:val="004F5EC0"/>
    <w:rsid w:val="004F67F6"/>
    <w:rsid w:val="004F6D8B"/>
    <w:rsid w:val="005002B9"/>
    <w:rsid w:val="005005AD"/>
    <w:rsid w:val="00501DE4"/>
    <w:rsid w:val="00502272"/>
    <w:rsid w:val="00502445"/>
    <w:rsid w:val="0050260C"/>
    <w:rsid w:val="00502B7F"/>
    <w:rsid w:val="00503802"/>
    <w:rsid w:val="00506560"/>
    <w:rsid w:val="00506B4E"/>
    <w:rsid w:val="0050726B"/>
    <w:rsid w:val="00507694"/>
    <w:rsid w:val="0051008C"/>
    <w:rsid w:val="005109A5"/>
    <w:rsid w:val="005111DB"/>
    <w:rsid w:val="00511442"/>
    <w:rsid w:val="005116A5"/>
    <w:rsid w:val="00511726"/>
    <w:rsid w:val="005123E2"/>
    <w:rsid w:val="00512482"/>
    <w:rsid w:val="005127F2"/>
    <w:rsid w:val="00512839"/>
    <w:rsid w:val="00512AD4"/>
    <w:rsid w:val="00512DB9"/>
    <w:rsid w:val="005144C5"/>
    <w:rsid w:val="005148EC"/>
    <w:rsid w:val="00515AFD"/>
    <w:rsid w:val="00516C0C"/>
    <w:rsid w:val="00517BA8"/>
    <w:rsid w:val="00520CE6"/>
    <w:rsid w:val="005219F2"/>
    <w:rsid w:val="0052286C"/>
    <w:rsid w:val="005231E4"/>
    <w:rsid w:val="00523756"/>
    <w:rsid w:val="00523FDB"/>
    <w:rsid w:val="0052460F"/>
    <w:rsid w:val="00524F9A"/>
    <w:rsid w:val="00525252"/>
    <w:rsid w:val="00525361"/>
    <w:rsid w:val="00525CBB"/>
    <w:rsid w:val="00525DC9"/>
    <w:rsid w:val="00525F88"/>
    <w:rsid w:val="005262E8"/>
    <w:rsid w:val="00526338"/>
    <w:rsid w:val="00526A21"/>
    <w:rsid w:val="00526E55"/>
    <w:rsid w:val="00526F42"/>
    <w:rsid w:val="0052772E"/>
    <w:rsid w:val="005279BE"/>
    <w:rsid w:val="00527BD0"/>
    <w:rsid w:val="00530667"/>
    <w:rsid w:val="005306AE"/>
    <w:rsid w:val="00530AD7"/>
    <w:rsid w:val="0053145F"/>
    <w:rsid w:val="005316D5"/>
    <w:rsid w:val="0053229F"/>
    <w:rsid w:val="005327D6"/>
    <w:rsid w:val="00532C81"/>
    <w:rsid w:val="00533F8D"/>
    <w:rsid w:val="0053440E"/>
    <w:rsid w:val="0053480B"/>
    <w:rsid w:val="00534AD8"/>
    <w:rsid w:val="00535102"/>
    <w:rsid w:val="0053557E"/>
    <w:rsid w:val="00535D03"/>
    <w:rsid w:val="00536962"/>
    <w:rsid w:val="00536A9F"/>
    <w:rsid w:val="005371C1"/>
    <w:rsid w:val="005373FF"/>
    <w:rsid w:val="0053772F"/>
    <w:rsid w:val="005378B8"/>
    <w:rsid w:val="00537E56"/>
    <w:rsid w:val="00540D82"/>
    <w:rsid w:val="00541060"/>
    <w:rsid w:val="005419EF"/>
    <w:rsid w:val="00541D71"/>
    <w:rsid w:val="00542651"/>
    <w:rsid w:val="00542EA8"/>
    <w:rsid w:val="005434AD"/>
    <w:rsid w:val="00544329"/>
    <w:rsid w:val="00544CEE"/>
    <w:rsid w:val="00544DB2"/>
    <w:rsid w:val="0054530E"/>
    <w:rsid w:val="005455F1"/>
    <w:rsid w:val="0054586F"/>
    <w:rsid w:val="00545ABF"/>
    <w:rsid w:val="0054640A"/>
    <w:rsid w:val="005471CC"/>
    <w:rsid w:val="005478D8"/>
    <w:rsid w:val="00547D82"/>
    <w:rsid w:val="005506B4"/>
    <w:rsid w:val="005507C8"/>
    <w:rsid w:val="00550B54"/>
    <w:rsid w:val="005517E5"/>
    <w:rsid w:val="005520CB"/>
    <w:rsid w:val="00552209"/>
    <w:rsid w:val="00552287"/>
    <w:rsid w:val="005532DB"/>
    <w:rsid w:val="0055363F"/>
    <w:rsid w:val="0055440D"/>
    <w:rsid w:val="005545E7"/>
    <w:rsid w:val="0055471B"/>
    <w:rsid w:val="00555CF4"/>
    <w:rsid w:val="00556197"/>
    <w:rsid w:val="00557615"/>
    <w:rsid w:val="005576A3"/>
    <w:rsid w:val="005577C2"/>
    <w:rsid w:val="005601F4"/>
    <w:rsid w:val="00560CDB"/>
    <w:rsid w:val="00561212"/>
    <w:rsid w:val="0056272C"/>
    <w:rsid w:val="00562B88"/>
    <w:rsid w:val="0056316B"/>
    <w:rsid w:val="00563801"/>
    <w:rsid w:val="005639C5"/>
    <w:rsid w:val="00564F0E"/>
    <w:rsid w:val="00564F9B"/>
    <w:rsid w:val="00565755"/>
    <w:rsid w:val="00565BC5"/>
    <w:rsid w:val="0056638E"/>
    <w:rsid w:val="005663BB"/>
    <w:rsid w:val="005664E1"/>
    <w:rsid w:val="005672E3"/>
    <w:rsid w:val="005673A6"/>
    <w:rsid w:val="005673FE"/>
    <w:rsid w:val="0056751A"/>
    <w:rsid w:val="00567D93"/>
    <w:rsid w:val="005703E6"/>
    <w:rsid w:val="005709E6"/>
    <w:rsid w:val="00570A76"/>
    <w:rsid w:val="00570D39"/>
    <w:rsid w:val="00570ECF"/>
    <w:rsid w:val="005714E2"/>
    <w:rsid w:val="00571E4B"/>
    <w:rsid w:val="00571F15"/>
    <w:rsid w:val="00571FB1"/>
    <w:rsid w:val="00572219"/>
    <w:rsid w:val="00572FF7"/>
    <w:rsid w:val="00573196"/>
    <w:rsid w:val="00574FED"/>
    <w:rsid w:val="0057531A"/>
    <w:rsid w:val="00575690"/>
    <w:rsid w:val="0057657D"/>
    <w:rsid w:val="00577203"/>
    <w:rsid w:val="00577895"/>
    <w:rsid w:val="00580720"/>
    <w:rsid w:val="005808E1"/>
    <w:rsid w:val="00581122"/>
    <w:rsid w:val="0058172E"/>
    <w:rsid w:val="00581D10"/>
    <w:rsid w:val="005823BF"/>
    <w:rsid w:val="00582893"/>
    <w:rsid w:val="005828EE"/>
    <w:rsid w:val="00582B2F"/>
    <w:rsid w:val="00582D7F"/>
    <w:rsid w:val="00583919"/>
    <w:rsid w:val="00583F12"/>
    <w:rsid w:val="0058466B"/>
    <w:rsid w:val="0058554B"/>
    <w:rsid w:val="00585A74"/>
    <w:rsid w:val="00586186"/>
    <w:rsid w:val="0058620C"/>
    <w:rsid w:val="00586313"/>
    <w:rsid w:val="00586591"/>
    <w:rsid w:val="005868C1"/>
    <w:rsid w:val="0058701B"/>
    <w:rsid w:val="00587050"/>
    <w:rsid w:val="005873CE"/>
    <w:rsid w:val="005873EF"/>
    <w:rsid w:val="0059062E"/>
    <w:rsid w:val="00590987"/>
    <w:rsid w:val="00590FA5"/>
    <w:rsid w:val="00590FCE"/>
    <w:rsid w:val="00591445"/>
    <w:rsid w:val="0059197B"/>
    <w:rsid w:val="00591E07"/>
    <w:rsid w:val="00592074"/>
    <w:rsid w:val="00592613"/>
    <w:rsid w:val="005926E4"/>
    <w:rsid w:val="005928DF"/>
    <w:rsid w:val="00592FE8"/>
    <w:rsid w:val="0059364E"/>
    <w:rsid w:val="00593688"/>
    <w:rsid w:val="00594C27"/>
    <w:rsid w:val="0059541C"/>
    <w:rsid w:val="0059552C"/>
    <w:rsid w:val="00595D7E"/>
    <w:rsid w:val="005965FB"/>
    <w:rsid w:val="0059660D"/>
    <w:rsid w:val="00596917"/>
    <w:rsid w:val="00596E2A"/>
    <w:rsid w:val="00596E99"/>
    <w:rsid w:val="0059752F"/>
    <w:rsid w:val="0059768F"/>
    <w:rsid w:val="00597D7E"/>
    <w:rsid w:val="005A1FFF"/>
    <w:rsid w:val="005A2079"/>
    <w:rsid w:val="005A266F"/>
    <w:rsid w:val="005A2829"/>
    <w:rsid w:val="005A2E69"/>
    <w:rsid w:val="005A34F6"/>
    <w:rsid w:val="005A3886"/>
    <w:rsid w:val="005A388A"/>
    <w:rsid w:val="005A42ED"/>
    <w:rsid w:val="005A4327"/>
    <w:rsid w:val="005A57CF"/>
    <w:rsid w:val="005A5ADD"/>
    <w:rsid w:val="005A628C"/>
    <w:rsid w:val="005A64DD"/>
    <w:rsid w:val="005A726D"/>
    <w:rsid w:val="005B0515"/>
    <w:rsid w:val="005B065A"/>
    <w:rsid w:val="005B07A0"/>
    <w:rsid w:val="005B1580"/>
    <w:rsid w:val="005B1606"/>
    <w:rsid w:val="005B2371"/>
    <w:rsid w:val="005B23E3"/>
    <w:rsid w:val="005B367D"/>
    <w:rsid w:val="005B3B1C"/>
    <w:rsid w:val="005B4A99"/>
    <w:rsid w:val="005B4BDE"/>
    <w:rsid w:val="005B50F6"/>
    <w:rsid w:val="005B5177"/>
    <w:rsid w:val="005B56FF"/>
    <w:rsid w:val="005B57AF"/>
    <w:rsid w:val="005B5EDD"/>
    <w:rsid w:val="005B62F7"/>
    <w:rsid w:val="005B6789"/>
    <w:rsid w:val="005B6B85"/>
    <w:rsid w:val="005B6DCF"/>
    <w:rsid w:val="005B71BE"/>
    <w:rsid w:val="005B760E"/>
    <w:rsid w:val="005B763A"/>
    <w:rsid w:val="005B7E3F"/>
    <w:rsid w:val="005C00FC"/>
    <w:rsid w:val="005C0999"/>
    <w:rsid w:val="005C0A2D"/>
    <w:rsid w:val="005C0B30"/>
    <w:rsid w:val="005C1A16"/>
    <w:rsid w:val="005C2C02"/>
    <w:rsid w:val="005C3660"/>
    <w:rsid w:val="005C4491"/>
    <w:rsid w:val="005C480D"/>
    <w:rsid w:val="005C4A79"/>
    <w:rsid w:val="005C5D5D"/>
    <w:rsid w:val="005C6987"/>
    <w:rsid w:val="005C745E"/>
    <w:rsid w:val="005D201B"/>
    <w:rsid w:val="005D31C1"/>
    <w:rsid w:val="005D326A"/>
    <w:rsid w:val="005D3455"/>
    <w:rsid w:val="005D424E"/>
    <w:rsid w:val="005D48A0"/>
    <w:rsid w:val="005D4E16"/>
    <w:rsid w:val="005D5E34"/>
    <w:rsid w:val="005D600F"/>
    <w:rsid w:val="005D614F"/>
    <w:rsid w:val="005D634A"/>
    <w:rsid w:val="005D6A4D"/>
    <w:rsid w:val="005D6B1A"/>
    <w:rsid w:val="005D6F94"/>
    <w:rsid w:val="005D736C"/>
    <w:rsid w:val="005D7CF0"/>
    <w:rsid w:val="005D7FF8"/>
    <w:rsid w:val="005E028A"/>
    <w:rsid w:val="005E1000"/>
    <w:rsid w:val="005E1819"/>
    <w:rsid w:val="005E21FA"/>
    <w:rsid w:val="005E2596"/>
    <w:rsid w:val="005E268C"/>
    <w:rsid w:val="005E2A2B"/>
    <w:rsid w:val="005E2F49"/>
    <w:rsid w:val="005E40EE"/>
    <w:rsid w:val="005E439D"/>
    <w:rsid w:val="005E459B"/>
    <w:rsid w:val="005E5551"/>
    <w:rsid w:val="005E587F"/>
    <w:rsid w:val="005E58E6"/>
    <w:rsid w:val="005E64C7"/>
    <w:rsid w:val="005E6532"/>
    <w:rsid w:val="005E6DAA"/>
    <w:rsid w:val="005E6EA3"/>
    <w:rsid w:val="005E6EED"/>
    <w:rsid w:val="005E7A6D"/>
    <w:rsid w:val="005F05D1"/>
    <w:rsid w:val="005F0863"/>
    <w:rsid w:val="005F0A42"/>
    <w:rsid w:val="005F173F"/>
    <w:rsid w:val="005F175E"/>
    <w:rsid w:val="005F18A3"/>
    <w:rsid w:val="005F2E59"/>
    <w:rsid w:val="005F31CB"/>
    <w:rsid w:val="005F343D"/>
    <w:rsid w:val="005F388E"/>
    <w:rsid w:val="005F58A2"/>
    <w:rsid w:val="005F5FEE"/>
    <w:rsid w:val="005F682C"/>
    <w:rsid w:val="005F6E72"/>
    <w:rsid w:val="005F6FAE"/>
    <w:rsid w:val="005F6FFB"/>
    <w:rsid w:val="005F77F0"/>
    <w:rsid w:val="00600B82"/>
    <w:rsid w:val="00600D77"/>
    <w:rsid w:val="00600ED6"/>
    <w:rsid w:val="00601108"/>
    <w:rsid w:val="0060143A"/>
    <w:rsid w:val="00602103"/>
    <w:rsid w:val="00602BF9"/>
    <w:rsid w:val="00602F8F"/>
    <w:rsid w:val="00603321"/>
    <w:rsid w:val="00603D07"/>
    <w:rsid w:val="006040D8"/>
    <w:rsid w:val="006042BC"/>
    <w:rsid w:val="0060438E"/>
    <w:rsid w:val="00604BAE"/>
    <w:rsid w:val="00604F68"/>
    <w:rsid w:val="00605182"/>
    <w:rsid w:val="0060522B"/>
    <w:rsid w:val="006053FB"/>
    <w:rsid w:val="006054B2"/>
    <w:rsid w:val="00605595"/>
    <w:rsid w:val="00605746"/>
    <w:rsid w:val="0060580F"/>
    <w:rsid w:val="00605AE3"/>
    <w:rsid w:val="006060AD"/>
    <w:rsid w:val="0060652D"/>
    <w:rsid w:val="00606730"/>
    <w:rsid w:val="00606937"/>
    <w:rsid w:val="0060695C"/>
    <w:rsid w:val="00606DAF"/>
    <w:rsid w:val="00607723"/>
    <w:rsid w:val="00607B8C"/>
    <w:rsid w:val="00607C58"/>
    <w:rsid w:val="00607DC0"/>
    <w:rsid w:val="0061024F"/>
    <w:rsid w:val="00610483"/>
    <w:rsid w:val="006104A6"/>
    <w:rsid w:val="00610D46"/>
    <w:rsid w:val="00611E0A"/>
    <w:rsid w:val="006122BE"/>
    <w:rsid w:val="006126DB"/>
    <w:rsid w:val="00612890"/>
    <w:rsid w:val="00613404"/>
    <w:rsid w:val="0061413A"/>
    <w:rsid w:val="006142C6"/>
    <w:rsid w:val="00615202"/>
    <w:rsid w:val="00615558"/>
    <w:rsid w:val="00615F5D"/>
    <w:rsid w:val="00616027"/>
    <w:rsid w:val="0061618D"/>
    <w:rsid w:val="006162CF"/>
    <w:rsid w:val="00616EA5"/>
    <w:rsid w:val="00616EF7"/>
    <w:rsid w:val="00617218"/>
    <w:rsid w:val="00617B89"/>
    <w:rsid w:val="00620309"/>
    <w:rsid w:val="006206D0"/>
    <w:rsid w:val="0062122F"/>
    <w:rsid w:val="006212FC"/>
    <w:rsid w:val="00621476"/>
    <w:rsid w:val="00621806"/>
    <w:rsid w:val="00621876"/>
    <w:rsid w:val="00621B5D"/>
    <w:rsid w:val="00621D9D"/>
    <w:rsid w:val="00622491"/>
    <w:rsid w:val="006226CA"/>
    <w:rsid w:val="00623F4C"/>
    <w:rsid w:val="006240B3"/>
    <w:rsid w:val="00624730"/>
    <w:rsid w:val="00625751"/>
    <w:rsid w:val="006258E5"/>
    <w:rsid w:val="0062625C"/>
    <w:rsid w:val="00626F69"/>
    <w:rsid w:val="00627178"/>
    <w:rsid w:val="0062743A"/>
    <w:rsid w:val="0062754C"/>
    <w:rsid w:val="006275CD"/>
    <w:rsid w:val="0063013C"/>
    <w:rsid w:val="006303A5"/>
    <w:rsid w:val="0063057C"/>
    <w:rsid w:val="00630BEB"/>
    <w:rsid w:val="006319F6"/>
    <w:rsid w:val="00632557"/>
    <w:rsid w:val="00632626"/>
    <w:rsid w:val="00632B39"/>
    <w:rsid w:val="00632C5C"/>
    <w:rsid w:val="00632D2A"/>
    <w:rsid w:val="00633289"/>
    <w:rsid w:val="00633790"/>
    <w:rsid w:val="00633D10"/>
    <w:rsid w:val="00633E30"/>
    <w:rsid w:val="0063473E"/>
    <w:rsid w:val="006349C4"/>
    <w:rsid w:val="00634C99"/>
    <w:rsid w:val="00634E86"/>
    <w:rsid w:val="006350BF"/>
    <w:rsid w:val="006354C4"/>
    <w:rsid w:val="00635861"/>
    <w:rsid w:val="0063619C"/>
    <w:rsid w:val="00637AF5"/>
    <w:rsid w:val="00637B80"/>
    <w:rsid w:val="00637E73"/>
    <w:rsid w:val="0064028A"/>
    <w:rsid w:val="00640625"/>
    <w:rsid w:val="006411CD"/>
    <w:rsid w:val="00641234"/>
    <w:rsid w:val="00641BC0"/>
    <w:rsid w:val="00641FEB"/>
    <w:rsid w:val="00642B29"/>
    <w:rsid w:val="00644D73"/>
    <w:rsid w:val="00645861"/>
    <w:rsid w:val="00645C98"/>
    <w:rsid w:val="006461D2"/>
    <w:rsid w:val="00646E22"/>
    <w:rsid w:val="0064714E"/>
    <w:rsid w:val="0064742B"/>
    <w:rsid w:val="006503E1"/>
    <w:rsid w:val="006514F8"/>
    <w:rsid w:val="00652B2F"/>
    <w:rsid w:val="00652C20"/>
    <w:rsid w:val="00653343"/>
    <w:rsid w:val="006537DD"/>
    <w:rsid w:val="006538DC"/>
    <w:rsid w:val="006540C8"/>
    <w:rsid w:val="0065411C"/>
    <w:rsid w:val="00654D18"/>
    <w:rsid w:val="006553BE"/>
    <w:rsid w:val="006555A8"/>
    <w:rsid w:val="0065579B"/>
    <w:rsid w:val="0065596E"/>
    <w:rsid w:val="00655DE4"/>
    <w:rsid w:val="00656C9E"/>
    <w:rsid w:val="00657881"/>
    <w:rsid w:val="00657AF9"/>
    <w:rsid w:val="00657D2F"/>
    <w:rsid w:val="00657D3F"/>
    <w:rsid w:val="00657F64"/>
    <w:rsid w:val="0066098F"/>
    <w:rsid w:val="00660B5A"/>
    <w:rsid w:val="006614F9"/>
    <w:rsid w:val="006616DE"/>
    <w:rsid w:val="00662011"/>
    <w:rsid w:val="006628B8"/>
    <w:rsid w:val="00662D3C"/>
    <w:rsid w:val="00663366"/>
    <w:rsid w:val="00663B68"/>
    <w:rsid w:val="006644EB"/>
    <w:rsid w:val="0066568C"/>
    <w:rsid w:val="006657E3"/>
    <w:rsid w:val="00665C3A"/>
    <w:rsid w:val="00665F42"/>
    <w:rsid w:val="006662DD"/>
    <w:rsid w:val="0066765A"/>
    <w:rsid w:val="006677D5"/>
    <w:rsid w:val="00667934"/>
    <w:rsid w:val="00667FBE"/>
    <w:rsid w:val="00670350"/>
    <w:rsid w:val="006704F3"/>
    <w:rsid w:val="00670CC1"/>
    <w:rsid w:val="00670D6B"/>
    <w:rsid w:val="00671242"/>
    <w:rsid w:val="006719B7"/>
    <w:rsid w:val="00671AF9"/>
    <w:rsid w:val="00671BCA"/>
    <w:rsid w:val="00673770"/>
    <w:rsid w:val="00674665"/>
    <w:rsid w:val="00674D9D"/>
    <w:rsid w:val="006758D0"/>
    <w:rsid w:val="00675EFE"/>
    <w:rsid w:val="00675F81"/>
    <w:rsid w:val="006767CE"/>
    <w:rsid w:val="00677C84"/>
    <w:rsid w:val="00680695"/>
    <w:rsid w:val="00681200"/>
    <w:rsid w:val="00682201"/>
    <w:rsid w:val="0068222D"/>
    <w:rsid w:val="006830DF"/>
    <w:rsid w:val="006835BF"/>
    <w:rsid w:val="00683AE6"/>
    <w:rsid w:val="00683D12"/>
    <w:rsid w:val="00684076"/>
    <w:rsid w:val="00684218"/>
    <w:rsid w:val="006846FC"/>
    <w:rsid w:val="006847AB"/>
    <w:rsid w:val="006852D8"/>
    <w:rsid w:val="006857F5"/>
    <w:rsid w:val="006859B9"/>
    <w:rsid w:val="00686B67"/>
    <w:rsid w:val="00686C3A"/>
    <w:rsid w:val="00687B66"/>
    <w:rsid w:val="00690A45"/>
    <w:rsid w:val="00690C8F"/>
    <w:rsid w:val="00690F6D"/>
    <w:rsid w:val="00691653"/>
    <w:rsid w:val="0069177C"/>
    <w:rsid w:val="0069298E"/>
    <w:rsid w:val="006939C0"/>
    <w:rsid w:val="00693B40"/>
    <w:rsid w:val="00693EFD"/>
    <w:rsid w:val="006942E3"/>
    <w:rsid w:val="00694332"/>
    <w:rsid w:val="0069486E"/>
    <w:rsid w:val="00694B09"/>
    <w:rsid w:val="006965FD"/>
    <w:rsid w:val="006968E8"/>
    <w:rsid w:val="00696E4B"/>
    <w:rsid w:val="006970F0"/>
    <w:rsid w:val="006A10DD"/>
    <w:rsid w:val="006A12E9"/>
    <w:rsid w:val="006A1439"/>
    <w:rsid w:val="006A191A"/>
    <w:rsid w:val="006A1C98"/>
    <w:rsid w:val="006A23F9"/>
    <w:rsid w:val="006A2680"/>
    <w:rsid w:val="006A2A90"/>
    <w:rsid w:val="006A2AC7"/>
    <w:rsid w:val="006A2F66"/>
    <w:rsid w:val="006A39A9"/>
    <w:rsid w:val="006A3E32"/>
    <w:rsid w:val="006A4439"/>
    <w:rsid w:val="006A4B7F"/>
    <w:rsid w:val="006A4E98"/>
    <w:rsid w:val="006A527A"/>
    <w:rsid w:val="006A5922"/>
    <w:rsid w:val="006A71C8"/>
    <w:rsid w:val="006A753B"/>
    <w:rsid w:val="006A762A"/>
    <w:rsid w:val="006A7721"/>
    <w:rsid w:val="006A7974"/>
    <w:rsid w:val="006A7B3F"/>
    <w:rsid w:val="006B013C"/>
    <w:rsid w:val="006B0153"/>
    <w:rsid w:val="006B08CB"/>
    <w:rsid w:val="006B0EEB"/>
    <w:rsid w:val="006B102B"/>
    <w:rsid w:val="006B1424"/>
    <w:rsid w:val="006B19C9"/>
    <w:rsid w:val="006B1EE4"/>
    <w:rsid w:val="006B206D"/>
    <w:rsid w:val="006B30D5"/>
    <w:rsid w:val="006B3970"/>
    <w:rsid w:val="006B3BFE"/>
    <w:rsid w:val="006B442C"/>
    <w:rsid w:val="006B4445"/>
    <w:rsid w:val="006B4DFF"/>
    <w:rsid w:val="006B5063"/>
    <w:rsid w:val="006B50EA"/>
    <w:rsid w:val="006B5525"/>
    <w:rsid w:val="006B555A"/>
    <w:rsid w:val="006B6094"/>
    <w:rsid w:val="006B633C"/>
    <w:rsid w:val="006B676B"/>
    <w:rsid w:val="006B6914"/>
    <w:rsid w:val="006B6AA3"/>
    <w:rsid w:val="006B7A11"/>
    <w:rsid w:val="006B7B27"/>
    <w:rsid w:val="006B7E3E"/>
    <w:rsid w:val="006C0108"/>
    <w:rsid w:val="006C074C"/>
    <w:rsid w:val="006C082C"/>
    <w:rsid w:val="006C08CE"/>
    <w:rsid w:val="006C0A83"/>
    <w:rsid w:val="006C0A89"/>
    <w:rsid w:val="006C0D46"/>
    <w:rsid w:val="006C0EE6"/>
    <w:rsid w:val="006C1EB3"/>
    <w:rsid w:val="006C2158"/>
    <w:rsid w:val="006C26C3"/>
    <w:rsid w:val="006C26C6"/>
    <w:rsid w:val="006C2732"/>
    <w:rsid w:val="006C2780"/>
    <w:rsid w:val="006C2CA4"/>
    <w:rsid w:val="006C2CBE"/>
    <w:rsid w:val="006C3563"/>
    <w:rsid w:val="006C3680"/>
    <w:rsid w:val="006C3E75"/>
    <w:rsid w:val="006C40ED"/>
    <w:rsid w:val="006C5365"/>
    <w:rsid w:val="006C541C"/>
    <w:rsid w:val="006C5E93"/>
    <w:rsid w:val="006C6462"/>
    <w:rsid w:val="006D04C4"/>
    <w:rsid w:val="006D0761"/>
    <w:rsid w:val="006D1340"/>
    <w:rsid w:val="006D2428"/>
    <w:rsid w:val="006D26C1"/>
    <w:rsid w:val="006D2B38"/>
    <w:rsid w:val="006D3454"/>
    <w:rsid w:val="006D41CE"/>
    <w:rsid w:val="006D4378"/>
    <w:rsid w:val="006D5077"/>
    <w:rsid w:val="006D5158"/>
    <w:rsid w:val="006D56FD"/>
    <w:rsid w:val="006D59F5"/>
    <w:rsid w:val="006D5F78"/>
    <w:rsid w:val="006D65FA"/>
    <w:rsid w:val="006D6C0F"/>
    <w:rsid w:val="006D6C27"/>
    <w:rsid w:val="006D6DB3"/>
    <w:rsid w:val="006D6DCC"/>
    <w:rsid w:val="006D7569"/>
    <w:rsid w:val="006D7B6D"/>
    <w:rsid w:val="006D7C1B"/>
    <w:rsid w:val="006D7E6F"/>
    <w:rsid w:val="006D7EE6"/>
    <w:rsid w:val="006E03A2"/>
    <w:rsid w:val="006E058A"/>
    <w:rsid w:val="006E06E2"/>
    <w:rsid w:val="006E0710"/>
    <w:rsid w:val="006E1CE4"/>
    <w:rsid w:val="006E1F34"/>
    <w:rsid w:val="006E21FD"/>
    <w:rsid w:val="006E2F73"/>
    <w:rsid w:val="006E3E3E"/>
    <w:rsid w:val="006E49A9"/>
    <w:rsid w:val="006E54DA"/>
    <w:rsid w:val="006E6155"/>
    <w:rsid w:val="006E6AC1"/>
    <w:rsid w:val="006E72D9"/>
    <w:rsid w:val="006E7AC0"/>
    <w:rsid w:val="006F0661"/>
    <w:rsid w:val="006F0805"/>
    <w:rsid w:val="006F0ACA"/>
    <w:rsid w:val="006F14B6"/>
    <w:rsid w:val="006F175E"/>
    <w:rsid w:val="006F1AC6"/>
    <w:rsid w:val="006F1D53"/>
    <w:rsid w:val="006F1F03"/>
    <w:rsid w:val="006F2ABA"/>
    <w:rsid w:val="006F2F62"/>
    <w:rsid w:val="006F3854"/>
    <w:rsid w:val="006F5BB3"/>
    <w:rsid w:val="006F5DA7"/>
    <w:rsid w:val="006F5DE9"/>
    <w:rsid w:val="006F5ED9"/>
    <w:rsid w:val="006F61B6"/>
    <w:rsid w:val="006F6C71"/>
    <w:rsid w:val="006F6D80"/>
    <w:rsid w:val="006F6F55"/>
    <w:rsid w:val="006F779C"/>
    <w:rsid w:val="006F7A45"/>
    <w:rsid w:val="006F7FB8"/>
    <w:rsid w:val="0070054C"/>
    <w:rsid w:val="00700A00"/>
    <w:rsid w:val="00701CA3"/>
    <w:rsid w:val="0070224A"/>
    <w:rsid w:val="00703284"/>
    <w:rsid w:val="0070357E"/>
    <w:rsid w:val="007038D2"/>
    <w:rsid w:val="007040C2"/>
    <w:rsid w:val="00704166"/>
    <w:rsid w:val="0070417D"/>
    <w:rsid w:val="007043C0"/>
    <w:rsid w:val="007044D2"/>
    <w:rsid w:val="007045AB"/>
    <w:rsid w:val="00705E86"/>
    <w:rsid w:val="0070691E"/>
    <w:rsid w:val="00706C20"/>
    <w:rsid w:val="007076DA"/>
    <w:rsid w:val="00707C4E"/>
    <w:rsid w:val="00707CB0"/>
    <w:rsid w:val="0071064D"/>
    <w:rsid w:val="00711B4A"/>
    <w:rsid w:val="00711C5C"/>
    <w:rsid w:val="00711EDC"/>
    <w:rsid w:val="00712790"/>
    <w:rsid w:val="007127D5"/>
    <w:rsid w:val="00712E0E"/>
    <w:rsid w:val="0071314B"/>
    <w:rsid w:val="0071402F"/>
    <w:rsid w:val="00714AAF"/>
    <w:rsid w:val="007157A0"/>
    <w:rsid w:val="00715FC9"/>
    <w:rsid w:val="0071681C"/>
    <w:rsid w:val="0071715E"/>
    <w:rsid w:val="007203C7"/>
    <w:rsid w:val="00720D55"/>
    <w:rsid w:val="007223F6"/>
    <w:rsid w:val="007230F0"/>
    <w:rsid w:val="00723F39"/>
    <w:rsid w:val="00723FD3"/>
    <w:rsid w:val="0072467C"/>
    <w:rsid w:val="00724CAC"/>
    <w:rsid w:val="00724D1E"/>
    <w:rsid w:val="0072579D"/>
    <w:rsid w:val="00725D14"/>
    <w:rsid w:val="00725ECC"/>
    <w:rsid w:val="00725F65"/>
    <w:rsid w:val="007265B4"/>
    <w:rsid w:val="00726DAF"/>
    <w:rsid w:val="00726DFF"/>
    <w:rsid w:val="007275E2"/>
    <w:rsid w:val="00730F69"/>
    <w:rsid w:val="007325B1"/>
    <w:rsid w:val="00732B3B"/>
    <w:rsid w:val="00732EF2"/>
    <w:rsid w:val="00733855"/>
    <w:rsid w:val="00733A9A"/>
    <w:rsid w:val="00733B1D"/>
    <w:rsid w:val="00734156"/>
    <w:rsid w:val="00735510"/>
    <w:rsid w:val="0073565E"/>
    <w:rsid w:val="0073578F"/>
    <w:rsid w:val="007359E9"/>
    <w:rsid w:val="00735AE4"/>
    <w:rsid w:val="007361A1"/>
    <w:rsid w:val="00736260"/>
    <w:rsid w:val="00736305"/>
    <w:rsid w:val="00736390"/>
    <w:rsid w:val="007363EF"/>
    <w:rsid w:val="007364E4"/>
    <w:rsid w:val="00736B32"/>
    <w:rsid w:val="00736BD9"/>
    <w:rsid w:val="007376E0"/>
    <w:rsid w:val="007377EB"/>
    <w:rsid w:val="007406A4"/>
    <w:rsid w:val="00741177"/>
    <w:rsid w:val="0074131B"/>
    <w:rsid w:val="00741C76"/>
    <w:rsid w:val="00742AFE"/>
    <w:rsid w:val="00742BE0"/>
    <w:rsid w:val="00742E31"/>
    <w:rsid w:val="007433CE"/>
    <w:rsid w:val="007433DC"/>
    <w:rsid w:val="0074369B"/>
    <w:rsid w:val="007439DC"/>
    <w:rsid w:val="00744517"/>
    <w:rsid w:val="00744AAF"/>
    <w:rsid w:val="00744B36"/>
    <w:rsid w:val="007450C5"/>
    <w:rsid w:val="007457E3"/>
    <w:rsid w:val="00745B3B"/>
    <w:rsid w:val="007461E4"/>
    <w:rsid w:val="007463E6"/>
    <w:rsid w:val="007470AF"/>
    <w:rsid w:val="007475F3"/>
    <w:rsid w:val="00750142"/>
    <w:rsid w:val="00750169"/>
    <w:rsid w:val="0075155D"/>
    <w:rsid w:val="00752E1A"/>
    <w:rsid w:val="00753EE3"/>
    <w:rsid w:val="007543D9"/>
    <w:rsid w:val="007544CF"/>
    <w:rsid w:val="007546D0"/>
    <w:rsid w:val="00754A4F"/>
    <w:rsid w:val="00754CC8"/>
    <w:rsid w:val="00754FCA"/>
    <w:rsid w:val="0075526B"/>
    <w:rsid w:val="0075545B"/>
    <w:rsid w:val="0075599E"/>
    <w:rsid w:val="007564D6"/>
    <w:rsid w:val="00756E57"/>
    <w:rsid w:val="00756F02"/>
    <w:rsid w:val="00757448"/>
    <w:rsid w:val="00757768"/>
    <w:rsid w:val="00757C55"/>
    <w:rsid w:val="007602F4"/>
    <w:rsid w:val="007608AA"/>
    <w:rsid w:val="007611B9"/>
    <w:rsid w:val="00761C8C"/>
    <w:rsid w:val="007620AE"/>
    <w:rsid w:val="00762790"/>
    <w:rsid w:val="00762B74"/>
    <w:rsid w:val="00762CD7"/>
    <w:rsid w:val="00762D7A"/>
    <w:rsid w:val="00762F9F"/>
    <w:rsid w:val="0076397B"/>
    <w:rsid w:val="00763BDD"/>
    <w:rsid w:val="00763F89"/>
    <w:rsid w:val="007643C5"/>
    <w:rsid w:val="00764544"/>
    <w:rsid w:val="00764A70"/>
    <w:rsid w:val="00764B57"/>
    <w:rsid w:val="00764BA5"/>
    <w:rsid w:val="00765EEF"/>
    <w:rsid w:val="00766254"/>
    <w:rsid w:val="00766462"/>
    <w:rsid w:val="00766B9E"/>
    <w:rsid w:val="00767D9D"/>
    <w:rsid w:val="0077070D"/>
    <w:rsid w:val="0077078F"/>
    <w:rsid w:val="007707DE"/>
    <w:rsid w:val="00770AED"/>
    <w:rsid w:val="007714BD"/>
    <w:rsid w:val="007715EA"/>
    <w:rsid w:val="00772513"/>
    <w:rsid w:val="0077437F"/>
    <w:rsid w:val="00774D8F"/>
    <w:rsid w:val="00775B4F"/>
    <w:rsid w:val="0077699B"/>
    <w:rsid w:val="00776BE5"/>
    <w:rsid w:val="00776D0D"/>
    <w:rsid w:val="00777AC9"/>
    <w:rsid w:val="00777B1C"/>
    <w:rsid w:val="007808F7"/>
    <w:rsid w:val="00780D60"/>
    <w:rsid w:val="00780EE0"/>
    <w:rsid w:val="00781603"/>
    <w:rsid w:val="0078333E"/>
    <w:rsid w:val="007833FD"/>
    <w:rsid w:val="007834FB"/>
    <w:rsid w:val="00783CA7"/>
    <w:rsid w:val="00783E03"/>
    <w:rsid w:val="00784C17"/>
    <w:rsid w:val="007859C1"/>
    <w:rsid w:val="00785D10"/>
    <w:rsid w:val="00785F6D"/>
    <w:rsid w:val="0078620C"/>
    <w:rsid w:val="007866A4"/>
    <w:rsid w:val="00786942"/>
    <w:rsid w:val="00786D9A"/>
    <w:rsid w:val="0078766C"/>
    <w:rsid w:val="007912FF"/>
    <w:rsid w:val="00791CBE"/>
    <w:rsid w:val="007921C7"/>
    <w:rsid w:val="00792685"/>
    <w:rsid w:val="00792AC2"/>
    <w:rsid w:val="00792AF6"/>
    <w:rsid w:val="00792B07"/>
    <w:rsid w:val="007931EE"/>
    <w:rsid w:val="00793212"/>
    <w:rsid w:val="00793517"/>
    <w:rsid w:val="0079375A"/>
    <w:rsid w:val="0079385A"/>
    <w:rsid w:val="00794302"/>
    <w:rsid w:val="00794397"/>
    <w:rsid w:val="00794A5A"/>
    <w:rsid w:val="00794C6D"/>
    <w:rsid w:val="00795203"/>
    <w:rsid w:val="00795214"/>
    <w:rsid w:val="007954BE"/>
    <w:rsid w:val="00795615"/>
    <w:rsid w:val="00795AF1"/>
    <w:rsid w:val="00795F4C"/>
    <w:rsid w:val="00796731"/>
    <w:rsid w:val="00796E93"/>
    <w:rsid w:val="00797E2C"/>
    <w:rsid w:val="007A04B3"/>
    <w:rsid w:val="007A1699"/>
    <w:rsid w:val="007A1EE1"/>
    <w:rsid w:val="007A205F"/>
    <w:rsid w:val="007A2643"/>
    <w:rsid w:val="007A3151"/>
    <w:rsid w:val="007A31F2"/>
    <w:rsid w:val="007A33C3"/>
    <w:rsid w:val="007A4CEE"/>
    <w:rsid w:val="007A5117"/>
    <w:rsid w:val="007A5135"/>
    <w:rsid w:val="007A5D33"/>
    <w:rsid w:val="007A5D84"/>
    <w:rsid w:val="007A63AC"/>
    <w:rsid w:val="007A63DB"/>
    <w:rsid w:val="007A6697"/>
    <w:rsid w:val="007A69BF"/>
    <w:rsid w:val="007A6EA1"/>
    <w:rsid w:val="007A7136"/>
    <w:rsid w:val="007A7587"/>
    <w:rsid w:val="007A7F1B"/>
    <w:rsid w:val="007B0AB3"/>
    <w:rsid w:val="007B0C7B"/>
    <w:rsid w:val="007B11B4"/>
    <w:rsid w:val="007B1215"/>
    <w:rsid w:val="007B13B9"/>
    <w:rsid w:val="007B1605"/>
    <w:rsid w:val="007B2C59"/>
    <w:rsid w:val="007B2FC2"/>
    <w:rsid w:val="007B322E"/>
    <w:rsid w:val="007B5628"/>
    <w:rsid w:val="007B5FED"/>
    <w:rsid w:val="007B7763"/>
    <w:rsid w:val="007B79BA"/>
    <w:rsid w:val="007C0112"/>
    <w:rsid w:val="007C0246"/>
    <w:rsid w:val="007C0687"/>
    <w:rsid w:val="007C0B24"/>
    <w:rsid w:val="007C1F98"/>
    <w:rsid w:val="007C234B"/>
    <w:rsid w:val="007C2D78"/>
    <w:rsid w:val="007C2E06"/>
    <w:rsid w:val="007C359D"/>
    <w:rsid w:val="007C3D00"/>
    <w:rsid w:val="007C413A"/>
    <w:rsid w:val="007C44AC"/>
    <w:rsid w:val="007C4B63"/>
    <w:rsid w:val="007C4D0E"/>
    <w:rsid w:val="007C4D77"/>
    <w:rsid w:val="007C4F1A"/>
    <w:rsid w:val="007C4FC3"/>
    <w:rsid w:val="007C77EA"/>
    <w:rsid w:val="007C789C"/>
    <w:rsid w:val="007C7C91"/>
    <w:rsid w:val="007D019A"/>
    <w:rsid w:val="007D0412"/>
    <w:rsid w:val="007D043A"/>
    <w:rsid w:val="007D0EF6"/>
    <w:rsid w:val="007D1838"/>
    <w:rsid w:val="007D18C1"/>
    <w:rsid w:val="007D3388"/>
    <w:rsid w:val="007D3794"/>
    <w:rsid w:val="007D37AE"/>
    <w:rsid w:val="007D3B2B"/>
    <w:rsid w:val="007D4443"/>
    <w:rsid w:val="007D4767"/>
    <w:rsid w:val="007D4775"/>
    <w:rsid w:val="007D4C89"/>
    <w:rsid w:val="007D4D2F"/>
    <w:rsid w:val="007D59B8"/>
    <w:rsid w:val="007D5D92"/>
    <w:rsid w:val="007D66C3"/>
    <w:rsid w:val="007D6A72"/>
    <w:rsid w:val="007D74DF"/>
    <w:rsid w:val="007E00AB"/>
    <w:rsid w:val="007E03E5"/>
    <w:rsid w:val="007E06A6"/>
    <w:rsid w:val="007E0C78"/>
    <w:rsid w:val="007E0D8B"/>
    <w:rsid w:val="007E12B7"/>
    <w:rsid w:val="007E283A"/>
    <w:rsid w:val="007E296E"/>
    <w:rsid w:val="007E3090"/>
    <w:rsid w:val="007E30A2"/>
    <w:rsid w:val="007E30CA"/>
    <w:rsid w:val="007E3529"/>
    <w:rsid w:val="007E385C"/>
    <w:rsid w:val="007E3886"/>
    <w:rsid w:val="007E3A62"/>
    <w:rsid w:val="007E3C78"/>
    <w:rsid w:val="007E4628"/>
    <w:rsid w:val="007E4FBE"/>
    <w:rsid w:val="007E52DB"/>
    <w:rsid w:val="007E59C3"/>
    <w:rsid w:val="007E5DE2"/>
    <w:rsid w:val="007E5FBB"/>
    <w:rsid w:val="007E6090"/>
    <w:rsid w:val="007E712A"/>
    <w:rsid w:val="007E7263"/>
    <w:rsid w:val="007E72D1"/>
    <w:rsid w:val="007E7640"/>
    <w:rsid w:val="007E7E0E"/>
    <w:rsid w:val="007E7E44"/>
    <w:rsid w:val="007F118C"/>
    <w:rsid w:val="007F1489"/>
    <w:rsid w:val="007F246B"/>
    <w:rsid w:val="007F2AF0"/>
    <w:rsid w:val="007F332E"/>
    <w:rsid w:val="007F35D5"/>
    <w:rsid w:val="007F39A3"/>
    <w:rsid w:val="007F3F36"/>
    <w:rsid w:val="007F49D7"/>
    <w:rsid w:val="007F4C66"/>
    <w:rsid w:val="007F53AC"/>
    <w:rsid w:val="007F589C"/>
    <w:rsid w:val="007F5C18"/>
    <w:rsid w:val="007F6552"/>
    <w:rsid w:val="007F74CF"/>
    <w:rsid w:val="007F75DB"/>
    <w:rsid w:val="007F7E0F"/>
    <w:rsid w:val="007F7F7C"/>
    <w:rsid w:val="008002BA"/>
    <w:rsid w:val="0080038E"/>
    <w:rsid w:val="0080077C"/>
    <w:rsid w:val="0080103F"/>
    <w:rsid w:val="0080150C"/>
    <w:rsid w:val="0080298D"/>
    <w:rsid w:val="00802DF0"/>
    <w:rsid w:val="00802E94"/>
    <w:rsid w:val="00802FDC"/>
    <w:rsid w:val="008037DD"/>
    <w:rsid w:val="0080386E"/>
    <w:rsid w:val="00803E98"/>
    <w:rsid w:val="0080430E"/>
    <w:rsid w:val="00804F23"/>
    <w:rsid w:val="00805473"/>
    <w:rsid w:val="00805740"/>
    <w:rsid w:val="00805C40"/>
    <w:rsid w:val="00805D6D"/>
    <w:rsid w:val="00805EF4"/>
    <w:rsid w:val="008061C3"/>
    <w:rsid w:val="00806FC6"/>
    <w:rsid w:val="00807694"/>
    <w:rsid w:val="00807C57"/>
    <w:rsid w:val="00810063"/>
    <w:rsid w:val="0081033F"/>
    <w:rsid w:val="008107A1"/>
    <w:rsid w:val="00810A02"/>
    <w:rsid w:val="00810AA4"/>
    <w:rsid w:val="008118EC"/>
    <w:rsid w:val="00811DFD"/>
    <w:rsid w:val="008129DE"/>
    <w:rsid w:val="00812D49"/>
    <w:rsid w:val="00813666"/>
    <w:rsid w:val="008138B2"/>
    <w:rsid w:val="00813972"/>
    <w:rsid w:val="00813AAF"/>
    <w:rsid w:val="0081442E"/>
    <w:rsid w:val="00814872"/>
    <w:rsid w:val="008152DA"/>
    <w:rsid w:val="0081536E"/>
    <w:rsid w:val="008153BF"/>
    <w:rsid w:val="008154C6"/>
    <w:rsid w:val="00815B6A"/>
    <w:rsid w:val="008161A9"/>
    <w:rsid w:val="00816939"/>
    <w:rsid w:val="00817F5B"/>
    <w:rsid w:val="00820054"/>
    <w:rsid w:val="00820378"/>
    <w:rsid w:val="00820475"/>
    <w:rsid w:val="0082066D"/>
    <w:rsid w:val="00820B9B"/>
    <w:rsid w:val="00820DFD"/>
    <w:rsid w:val="00821264"/>
    <w:rsid w:val="008218CD"/>
    <w:rsid w:val="00821A88"/>
    <w:rsid w:val="00821FD2"/>
    <w:rsid w:val="0082263A"/>
    <w:rsid w:val="00822B2B"/>
    <w:rsid w:val="008230F4"/>
    <w:rsid w:val="00823AEE"/>
    <w:rsid w:val="00823F1D"/>
    <w:rsid w:val="008243B9"/>
    <w:rsid w:val="008248A1"/>
    <w:rsid w:val="008249E2"/>
    <w:rsid w:val="00824D16"/>
    <w:rsid w:val="00824F06"/>
    <w:rsid w:val="0082510F"/>
    <w:rsid w:val="008253A1"/>
    <w:rsid w:val="008255F4"/>
    <w:rsid w:val="00825EFF"/>
    <w:rsid w:val="0082688F"/>
    <w:rsid w:val="0082772D"/>
    <w:rsid w:val="00827838"/>
    <w:rsid w:val="00830039"/>
    <w:rsid w:val="0083052C"/>
    <w:rsid w:val="00830A36"/>
    <w:rsid w:val="00831184"/>
    <w:rsid w:val="00831E35"/>
    <w:rsid w:val="0083299C"/>
    <w:rsid w:val="00832A43"/>
    <w:rsid w:val="00832B05"/>
    <w:rsid w:val="00832B35"/>
    <w:rsid w:val="00832B5A"/>
    <w:rsid w:val="00833099"/>
    <w:rsid w:val="008347FF"/>
    <w:rsid w:val="0083488D"/>
    <w:rsid w:val="00834B34"/>
    <w:rsid w:val="00834C7C"/>
    <w:rsid w:val="008358DC"/>
    <w:rsid w:val="00835D0D"/>
    <w:rsid w:val="0083631E"/>
    <w:rsid w:val="008363AF"/>
    <w:rsid w:val="00836565"/>
    <w:rsid w:val="00836662"/>
    <w:rsid w:val="00836CFB"/>
    <w:rsid w:val="00837266"/>
    <w:rsid w:val="00837C7B"/>
    <w:rsid w:val="00840EF2"/>
    <w:rsid w:val="00841230"/>
    <w:rsid w:val="0084168B"/>
    <w:rsid w:val="00842868"/>
    <w:rsid w:val="008430E4"/>
    <w:rsid w:val="008430EB"/>
    <w:rsid w:val="008432BF"/>
    <w:rsid w:val="008432FB"/>
    <w:rsid w:val="00843A95"/>
    <w:rsid w:val="00843D53"/>
    <w:rsid w:val="008441A4"/>
    <w:rsid w:val="00844456"/>
    <w:rsid w:val="00844469"/>
    <w:rsid w:val="00844953"/>
    <w:rsid w:val="0084499D"/>
    <w:rsid w:val="00845192"/>
    <w:rsid w:val="008455F0"/>
    <w:rsid w:val="008456EA"/>
    <w:rsid w:val="00845C39"/>
    <w:rsid w:val="00845D3D"/>
    <w:rsid w:val="00846445"/>
    <w:rsid w:val="008465D3"/>
    <w:rsid w:val="0084695E"/>
    <w:rsid w:val="00846A57"/>
    <w:rsid w:val="00846D15"/>
    <w:rsid w:val="008472F1"/>
    <w:rsid w:val="0084787F"/>
    <w:rsid w:val="0085068B"/>
    <w:rsid w:val="00850F57"/>
    <w:rsid w:val="00852246"/>
    <w:rsid w:val="00852D03"/>
    <w:rsid w:val="00853406"/>
    <w:rsid w:val="0085392D"/>
    <w:rsid w:val="00853A7F"/>
    <w:rsid w:val="00853EC4"/>
    <w:rsid w:val="00854543"/>
    <w:rsid w:val="00854B67"/>
    <w:rsid w:val="00854F22"/>
    <w:rsid w:val="0085629A"/>
    <w:rsid w:val="0085633F"/>
    <w:rsid w:val="008563C0"/>
    <w:rsid w:val="008569F4"/>
    <w:rsid w:val="00856CD2"/>
    <w:rsid w:val="00856F08"/>
    <w:rsid w:val="0085724B"/>
    <w:rsid w:val="008577CC"/>
    <w:rsid w:val="008600C6"/>
    <w:rsid w:val="00860482"/>
    <w:rsid w:val="00860699"/>
    <w:rsid w:val="00860BC0"/>
    <w:rsid w:val="00861316"/>
    <w:rsid w:val="008615BA"/>
    <w:rsid w:val="00861E25"/>
    <w:rsid w:val="00862BC9"/>
    <w:rsid w:val="00862E7F"/>
    <w:rsid w:val="00865369"/>
    <w:rsid w:val="00865EF1"/>
    <w:rsid w:val="00865FFB"/>
    <w:rsid w:val="00866554"/>
    <w:rsid w:val="0086714F"/>
    <w:rsid w:val="00870418"/>
    <w:rsid w:val="008704E6"/>
    <w:rsid w:val="0087063B"/>
    <w:rsid w:val="00871226"/>
    <w:rsid w:val="00871816"/>
    <w:rsid w:val="00871941"/>
    <w:rsid w:val="008729FD"/>
    <w:rsid w:val="0087361D"/>
    <w:rsid w:val="00873A0A"/>
    <w:rsid w:val="00873B84"/>
    <w:rsid w:val="00874063"/>
    <w:rsid w:val="0087439E"/>
    <w:rsid w:val="00874664"/>
    <w:rsid w:val="00874C47"/>
    <w:rsid w:val="00874CB3"/>
    <w:rsid w:val="00874CD0"/>
    <w:rsid w:val="008752BC"/>
    <w:rsid w:val="008767D6"/>
    <w:rsid w:val="00876EBE"/>
    <w:rsid w:val="00877731"/>
    <w:rsid w:val="00880122"/>
    <w:rsid w:val="00880DC9"/>
    <w:rsid w:val="0088135D"/>
    <w:rsid w:val="008813D4"/>
    <w:rsid w:val="0088167A"/>
    <w:rsid w:val="00881A94"/>
    <w:rsid w:val="00882483"/>
    <w:rsid w:val="00882D97"/>
    <w:rsid w:val="00883401"/>
    <w:rsid w:val="00883B7F"/>
    <w:rsid w:val="00883F3E"/>
    <w:rsid w:val="008843EE"/>
    <w:rsid w:val="008847F2"/>
    <w:rsid w:val="00885091"/>
    <w:rsid w:val="00885FED"/>
    <w:rsid w:val="0088677A"/>
    <w:rsid w:val="008868B7"/>
    <w:rsid w:val="00886B5D"/>
    <w:rsid w:val="008870CB"/>
    <w:rsid w:val="008876FF"/>
    <w:rsid w:val="00887DCC"/>
    <w:rsid w:val="00887FB4"/>
    <w:rsid w:val="008906D4"/>
    <w:rsid w:val="00890A3F"/>
    <w:rsid w:val="00891D59"/>
    <w:rsid w:val="00892311"/>
    <w:rsid w:val="00892CFD"/>
    <w:rsid w:val="008938C7"/>
    <w:rsid w:val="00893964"/>
    <w:rsid w:val="00893D1A"/>
    <w:rsid w:val="00894525"/>
    <w:rsid w:val="0089461C"/>
    <w:rsid w:val="0089463A"/>
    <w:rsid w:val="00894BAA"/>
    <w:rsid w:val="00894EC3"/>
    <w:rsid w:val="0089500C"/>
    <w:rsid w:val="008959B3"/>
    <w:rsid w:val="00895AD6"/>
    <w:rsid w:val="00895C2B"/>
    <w:rsid w:val="00895D94"/>
    <w:rsid w:val="008964B4"/>
    <w:rsid w:val="008967C9"/>
    <w:rsid w:val="00896C38"/>
    <w:rsid w:val="00897030"/>
    <w:rsid w:val="00897043"/>
    <w:rsid w:val="00897346"/>
    <w:rsid w:val="00897927"/>
    <w:rsid w:val="00897C54"/>
    <w:rsid w:val="00897E7C"/>
    <w:rsid w:val="008A008A"/>
    <w:rsid w:val="008A0185"/>
    <w:rsid w:val="008A0CA8"/>
    <w:rsid w:val="008A0D3C"/>
    <w:rsid w:val="008A1915"/>
    <w:rsid w:val="008A1D79"/>
    <w:rsid w:val="008A200C"/>
    <w:rsid w:val="008A24AC"/>
    <w:rsid w:val="008A35B9"/>
    <w:rsid w:val="008A3748"/>
    <w:rsid w:val="008A3869"/>
    <w:rsid w:val="008A3F56"/>
    <w:rsid w:val="008A4026"/>
    <w:rsid w:val="008A4A0E"/>
    <w:rsid w:val="008A4C98"/>
    <w:rsid w:val="008A4DFE"/>
    <w:rsid w:val="008A5720"/>
    <w:rsid w:val="008A59F1"/>
    <w:rsid w:val="008A5CD9"/>
    <w:rsid w:val="008A5E3A"/>
    <w:rsid w:val="008A64F9"/>
    <w:rsid w:val="008A66F7"/>
    <w:rsid w:val="008A6705"/>
    <w:rsid w:val="008A6B8A"/>
    <w:rsid w:val="008A6ED8"/>
    <w:rsid w:val="008A7027"/>
    <w:rsid w:val="008A706E"/>
    <w:rsid w:val="008A79EB"/>
    <w:rsid w:val="008B014E"/>
    <w:rsid w:val="008B0D38"/>
    <w:rsid w:val="008B0E96"/>
    <w:rsid w:val="008B1328"/>
    <w:rsid w:val="008B21E9"/>
    <w:rsid w:val="008B27C6"/>
    <w:rsid w:val="008B282C"/>
    <w:rsid w:val="008B2CAD"/>
    <w:rsid w:val="008B3010"/>
    <w:rsid w:val="008B35CB"/>
    <w:rsid w:val="008B3859"/>
    <w:rsid w:val="008B3B82"/>
    <w:rsid w:val="008B418D"/>
    <w:rsid w:val="008B46DB"/>
    <w:rsid w:val="008B470F"/>
    <w:rsid w:val="008B4A56"/>
    <w:rsid w:val="008B4ADD"/>
    <w:rsid w:val="008B4C07"/>
    <w:rsid w:val="008B5A2F"/>
    <w:rsid w:val="008B5AE9"/>
    <w:rsid w:val="008B5F01"/>
    <w:rsid w:val="008B5F2B"/>
    <w:rsid w:val="008B67F5"/>
    <w:rsid w:val="008B6A42"/>
    <w:rsid w:val="008B712A"/>
    <w:rsid w:val="008B73E6"/>
    <w:rsid w:val="008B7B5D"/>
    <w:rsid w:val="008B7F5A"/>
    <w:rsid w:val="008C0345"/>
    <w:rsid w:val="008C0A96"/>
    <w:rsid w:val="008C1091"/>
    <w:rsid w:val="008C16F9"/>
    <w:rsid w:val="008C2106"/>
    <w:rsid w:val="008C30D5"/>
    <w:rsid w:val="008C3260"/>
    <w:rsid w:val="008C33FB"/>
    <w:rsid w:val="008C3554"/>
    <w:rsid w:val="008C4456"/>
    <w:rsid w:val="008C4E1D"/>
    <w:rsid w:val="008C5262"/>
    <w:rsid w:val="008C5D79"/>
    <w:rsid w:val="008C5F13"/>
    <w:rsid w:val="008C60B3"/>
    <w:rsid w:val="008C6104"/>
    <w:rsid w:val="008C64C0"/>
    <w:rsid w:val="008C6B83"/>
    <w:rsid w:val="008C7265"/>
    <w:rsid w:val="008D01D2"/>
    <w:rsid w:val="008D1961"/>
    <w:rsid w:val="008D20D7"/>
    <w:rsid w:val="008D258F"/>
    <w:rsid w:val="008D27FC"/>
    <w:rsid w:val="008D2E8D"/>
    <w:rsid w:val="008D2F61"/>
    <w:rsid w:val="008D2FC7"/>
    <w:rsid w:val="008D3B40"/>
    <w:rsid w:val="008D43B0"/>
    <w:rsid w:val="008D4827"/>
    <w:rsid w:val="008D4B1C"/>
    <w:rsid w:val="008D4F7D"/>
    <w:rsid w:val="008D4FE3"/>
    <w:rsid w:val="008D54FF"/>
    <w:rsid w:val="008D565A"/>
    <w:rsid w:val="008D5B2E"/>
    <w:rsid w:val="008D6634"/>
    <w:rsid w:val="008D68BE"/>
    <w:rsid w:val="008D6926"/>
    <w:rsid w:val="008D6D6A"/>
    <w:rsid w:val="008D7919"/>
    <w:rsid w:val="008D795B"/>
    <w:rsid w:val="008D7AB1"/>
    <w:rsid w:val="008D7AFA"/>
    <w:rsid w:val="008D7B27"/>
    <w:rsid w:val="008E00FA"/>
    <w:rsid w:val="008E1A21"/>
    <w:rsid w:val="008E2ED6"/>
    <w:rsid w:val="008E3352"/>
    <w:rsid w:val="008E3B83"/>
    <w:rsid w:val="008E3E50"/>
    <w:rsid w:val="008E459A"/>
    <w:rsid w:val="008E4E32"/>
    <w:rsid w:val="008E4FD6"/>
    <w:rsid w:val="008E5A31"/>
    <w:rsid w:val="008E5B5C"/>
    <w:rsid w:val="008E5CA3"/>
    <w:rsid w:val="008E6337"/>
    <w:rsid w:val="008E6D2B"/>
    <w:rsid w:val="008F0097"/>
    <w:rsid w:val="008F03FD"/>
    <w:rsid w:val="008F0BCF"/>
    <w:rsid w:val="008F26E2"/>
    <w:rsid w:val="008F282A"/>
    <w:rsid w:val="008F2ABF"/>
    <w:rsid w:val="008F5074"/>
    <w:rsid w:val="008F57E1"/>
    <w:rsid w:val="008F5BE3"/>
    <w:rsid w:val="008F5BE5"/>
    <w:rsid w:val="008F5F6A"/>
    <w:rsid w:val="008F61BA"/>
    <w:rsid w:val="008F6FB0"/>
    <w:rsid w:val="008F737A"/>
    <w:rsid w:val="008F7754"/>
    <w:rsid w:val="008F7981"/>
    <w:rsid w:val="008F7CEE"/>
    <w:rsid w:val="008F7D0D"/>
    <w:rsid w:val="008F7D71"/>
    <w:rsid w:val="009010ED"/>
    <w:rsid w:val="00901DB7"/>
    <w:rsid w:val="00901F6D"/>
    <w:rsid w:val="0090202B"/>
    <w:rsid w:val="00902619"/>
    <w:rsid w:val="00902FB4"/>
    <w:rsid w:val="0090313C"/>
    <w:rsid w:val="009032B7"/>
    <w:rsid w:val="00903411"/>
    <w:rsid w:val="00903565"/>
    <w:rsid w:val="00903A5C"/>
    <w:rsid w:val="00904072"/>
    <w:rsid w:val="00905F3D"/>
    <w:rsid w:val="00906235"/>
    <w:rsid w:val="00906AA4"/>
    <w:rsid w:val="00906B13"/>
    <w:rsid w:val="00906ED4"/>
    <w:rsid w:val="00907393"/>
    <w:rsid w:val="009074C1"/>
    <w:rsid w:val="00910056"/>
    <w:rsid w:val="009106D7"/>
    <w:rsid w:val="00910D2F"/>
    <w:rsid w:val="0091189D"/>
    <w:rsid w:val="00912438"/>
    <w:rsid w:val="009126A6"/>
    <w:rsid w:val="00912C9D"/>
    <w:rsid w:val="00912E45"/>
    <w:rsid w:val="00913028"/>
    <w:rsid w:val="009134B3"/>
    <w:rsid w:val="00913C90"/>
    <w:rsid w:val="00914084"/>
    <w:rsid w:val="00914C3D"/>
    <w:rsid w:val="00914CBD"/>
    <w:rsid w:val="00914E27"/>
    <w:rsid w:val="00914F03"/>
    <w:rsid w:val="00915E71"/>
    <w:rsid w:val="00916342"/>
    <w:rsid w:val="009169A4"/>
    <w:rsid w:val="00916D79"/>
    <w:rsid w:val="00916F46"/>
    <w:rsid w:val="00917306"/>
    <w:rsid w:val="00917B65"/>
    <w:rsid w:val="00920203"/>
    <w:rsid w:val="00920D88"/>
    <w:rsid w:val="009219F1"/>
    <w:rsid w:val="00921E65"/>
    <w:rsid w:val="00922902"/>
    <w:rsid w:val="00922C1D"/>
    <w:rsid w:val="009234AC"/>
    <w:rsid w:val="0092369D"/>
    <w:rsid w:val="009247D0"/>
    <w:rsid w:val="00924949"/>
    <w:rsid w:val="00924BB0"/>
    <w:rsid w:val="00925DFD"/>
    <w:rsid w:val="009268BF"/>
    <w:rsid w:val="009268F5"/>
    <w:rsid w:val="009269AF"/>
    <w:rsid w:val="00926BE1"/>
    <w:rsid w:val="00927754"/>
    <w:rsid w:val="009302DD"/>
    <w:rsid w:val="00930787"/>
    <w:rsid w:val="00930D6E"/>
    <w:rsid w:val="009314D1"/>
    <w:rsid w:val="009319BD"/>
    <w:rsid w:val="0093216E"/>
    <w:rsid w:val="009326A6"/>
    <w:rsid w:val="009327D9"/>
    <w:rsid w:val="00932AA4"/>
    <w:rsid w:val="009339A2"/>
    <w:rsid w:val="00933A1A"/>
    <w:rsid w:val="00933B63"/>
    <w:rsid w:val="0093413B"/>
    <w:rsid w:val="00934A74"/>
    <w:rsid w:val="00934CDD"/>
    <w:rsid w:val="00935A99"/>
    <w:rsid w:val="00935E6E"/>
    <w:rsid w:val="0093616D"/>
    <w:rsid w:val="009361A6"/>
    <w:rsid w:val="00936412"/>
    <w:rsid w:val="009405A6"/>
    <w:rsid w:val="00941108"/>
    <w:rsid w:val="00941C90"/>
    <w:rsid w:val="0094207F"/>
    <w:rsid w:val="00942393"/>
    <w:rsid w:val="009423DD"/>
    <w:rsid w:val="0094243A"/>
    <w:rsid w:val="00943099"/>
    <w:rsid w:val="009431E8"/>
    <w:rsid w:val="0094366B"/>
    <w:rsid w:val="0094366E"/>
    <w:rsid w:val="00943914"/>
    <w:rsid w:val="00943A93"/>
    <w:rsid w:val="00943D1D"/>
    <w:rsid w:val="00943E5C"/>
    <w:rsid w:val="0094425C"/>
    <w:rsid w:val="0094425E"/>
    <w:rsid w:val="00944EEA"/>
    <w:rsid w:val="0094577F"/>
    <w:rsid w:val="009457F1"/>
    <w:rsid w:val="0094634C"/>
    <w:rsid w:val="0094661E"/>
    <w:rsid w:val="009466C6"/>
    <w:rsid w:val="00946810"/>
    <w:rsid w:val="00946C11"/>
    <w:rsid w:val="0095013A"/>
    <w:rsid w:val="009502B3"/>
    <w:rsid w:val="00951DC2"/>
    <w:rsid w:val="00952059"/>
    <w:rsid w:val="00952304"/>
    <w:rsid w:val="00953BC7"/>
    <w:rsid w:val="00953D80"/>
    <w:rsid w:val="009544F7"/>
    <w:rsid w:val="00954A12"/>
    <w:rsid w:val="00955FDE"/>
    <w:rsid w:val="00956344"/>
    <w:rsid w:val="009564E9"/>
    <w:rsid w:val="00956DF7"/>
    <w:rsid w:val="00956FA1"/>
    <w:rsid w:val="009574FC"/>
    <w:rsid w:val="009579DD"/>
    <w:rsid w:val="00957B59"/>
    <w:rsid w:val="00960099"/>
    <w:rsid w:val="00960F9C"/>
    <w:rsid w:val="00961381"/>
    <w:rsid w:val="0096221A"/>
    <w:rsid w:val="0096243B"/>
    <w:rsid w:val="009635E9"/>
    <w:rsid w:val="00964028"/>
    <w:rsid w:val="0096445F"/>
    <w:rsid w:val="009647CA"/>
    <w:rsid w:val="00964A16"/>
    <w:rsid w:val="00964A3B"/>
    <w:rsid w:val="00965520"/>
    <w:rsid w:val="009656A3"/>
    <w:rsid w:val="00965D20"/>
    <w:rsid w:val="0096771C"/>
    <w:rsid w:val="0097088C"/>
    <w:rsid w:val="00970E5C"/>
    <w:rsid w:val="00971074"/>
    <w:rsid w:val="00971634"/>
    <w:rsid w:val="0097169B"/>
    <w:rsid w:val="009716F1"/>
    <w:rsid w:val="00971744"/>
    <w:rsid w:val="009719E9"/>
    <w:rsid w:val="00972792"/>
    <w:rsid w:val="009727D0"/>
    <w:rsid w:val="00972DC6"/>
    <w:rsid w:val="00973F5A"/>
    <w:rsid w:val="009744EC"/>
    <w:rsid w:val="00974BF9"/>
    <w:rsid w:val="0097502E"/>
    <w:rsid w:val="00975135"/>
    <w:rsid w:val="009753F5"/>
    <w:rsid w:val="00976409"/>
    <w:rsid w:val="009765EF"/>
    <w:rsid w:val="00976680"/>
    <w:rsid w:val="0097680E"/>
    <w:rsid w:val="00976965"/>
    <w:rsid w:val="00976A9F"/>
    <w:rsid w:val="00977317"/>
    <w:rsid w:val="0098003A"/>
    <w:rsid w:val="00981B53"/>
    <w:rsid w:val="00981C86"/>
    <w:rsid w:val="009825B0"/>
    <w:rsid w:val="009826DC"/>
    <w:rsid w:val="00982B37"/>
    <w:rsid w:val="0098344F"/>
    <w:rsid w:val="009836B3"/>
    <w:rsid w:val="00983E47"/>
    <w:rsid w:val="009844CC"/>
    <w:rsid w:val="00984AF6"/>
    <w:rsid w:val="009867FD"/>
    <w:rsid w:val="00986809"/>
    <w:rsid w:val="0098698B"/>
    <w:rsid w:val="0098699E"/>
    <w:rsid w:val="00986CDD"/>
    <w:rsid w:val="00986D93"/>
    <w:rsid w:val="009873D3"/>
    <w:rsid w:val="0098750D"/>
    <w:rsid w:val="0098792A"/>
    <w:rsid w:val="00987DA0"/>
    <w:rsid w:val="009900B4"/>
    <w:rsid w:val="0099015C"/>
    <w:rsid w:val="009901F0"/>
    <w:rsid w:val="009913BC"/>
    <w:rsid w:val="00991B9F"/>
    <w:rsid w:val="009927D8"/>
    <w:rsid w:val="00992AC1"/>
    <w:rsid w:val="0099334C"/>
    <w:rsid w:val="00993C98"/>
    <w:rsid w:val="0099411C"/>
    <w:rsid w:val="009959E1"/>
    <w:rsid w:val="0099614D"/>
    <w:rsid w:val="00996795"/>
    <w:rsid w:val="009968CF"/>
    <w:rsid w:val="00996EB5"/>
    <w:rsid w:val="00997082"/>
    <w:rsid w:val="0099750D"/>
    <w:rsid w:val="00997AF2"/>
    <w:rsid w:val="00997EBF"/>
    <w:rsid w:val="009A020D"/>
    <w:rsid w:val="009A08BE"/>
    <w:rsid w:val="009A1478"/>
    <w:rsid w:val="009A1765"/>
    <w:rsid w:val="009A1820"/>
    <w:rsid w:val="009A2352"/>
    <w:rsid w:val="009A26E6"/>
    <w:rsid w:val="009A322D"/>
    <w:rsid w:val="009A3438"/>
    <w:rsid w:val="009A4266"/>
    <w:rsid w:val="009A4D4D"/>
    <w:rsid w:val="009A5105"/>
    <w:rsid w:val="009A51C1"/>
    <w:rsid w:val="009A5685"/>
    <w:rsid w:val="009A5CE4"/>
    <w:rsid w:val="009A5E33"/>
    <w:rsid w:val="009A62B4"/>
    <w:rsid w:val="009A6313"/>
    <w:rsid w:val="009A6316"/>
    <w:rsid w:val="009A6C54"/>
    <w:rsid w:val="009A6C61"/>
    <w:rsid w:val="009A72E5"/>
    <w:rsid w:val="009A73FE"/>
    <w:rsid w:val="009A7564"/>
    <w:rsid w:val="009B0278"/>
    <w:rsid w:val="009B06C9"/>
    <w:rsid w:val="009B12DF"/>
    <w:rsid w:val="009B14CD"/>
    <w:rsid w:val="009B1B20"/>
    <w:rsid w:val="009B23C6"/>
    <w:rsid w:val="009B2CA5"/>
    <w:rsid w:val="009B36F2"/>
    <w:rsid w:val="009B505F"/>
    <w:rsid w:val="009B5A9A"/>
    <w:rsid w:val="009B5B73"/>
    <w:rsid w:val="009B5FB1"/>
    <w:rsid w:val="009B6372"/>
    <w:rsid w:val="009B684A"/>
    <w:rsid w:val="009B6D11"/>
    <w:rsid w:val="009B714B"/>
    <w:rsid w:val="009B77AE"/>
    <w:rsid w:val="009B7AC1"/>
    <w:rsid w:val="009C0215"/>
    <w:rsid w:val="009C0418"/>
    <w:rsid w:val="009C0B89"/>
    <w:rsid w:val="009C0E84"/>
    <w:rsid w:val="009C0EFA"/>
    <w:rsid w:val="009C1259"/>
    <w:rsid w:val="009C1982"/>
    <w:rsid w:val="009C1F04"/>
    <w:rsid w:val="009C258C"/>
    <w:rsid w:val="009C2608"/>
    <w:rsid w:val="009C2A3D"/>
    <w:rsid w:val="009C3D63"/>
    <w:rsid w:val="009C4103"/>
    <w:rsid w:val="009C4306"/>
    <w:rsid w:val="009C43AA"/>
    <w:rsid w:val="009C4753"/>
    <w:rsid w:val="009C4D15"/>
    <w:rsid w:val="009C5906"/>
    <w:rsid w:val="009C5CF8"/>
    <w:rsid w:val="009C63B3"/>
    <w:rsid w:val="009C6A59"/>
    <w:rsid w:val="009C799D"/>
    <w:rsid w:val="009C7C00"/>
    <w:rsid w:val="009D00C6"/>
    <w:rsid w:val="009D0759"/>
    <w:rsid w:val="009D09F2"/>
    <w:rsid w:val="009D12DF"/>
    <w:rsid w:val="009D1689"/>
    <w:rsid w:val="009D1B30"/>
    <w:rsid w:val="009D349F"/>
    <w:rsid w:val="009D388C"/>
    <w:rsid w:val="009D3AFA"/>
    <w:rsid w:val="009D3B83"/>
    <w:rsid w:val="009D40AB"/>
    <w:rsid w:val="009D455D"/>
    <w:rsid w:val="009D4BEB"/>
    <w:rsid w:val="009D6EF4"/>
    <w:rsid w:val="009D771A"/>
    <w:rsid w:val="009E005E"/>
    <w:rsid w:val="009E0E40"/>
    <w:rsid w:val="009E0EB1"/>
    <w:rsid w:val="009E1314"/>
    <w:rsid w:val="009E13F9"/>
    <w:rsid w:val="009E168D"/>
    <w:rsid w:val="009E1C5B"/>
    <w:rsid w:val="009E1C5D"/>
    <w:rsid w:val="009E2063"/>
    <w:rsid w:val="009E2155"/>
    <w:rsid w:val="009E21DE"/>
    <w:rsid w:val="009E2890"/>
    <w:rsid w:val="009E30F2"/>
    <w:rsid w:val="009E34BD"/>
    <w:rsid w:val="009E3C29"/>
    <w:rsid w:val="009E3D87"/>
    <w:rsid w:val="009E4AE9"/>
    <w:rsid w:val="009E4D8A"/>
    <w:rsid w:val="009E51D1"/>
    <w:rsid w:val="009E560B"/>
    <w:rsid w:val="009E70E9"/>
    <w:rsid w:val="009E7697"/>
    <w:rsid w:val="009E7D8D"/>
    <w:rsid w:val="009F0333"/>
    <w:rsid w:val="009F1640"/>
    <w:rsid w:val="009F181A"/>
    <w:rsid w:val="009F1D5C"/>
    <w:rsid w:val="009F2161"/>
    <w:rsid w:val="009F289E"/>
    <w:rsid w:val="009F30D3"/>
    <w:rsid w:val="009F3487"/>
    <w:rsid w:val="009F365D"/>
    <w:rsid w:val="009F3C9E"/>
    <w:rsid w:val="009F40D0"/>
    <w:rsid w:val="009F414D"/>
    <w:rsid w:val="009F4266"/>
    <w:rsid w:val="009F4EC4"/>
    <w:rsid w:val="009F4EF2"/>
    <w:rsid w:val="009F56ED"/>
    <w:rsid w:val="009F58BC"/>
    <w:rsid w:val="009F5AC7"/>
    <w:rsid w:val="009F5B0D"/>
    <w:rsid w:val="009F6FC0"/>
    <w:rsid w:val="009F70B5"/>
    <w:rsid w:val="009F7116"/>
    <w:rsid w:val="009F7346"/>
    <w:rsid w:val="009F7D54"/>
    <w:rsid w:val="00A0090C"/>
    <w:rsid w:val="00A00B9C"/>
    <w:rsid w:val="00A00BC2"/>
    <w:rsid w:val="00A0154B"/>
    <w:rsid w:val="00A016AC"/>
    <w:rsid w:val="00A01DAA"/>
    <w:rsid w:val="00A0205F"/>
    <w:rsid w:val="00A029B5"/>
    <w:rsid w:val="00A02FCB"/>
    <w:rsid w:val="00A03910"/>
    <w:rsid w:val="00A03F34"/>
    <w:rsid w:val="00A04B43"/>
    <w:rsid w:val="00A054BD"/>
    <w:rsid w:val="00A056E8"/>
    <w:rsid w:val="00A05758"/>
    <w:rsid w:val="00A06E64"/>
    <w:rsid w:val="00A07C21"/>
    <w:rsid w:val="00A1048A"/>
    <w:rsid w:val="00A1125D"/>
    <w:rsid w:val="00A1157F"/>
    <w:rsid w:val="00A12C03"/>
    <w:rsid w:val="00A12D1B"/>
    <w:rsid w:val="00A13764"/>
    <w:rsid w:val="00A138DC"/>
    <w:rsid w:val="00A13C4F"/>
    <w:rsid w:val="00A14D30"/>
    <w:rsid w:val="00A14D50"/>
    <w:rsid w:val="00A1514D"/>
    <w:rsid w:val="00A160E2"/>
    <w:rsid w:val="00A1615D"/>
    <w:rsid w:val="00A161A6"/>
    <w:rsid w:val="00A167EA"/>
    <w:rsid w:val="00A16860"/>
    <w:rsid w:val="00A16F40"/>
    <w:rsid w:val="00A17657"/>
    <w:rsid w:val="00A17753"/>
    <w:rsid w:val="00A17A17"/>
    <w:rsid w:val="00A17B04"/>
    <w:rsid w:val="00A17D30"/>
    <w:rsid w:val="00A20361"/>
    <w:rsid w:val="00A20437"/>
    <w:rsid w:val="00A21D80"/>
    <w:rsid w:val="00A21DEC"/>
    <w:rsid w:val="00A2225F"/>
    <w:rsid w:val="00A225A8"/>
    <w:rsid w:val="00A230B7"/>
    <w:rsid w:val="00A233B0"/>
    <w:rsid w:val="00A235E9"/>
    <w:rsid w:val="00A23782"/>
    <w:rsid w:val="00A24069"/>
    <w:rsid w:val="00A24DBB"/>
    <w:rsid w:val="00A24EA0"/>
    <w:rsid w:val="00A25031"/>
    <w:rsid w:val="00A250D2"/>
    <w:rsid w:val="00A25ED0"/>
    <w:rsid w:val="00A262D4"/>
    <w:rsid w:val="00A27054"/>
    <w:rsid w:val="00A3020A"/>
    <w:rsid w:val="00A3035E"/>
    <w:rsid w:val="00A30812"/>
    <w:rsid w:val="00A30C29"/>
    <w:rsid w:val="00A3111B"/>
    <w:rsid w:val="00A31788"/>
    <w:rsid w:val="00A32665"/>
    <w:rsid w:val="00A32D7A"/>
    <w:rsid w:val="00A33256"/>
    <w:rsid w:val="00A33906"/>
    <w:rsid w:val="00A33CB0"/>
    <w:rsid w:val="00A33D46"/>
    <w:rsid w:val="00A33F2E"/>
    <w:rsid w:val="00A341E3"/>
    <w:rsid w:val="00A34937"/>
    <w:rsid w:val="00A3587E"/>
    <w:rsid w:val="00A3635E"/>
    <w:rsid w:val="00A36E54"/>
    <w:rsid w:val="00A379DF"/>
    <w:rsid w:val="00A40101"/>
    <w:rsid w:val="00A401B6"/>
    <w:rsid w:val="00A402B4"/>
    <w:rsid w:val="00A4050A"/>
    <w:rsid w:val="00A40839"/>
    <w:rsid w:val="00A416CB"/>
    <w:rsid w:val="00A41970"/>
    <w:rsid w:val="00A42788"/>
    <w:rsid w:val="00A42AEB"/>
    <w:rsid w:val="00A43031"/>
    <w:rsid w:val="00A433C7"/>
    <w:rsid w:val="00A433CA"/>
    <w:rsid w:val="00A4436B"/>
    <w:rsid w:val="00A46729"/>
    <w:rsid w:val="00A46AA6"/>
    <w:rsid w:val="00A470CE"/>
    <w:rsid w:val="00A473D1"/>
    <w:rsid w:val="00A474CC"/>
    <w:rsid w:val="00A47B65"/>
    <w:rsid w:val="00A5002E"/>
    <w:rsid w:val="00A50553"/>
    <w:rsid w:val="00A507A4"/>
    <w:rsid w:val="00A50AFC"/>
    <w:rsid w:val="00A51441"/>
    <w:rsid w:val="00A517FD"/>
    <w:rsid w:val="00A51B3E"/>
    <w:rsid w:val="00A528B9"/>
    <w:rsid w:val="00A52DC9"/>
    <w:rsid w:val="00A52F0E"/>
    <w:rsid w:val="00A531EF"/>
    <w:rsid w:val="00A5398A"/>
    <w:rsid w:val="00A53B0A"/>
    <w:rsid w:val="00A54076"/>
    <w:rsid w:val="00A54D53"/>
    <w:rsid w:val="00A54D71"/>
    <w:rsid w:val="00A55A95"/>
    <w:rsid w:val="00A55BC4"/>
    <w:rsid w:val="00A55D70"/>
    <w:rsid w:val="00A560BD"/>
    <w:rsid w:val="00A56239"/>
    <w:rsid w:val="00A56982"/>
    <w:rsid w:val="00A56DE6"/>
    <w:rsid w:val="00A57E30"/>
    <w:rsid w:val="00A57E6A"/>
    <w:rsid w:val="00A616D4"/>
    <w:rsid w:val="00A617E4"/>
    <w:rsid w:val="00A61D17"/>
    <w:rsid w:val="00A62388"/>
    <w:rsid w:val="00A630D3"/>
    <w:rsid w:val="00A6314E"/>
    <w:rsid w:val="00A637C5"/>
    <w:rsid w:val="00A63B26"/>
    <w:rsid w:val="00A63D00"/>
    <w:rsid w:val="00A64B98"/>
    <w:rsid w:val="00A651D5"/>
    <w:rsid w:val="00A65DC0"/>
    <w:rsid w:val="00A66874"/>
    <w:rsid w:val="00A66E25"/>
    <w:rsid w:val="00A66EE0"/>
    <w:rsid w:val="00A67C16"/>
    <w:rsid w:val="00A67DD6"/>
    <w:rsid w:val="00A67EB5"/>
    <w:rsid w:val="00A708ED"/>
    <w:rsid w:val="00A70F93"/>
    <w:rsid w:val="00A710B6"/>
    <w:rsid w:val="00A7115E"/>
    <w:rsid w:val="00A71C39"/>
    <w:rsid w:val="00A71D8F"/>
    <w:rsid w:val="00A71D97"/>
    <w:rsid w:val="00A72913"/>
    <w:rsid w:val="00A7306D"/>
    <w:rsid w:val="00A7395D"/>
    <w:rsid w:val="00A742D0"/>
    <w:rsid w:val="00A74B6D"/>
    <w:rsid w:val="00A74DCB"/>
    <w:rsid w:val="00A7512D"/>
    <w:rsid w:val="00A75466"/>
    <w:rsid w:val="00A759F6"/>
    <w:rsid w:val="00A75CC4"/>
    <w:rsid w:val="00A765E5"/>
    <w:rsid w:val="00A76927"/>
    <w:rsid w:val="00A76DF9"/>
    <w:rsid w:val="00A77074"/>
    <w:rsid w:val="00A773A6"/>
    <w:rsid w:val="00A7752F"/>
    <w:rsid w:val="00A77842"/>
    <w:rsid w:val="00A77A48"/>
    <w:rsid w:val="00A77D26"/>
    <w:rsid w:val="00A804F2"/>
    <w:rsid w:val="00A81172"/>
    <w:rsid w:val="00A819E3"/>
    <w:rsid w:val="00A82140"/>
    <w:rsid w:val="00A830B9"/>
    <w:rsid w:val="00A83483"/>
    <w:rsid w:val="00A836FF"/>
    <w:rsid w:val="00A83EA5"/>
    <w:rsid w:val="00A8539C"/>
    <w:rsid w:val="00A85D8C"/>
    <w:rsid w:val="00A86549"/>
    <w:rsid w:val="00A877E8"/>
    <w:rsid w:val="00A879AB"/>
    <w:rsid w:val="00A87B2F"/>
    <w:rsid w:val="00A90F6A"/>
    <w:rsid w:val="00A913C8"/>
    <w:rsid w:val="00A91856"/>
    <w:rsid w:val="00A91966"/>
    <w:rsid w:val="00A91CFC"/>
    <w:rsid w:val="00A9219E"/>
    <w:rsid w:val="00A9241B"/>
    <w:rsid w:val="00A92702"/>
    <w:rsid w:val="00A93549"/>
    <w:rsid w:val="00A9383A"/>
    <w:rsid w:val="00A938F4"/>
    <w:rsid w:val="00A93E9E"/>
    <w:rsid w:val="00A94913"/>
    <w:rsid w:val="00A9515F"/>
    <w:rsid w:val="00A95830"/>
    <w:rsid w:val="00A95936"/>
    <w:rsid w:val="00A95AE6"/>
    <w:rsid w:val="00A971CE"/>
    <w:rsid w:val="00A97676"/>
    <w:rsid w:val="00A97829"/>
    <w:rsid w:val="00AA11B3"/>
    <w:rsid w:val="00AA1D05"/>
    <w:rsid w:val="00AA3A29"/>
    <w:rsid w:val="00AA3D7D"/>
    <w:rsid w:val="00AA4319"/>
    <w:rsid w:val="00AA437D"/>
    <w:rsid w:val="00AA44E1"/>
    <w:rsid w:val="00AA4ECF"/>
    <w:rsid w:val="00AA58A2"/>
    <w:rsid w:val="00AA5D17"/>
    <w:rsid w:val="00AA5DCE"/>
    <w:rsid w:val="00AA64A0"/>
    <w:rsid w:val="00AA72B0"/>
    <w:rsid w:val="00AA776C"/>
    <w:rsid w:val="00AB0AB7"/>
    <w:rsid w:val="00AB0D51"/>
    <w:rsid w:val="00AB0FB2"/>
    <w:rsid w:val="00AB103D"/>
    <w:rsid w:val="00AB1FE6"/>
    <w:rsid w:val="00AB2C9C"/>
    <w:rsid w:val="00AB2D94"/>
    <w:rsid w:val="00AB3293"/>
    <w:rsid w:val="00AB37B7"/>
    <w:rsid w:val="00AB3F0F"/>
    <w:rsid w:val="00AB40CC"/>
    <w:rsid w:val="00AB62A9"/>
    <w:rsid w:val="00AB6802"/>
    <w:rsid w:val="00AB6836"/>
    <w:rsid w:val="00AB689B"/>
    <w:rsid w:val="00AB75B5"/>
    <w:rsid w:val="00AB7C8C"/>
    <w:rsid w:val="00AC04C9"/>
    <w:rsid w:val="00AC0D7A"/>
    <w:rsid w:val="00AC1A26"/>
    <w:rsid w:val="00AC1CD5"/>
    <w:rsid w:val="00AC1F75"/>
    <w:rsid w:val="00AC314C"/>
    <w:rsid w:val="00AC414F"/>
    <w:rsid w:val="00AC476C"/>
    <w:rsid w:val="00AC4E50"/>
    <w:rsid w:val="00AC5B34"/>
    <w:rsid w:val="00AC5D8A"/>
    <w:rsid w:val="00AC6184"/>
    <w:rsid w:val="00AC6326"/>
    <w:rsid w:val="00AC6649"/>
    <w:rsid w:val="00AC67BE"/>
    <w:rsid w:val="00AC6DEC"/>
    <w:rsid w:val="00AC70F8"/>
    <w:rsid w:val="00AC732D"/>
    <w:rsid w:val="00AC7377"/>
    <w:rsid w:val="00AC776D"/>
    <w:rsid w:val="00AC7972"/>
    <w:rsid w:val="00AC7BC1"/>
    <w:rsid w:val="00AD0832"/>
    <w:rsid w:val="00AD0AB7"/>
    <w:rsid w:val="00AD16A5"/>
    <w:rsid w:val="00AD16EA"/>
    <w:rsid w:val="00AD197D"/>
    <w:rsid w:val="00AD26FB"/>
    <w:rsid w:val="00AD27AA"/>
    <w:rsid w:val="00AD2962"/>
    <w:rsid w:val="00AD2AD4"/>
    <w:rsid w:val="00AD2DAF"/>
    <w:rsid w:val="00AD319C"/>
    <w:rsid w:val="00AD355C"/>
    <w:rsid w:val="00AD3FC5"/>
    <w:rsid w:val="00AD4134"/>
    <w:rsid w:val="00AD530F"/>
    <w:rsid w:val="00AD5AAA"/>
    <w:rsid w:val="00AD6819"/>
    <w:rsid w:val="00AD69EC"/>
    <w:rsid w:val="00AD6E3B"/>
    <w:rsid w:val="00AD75DB"/>
    <w:rsid w:val="00AD7D5E"/>
    <w:rsid w:val="00AD7F91"/>
    <w:rsid w:val="00AE024B"/>
    <w:rsid w:val="00AE0B30"/>
    <w:rsid w:val="00AE0CA5"/>
    <w:rsid w:val="00AE12A3"/>
    <w:rsid w:val="00AE1AD8"/>
    <w:rsid w:val="00AE2ECC"/>
    <w:rsid w:val="00AE379D"/>
    <w:rsid w:val="00AE37F6"/>
    <w:rsid w:val="00AE3836"/>
    <w:rsid w:val="00AE387E"/>
    <w:rsid w:val="00AE3BB5"/>
    <w:rsid w:val="00AE3FF0"/>
    <w:rsid w:val="00AE4143"/>
    <w:rsid w:val="00AE47B9"/>
    <w:rsid w:val="00AE52F3"/>
    <w:rsid w:val="00AE5A9B"/>
    <w:rsid w:val="00AE5C63"/>
    <w:rsid w:val="00AE6056"/>
    <w:rsid w:val="00AE61ED"/>
    <w:rsid w:val="00AE6219"/>
    <w:rsid w:val="00AE651F"/>
    <w:rsid w:val="00AE6EB1"/>
    <w:rsid w:val="00AE7281"/>
    <w:rsid w:val="00AF02A3"/>
    <w:rsid w:val="00AF063A"/>
    <w:rsid w:val="00AF0CD5"/>
    <w:rsid w:val="00AF17D5"/>
    <w:rsid w:val="00AF1D6E"/>
    <w:rsid w:val="00AF1E15"/>
    <w:rsid w:val="00AF1E58"/>
    <w:rsid w:val="00AF27FF"/>
    <w:rsid w:val="00AF31C6"/>
    <w:rsid w:val="00AF39EC"/>
    <w:rsid w:val="00AF3E69"/>
    <w:rsid w:val="00AF3F40"/>
    <w:rsid w:val="00AF40D8"/>
    <w:rsid w:val="00AF42F9"/>
    <w:rsid w:val="00AF4EE9"/>
    <w:rsid w:val="00AF500F"/>
    <w:rsid w:val="00AF5DE5"/>
    <w:rsid w:val="00AF5DE7"/>
    <w:rsid w:val="00AF630C"/>
    <w:rsid w:val="00AF6941"/>
    <w:rsid w:val="00AF727F"/>
    <w:rsid w:val="00AF7339"/>
    <w:rsid w:val="00AF7499"/>
    <w:rsid w:val="00AF78C8"/>
    <w:rsid w:val="00AF7926"/>
    <w:rsid w:val="00AF7B6F"/>
    <w:rsid w:val="00B001A2"/>
    <w:rsid w:val="00B0021A"/>
    <w:rsid w:val="00B00891"/>
    <w:rsid w:val="00B009AA"/>
    <w:rsid w:val="00B010BF"/>
    <w:rsid w:val="00B01351"/>
    <w:rsid w:val="00B01395"/>
    <w:rsid w:val="00B01BE7"/>
    <w:rsid w:val="00B01DA9"/>
    <w:rsid w:val="00B01F17"/>
    <w:rsid w:val="00B028D8"/>
    <w:rsid w:val="00B02AC1"/>
    <w:rsid w:val="00B02E1C"/>
    <w:rsid w:val="00B03ED9"/>
    <w:rsid w:val="00B04F23"/>
    <w:rsid w:val="00B05123"/>
    <w:rsid w:val="00B056F1"/>
    <w:rsid w:val="00B05CE4"/>
    <w:rsid w:val="00B06309"/>
    <w:rsid w:val="00B06B7F"/>
    <w:rsid w:val="00B070D1"/>
    <w:rsid w:val="00B071E6"/>
    <w:rsid w:val="00B07469"/>
    <w:rsid w:val="00B07E7B"/>
    <w:rsid w:val="00B103A6"/>
    <w:rsid w:val="00B104DA"/>
    <w:rsid w:val="00B10A93"/>
    <w:rsid w:val="00B1125F"/>
    <w:rsid w:val="00B12ED4"/>
    <w:rsid w:val="00B12F0B"/>
    <w:rsid w:val="00B1381E"/>
    <w:rsid w:val="00B13FF6"/>
    <w:rsid w:val="00B1425F"/>
    <w:rsid w:val="00B144FA"/>
    <w:rsid w:val="00B150CC"/>
    <w:rsid w:val="00B154C3"/>
    <w:rsid w:val="00B157A5"/>
    <w:rsid w:val="00B16249"/>
    <w:rsid w:val="00B1660B"/>
    <w:rsid w:val="00B168E0"/>
    <w:rsid w:val="00B1690C"/>
    <w:rsid w:val="00B16BDA"/>
    <w:rsid w:val="00B16C58"/>
    <w:rsid w:val="00B20927"/>
    <w:rsid w:val="00B2144F"/>
    <w:rsid w:val="00B21841"/>
    <w:rsid w:val="00B21963"/>
    <w:rsid w:val="00B21C89"/>
    <w:rsid w:val="00B21E0E"/>
    <w:rsid w:val="00B21FDF"/>
    <w:rsid w:val="00B233AE"/>
    <w:rsid w:val="00B23684"/>
    <w:rsid w:val="00B23F2A"/>
    <w:rsid w:val="00B24150"/>
    <w:rsid w:val="00B24C06"/>
    <w:rsid w:val="00B254CF"/>
    <w:rsid w:val="00B25564"/>
    <w:rsid w:val="00B25AB9"/>
    <w:rsid w:val="00B25D25"/>
    <w:rsid w:val="00B25E57"/>
    <w:rsid w:val="00B2622C"/>
    <w:rsid w:val="00B26824"/>
    <w:rsid w:val="00B27533"/>
    <w:rsid w:val="00B27ED6"/>
    <w:rsid w:val="00B3077B"/>
    <w:rsid w:val="00B30EBE"/>
    <w:rsid w:val="00B312C3"/>
    <w:rsid w:val="00B314E2"/>
    <w:rsid w:val="00B315D7"/>
    <w:rsid w:val="00B31FD6"/>
    <w:rsid w:val="00B32122"/>
    <w:rsid w:val="00B321FF"/>
    <w:rsid w:val="00B32549"/>
    <w:rsid w:val="00B32789"/>
    <w:rsid w:val="00B32BC5"/>
    <w:rsid w:val="00B32D44"/>
    <w:rsid w:val="00B32FD6"/>
    <w:rsid w:val="00B336EB"/>
    <w:rsid w:val="00B33B07"/>
    <w:rsid w:val="00B33BC4"/>
    <w:rsid w:val="00B33C0C"/>
    <w:rsid w:val="00B33E48"/>
    <w:rsid w:val="00B35011"/>
    <w:rsid w:val="00B350F0"/>
    <w:rsid w:val="00B35191"/>
    <w:rsid w:val="00B3598B"/>
    <w:rsid w:val="00B35E9E"/>
    <w:rsid w:val="00B36743"/>
    <w:rsid w:val="00B36AC7"/>
    <w:rsid w:val="00B3733F"/>
    <w:rsid w:val="00B37CE2"/>
    <w:rsid w:val="00B37DAA"/>
    <w:rsid w:val="00B37E59"/>
    <w:rsid w:val="00B40370"/>
    <w:rsid w:val="00B4073B"/>
    <w:rsid w:val="00B41C51"/>
    <w:rsid w:val="00B432C2"/>
    <w:rsid w:val="00B4363F"/>
    <w:rsid w:val="00B43EB2"/>
    <w:rsid w:val="00B4415F"/>
    <w:rsid w:val="00B449E4"/>
    <w:rsid w:val="00B44AFA"/>
    <w:rsid w:val="00B45C24"/>
    <w:rsid w:val="00B46261"/>
    <w:rsid w:val="00B46D2B"/>
    <w:rsid w:val="00B47BB7"/>
    <w:rsid w:val="00B50C66"/>
    <w:rsid w:val="00B518ED"/>
    <w:rsid w:val="00B5211A"/>
    <w:rsid w:val="00B5237C"/>
    <w:rsid w:val="00B52861"/>
    <w:rsid w:val="00B5316B"/>
    <w:rsid w:val="00B53737"/>
    <w:rsid w:val="00B5402B"/>
    <w:rsid w:val="00B5425B"/>
    <w:rsid w:val="00B543CB"/>
    <w:rsid w:val="00B54A25"/>
    <w:rsid w:val="00B5546F"/>
    <w:rsid w:val="00B55B2D"/>
    <w:rsid w:val="00B55BD2"/>
    <w:rsid w:val="00B55CE6"/>
    <w:rsid w:val="00B55E66"/>
    <w:rsid w:val="00B5672E"/>
    <w:rsid w:val="00B56F18"/>
    <w:rsid w:val="00B572CB"/>
    <w:rsid w:val="00B57C5A"/>
    <w:rsid w:val="00B60A18"/>
    <w:rsid w:val="00B60C48"/>
    <w:rsid w:val="00B61549"/>
    <w:rsid w:val="00B618A4"/>
    <w:rsid w:val="00B61AE1"/>
    <w:rsid w:val="00B61B00"/>
    <w:rsid w:val="00B62478"/>
    <w:rsid w:val="00B624CF"/>
    <w:rsid w:val="00B625CF"/>
    <w:rsid w:val="00B626B6"/>
    <w:rsid w:val="00B63230"/>
    <w:rsid w:val="00B63488"/>
    <w:rsid w:val="00B63943"/>
    <w:rsid w:val="00B6442F"/>
    <w:rsid w:val="00B64656"/>
    <w:rsid w:val="00B64AA3"/>
    <w:rsid w:val="00B64B16"/>
    <w:rsid w:val="00B6580D"/>
    <w:rsid w:val="00B65E8A"/>
    <w:rsid w:val="00B66029"/>
    <w:rsid w:val="00B6603A"/>
    <w:rsid w:val="00B6666C"/>
    <w:rsid w:val="00B670EB"/>
    <w:rsid w:val="00B6745E"/>
    <w:rsid w:val="00B67574"/>
    <w:rsid w:val="00B67BA7"/>
    <w:rsid w:val="00B67D81"/>
    <w:rsid w:val="00B67F2C"/>
    <w:rsid w:val="00B709D5"/>
    <w:rsid w:val="00B712A2"/>
    <w:rsid w:val="00B71345"/>
    <w:rsid w:val="00B71752"/>
    <w:rsid w:val="00B717E8"/>
    <w:rsid w:val="00B7187E"/>
    <w:rsid w:val="00B7311D"/>
    <w:rsid w:val="00B747B5"/>
    <w:rsid w:val="00B74AD2"/>
    <w:rsid w:val="00B74C3B"/>
    <w:rsid w:val="00B75096"/>
    <w:rsid w:val="00B75985"/>
    <w:rsid w:val="00B761E9"/>
    <w:rsid w:val="00B76434"/>
    <w:rsid w:val="00B76938"/>
    <w:rsid w:val="00B76C8C"/>
    <w:rsid w:val="00B76D8F"/>
    <w:rsid w:val="00B77021"/>
    <w:rsid w:val="00B77247"/>
    <w:rsid w:val="00B772EF"/>
    <w:rsid w:val="00B77EA5"/>
    <w:rsid w:val="00B805EC"/>
    <w:rsid w:val="00B80AFA"/>
    <w:rsid w:val="00B80BCE"/>
    <w:rsid w:val="00B8138D"/>
    <w:rsid w:val="00B8165B"/>
    <w:rsid w:val="00B817EE"/>
    <w:rsid w:val="00B8243B"/>
    <w:rsid w:val="00B82591"/>
    <w:rsid w:val="00B8285F"/>
    <w:rsid w:val="00B82A7F"/>
    <w:rsid w:val="00B82E5C"/>
    <w:rsid w:val="00B8322C"/>
    <w:rsid w:val="00B83B43"/>
    <w:rsid w:val="00B842E8"/>
    <w:rsid w:val="00B8467B"/>
    <w:rsid w:val="00B84B5A"/>
    <w:rsid w:val="00B84FAB"/>
    <w:rsid w:val="00B85B44"/>
    <w:rsid w:val="00B867A1"/>
    <w:rsid w:val="00B869AA"/>
    <w:rsid w:val="00B87732"/>
    <w:rsid w:val="00B90AC2"/>
    <w:rsid w:val="00B90C32"/>
    <w:rsid w:val="00B91097"/>
    <w:rsid w:val="00B92931"/>
    <w:rsid w:val="00B92B14"/>
    <w:rsid w:val="00B92CD6"/>
    <w:rsid w:val="00B9475D"/>
    <w:rsid w:val="00B94F35"/>
    <w:rsid w:val="00B9540D"/>
    <w:rsid w:val="00B955D7"/>
    <w:rsid w:val="00B95C56"/>
    <w:rsid w:val="00B95D3F"/>
    <w:rsid w:val="00B95E4F"/>
    <w:rsid w:val="00B9715D"/>
    <w:rsid w:val="00B9754E"/>
    <w:rsid w:val="00B97CC1"/>
    <w:rsid w:val="00BA04CF"/>
    <w:rsid w:val="00BA0698"/>
    <w:rsid w:val="00BA1800"/>
    <w:rsid w:val="00BA19C4"/>
    <w:rsid w:val="00BA1D3B"/>
    <w:rsid w:val="00BA2175"/>
    <w:rsid w:val="00BA21FD"/>
    <w:rsid w:val="00BA2DA6"/>
    <w:rsid w:val="00BA3596"/>
    <w:rsid w:val="00BA3616"/>
    <w:rsid w:val="00BA390F"/>
    <w:rsid w:val="00BA3F34"/>
    <w:rsid w:val="00BA440C"/>
    <w:rsid w:val="00BA547F"/>
    <w:rsid w:val="00BA64B7"/>
    <w:rsid w:val="00BA6706"/>
    <w:rsid w:val="00BA6DB4"/>
    <w:rsid w:val="00BA7567"/>
    <w:rsid w:val="00BA7622"/>
    <w:rsid w:val="00BB1562"/>
    <w:rsid w:val="00BB198C"/>
    <w:rsid w:val="00BB1BE2"/>
    <w:rsid w:val="00BB1EFE"/>
    <w:rsid w:val="00BB25F4"/>
    <w:rsid w:val="00BB2B78"/>
    <w:rsid w:val="00BB2DDE"/>
    <w:rsid w:val="00BB2F14"/>
    <w:rsid w:val="00BB30E6"/>
    <w:rsid w:val="00BB3732"/>
    <w:rsid w:val="00BB392A"/>
    <w:rsid w:val="00BB4238"/>
    <w:rsid w:val="00BB4876"/>
    <w:rsid w:val="00BB4D91"/>
    <w:rsid w:val="00BB76A5"/>
    <w:rsid w:val="00BB7EE1"/>
    <w:rsid w:val="00BC0159"/>
    <w:rsid w:val="00BC0B37"/>
    <w:rsid w:val="00BC12EA"/>
    <w:rsid w:val="00BC1316"/>
    <w:rsid w:val="00BC240B"/>
    <w:rsid w:val="00BC26E1"/>
    <w:rsid w:val="00BC3338"/>
    <w:rsid w:val="00BC3EB9"/>
    <w:rsid w:val="00BC4DE3"/>
    <w:rsid w:val="00BC4E41"/>
    <w:rsid w:val="00BC5B3F"/>
    <w:rsid w:val="00BC62C8"/>
    <w:rsid w:val="00BC62FE"/>
    <w:rsid w:val="00BC6305"/>
    <w:rsid w:val="00BC6A8E"/>
    <w:rsid w:val="00BC7865"/>
    <w:rsid w:val="00BC799F"/>
    <w:rsid w:val="00BC7DC5"/>
    <w:rsid w:val="00BD0560"/>
    <w:rsid w:val="00BD1513"/>
    <w:rsid w:val="00BD166A"/>
    <w:rsid w:val="00BD16B1"/>
    <w:rsid w:val="00BD18AB"/>
    <w:rsid w:val="00BD27B8"/>
    <w:rsid w:val="00BD4034"/>
    <w:rsid w:val="00BD40F5"/>
    <w:rsid w:val="00BD441C"/>
    <w:rsid w:val="00BD4FD6"/>
    <w:rsid w:val="00BD509E"/>
    <w:rsid w:val="00BD56F8"/>
    <w:rsid w:val="00BD5E53"/>
    <w:rsid w:val="00BD5FDC"/>
    <w:rsid w:val="00BD6C8E"/>
    <w:rsid w:val="00BD7945"/>
    <w:rsid w:val="00BE01F0"/>
    <w:rsid w:val="00BE1115"/>
    <w:rsid w:val="00BE1461"/>
    <w:rsid w:val="00BE1AD1"/>
    <w:rsid w:val="00BE1DB1"/>
    <w:rsid w:val="00BE24E2"/>
    <w:rsid w:val="00BE285F"/>
    <w:rsid w:val="00BE2EC7"/>
    <w:rsid w:val="00BE2EE9"/>
    <w:rsid w:val="00BE2EFE"/>
    <w:rsid w:val="00BE3E9B"/>
    <w:rsid w:val="00BE5F92"/>
    <w:rsid w:val="00BE6193"/>
    <w:rsid w:val="00BE671E"/>
    <w:rsid w:val="00BE6DB9"/>
    <w:rsid w:val="00BE7FD6"/>
    <w:rsid w:val="00BF036A"/>
    <w:rsid w:val="00BF048D"/>
    <w:rsid w:val="00BF0BDE"/>
    <w:rsid w:val="00BF0D86"/>
    <w:rsid w:val="00BF24B1"/>
    <w:rsid w:val="00BF2506"/>
    <w:rsid w:val="00BF3B4B"/>
    <w:rsid w:val="00BF4929"/>
    <w:rsid w:val="00BF4995"/>
    <w:rsid w:val="00BF544C"/>
    <w:rsid w:val="00BF5990"/>
    <w:rsid w:val="00BF67B8"/>
    <w:rsid w:val="00BF6CA7"/>
    <w:rsid w:val="00BF799A"/>
    <w:rsid w:val="00C00A80"/>
    <w:rsid w:val="00C01052"/>
    <w:rsid w:val="00C01458"/>
    <w:rsid w:val="00C01EDC"/>
    <w:rsid w:val="00C02241"/>
    <w:rsid w:val="00C02348"/>
    <w:rsid w:val="00C023C7"/>
    <w:rsid w:val="00C02400"/>
    <w:rsid w:val="00C02960"/>
    <w:rsid w:val="00C02CF6"/>
    <w:rsid w:val="00C02D9E"/>
    <w:rsid w:val="00C04405"/>
    <w:rsid w:val="00C04466"/>
    <w:rsid w:val="00C04B54"/>
    <w:rsid w:val="00C0685B"/>
    <w:rsid w:val="00C07BB7"/>
    <w:rsid w:val="00C10BA9"/>
    <w:rsid w:val="00C1119E"/>
    <w:rsid w:val="00C11202"/>
    <w:rsid w:val="00C11EB8"/>
    <w:rsid w:val="00C13270"/>
    <w:rsid w:val="00C135C4"/>
    <w:rsid w:val="00C1367D"/>
    <w:rsid w:val="00C1522A"/>
    <w:rsid w:val="00C15AF0"/>
    <w:rsid w:val="00C167BA"/>
    <w:rsid w:val="00C16B37"/>
    <w:rsid w:val="00C1717C"/>
    <w:rsid w:val="00C17E75"/>
    <w:rsid w:val="00C2074E"/>
    <w:rsid w:val="00C21C2F"/>
    <w:rsid w:val="00C21DC0"/>
    <w:rsid w:val="00C21E4A"/>
    <w:rsid w:val="00C22A93"/>
    <w:rsid w:val="00C2302E"/>
    <w:rsid w:val="00C23323"/>
    <w:rsid w:val="00C23454"/>
    <w:rsid w:val="00C2383F"/>
    <w:rsid w:val="00C24525"/>
    <w:rsid w:val="00C245AC"/>
    <w:rsid w:val="00C24D78"/>
    <w:rsid w:val="00C250B9"/>
    <w:rsid w:val="00C253C4"/>
    <w:rsid w:val="00C25A95"/>
    <w:rsid w:val="00C25E29"/>
    <w:rsid w:val="00C2706B"/>
    <w:rsid w:val="00C27AD8"/>
    <w:rsid w:val="00C31530"/>
    <w:rsid w:val="00C31C9D"/>
    <w:rsid w:val="00C31D83"/>
    <w:rsid w:val="00C31DB5"/>
    <w:rsid w:val="00C31E11"/>
    <w:rsid w:val="00C3269B"/>
    <w:rsid w:val="00C331A7"/>
    <w:rsid w:val="00C33304"/>
    <w:rsid w:val="00C339AD"/>
    <w:rsid w:val="00C33B83"/>
    <w:rsid w:val="00C34014"/>
    <w:rsid w:val="00C34139"/>
    <w:rsid w:val="00C342DC"/>
    <w:rsid w:val="00C3432C"/>
    <w:rsid w:val="00C34444"/>
    <w:rsid w:val="00C348FA"/>
    <w:rsid w:val="00C34A08"/>
    <w:rsid w:val="00C34B65"/>
    <w:rsid w:val="00C36B21"/>
    <w:rsid w:val="00C36EAE"/>
    <w:rsid w:val="00C3710F"/>
    <w:rsid w:val="00C37143"/>
    <w:rsid w:val="00C37337"/>
    <w:rsid w:val="00C37760"/>
    <w:rsid w:val="00C37D21"/>
    <w:rsid w:val="00C40161"/>
    <w:rsid w:val="00C40281"/>
    <w:rsid w:val="00C41122"/>
    <w:rsid w:val="00C413FC"/>
    <w:rsid w:val="00C42D4E"/>
    <w:rsid w:val="00C42ECF"/>
    <w:rsid w:val="00C43393"/>
    <w:rsid w:val="00C43B8A"/>
    <w:rsid w:val="00C44147"/>
    <w:rsid w:val="00C44585"/>
    <w:rsid w:val="00C447DF"/>
    <w:rsid w:val="00C45047"/>
    <w:rsid w:val="00C45434"/>
    <w:rsid w:val="00C45600"/>
    <w:rsid w:val="00C45850"/>
    <w:rsid w:val="00C45BB1"/>
    <w:rsid w:val="00C46861"/>
    <w:rsid w:val="00C46D57"/>
    <w:rsid w:val="00C46EA7"/>
    <w:rsid w:val="00C504BF"/>
    <w:rsid w:val="00C50743"/>
    <w:rsid w:val="00C50D18"/>
    <w:rsid w:val="00C50F40"/>
    <w:rsid w:val="00C511DB"/>
    <w:rsid w:val="00C5138B"/>
    <w:rsid w:val="00C51907"/>
    <w:rsid w:val="00C52DEE"/>
    <w:rsid w:val="00C5315B"/>
    <w:rsid w:val="00C535FA"/>
    <w:rsid w:val="00C53862"/>
    <w:rsid w:val="00C53F5A"/>
    <w:rsid w:val="00C540D9"/>
    <w:rsid w:val="00C54B48"/>
    <w:rsid w:val="00C55013"/>
    <w:rsid w:val="00C5518B"/>
    <w:rsid w:val="00C563C9"/>
    <w:rsid w:val="00C563EB"/>
    <w:rsid w:val="00C565BF"/>
    <w:rsid w:val="00C5689F"/>
    <w:rsid w:val="00C60558"/>
    <w:rsid w:val="00C6109C"/>
    <w:rsid w:val="00C6213F"/>
    <w:rsid w:val="00C639B6"/>
    <w:rsid w:val="00C63F31"/>
    <w:rsid w:val="00C646DE"/>
    <w:rsid w:val="00C6515E"/>
    <w:rsid w:val="00C67490"/>
    <w:rsid w:val="00C67543"/>
    <w:rsid w:val="00C67B70"/>
    <w:rsid w:val="00C701B5"/>
    <w:rsid w:val="00C71109"/>
    <w:rsid w:val="00C71731"/>
    <w:rsid w:val="00C71E32"/>
    <w:rsid w:val="00C72428"/>
    <w:rsid w:val="00C726E9"/>
    <w:rsid w:val="00C72810"/>
    <w:rsid w:val="00C728C1"/>
    <w:rsid w:val="00C72EEA"/>
    <w:rsid w:val="00C7519C"/>
    <w:rsid w:val="00C75843"/>
    <w:rsid w:val="00C75903"/>
    <w:rsid w:val="00C76940"/>
    <w:rsid w:val="00C76D4A"/>
    <w:rsid w:val="00C77987"/>
    <w:rsid w:val="00C77BC8"/>
    <w:rsid w:val="00C80CAC"/>
    <w:rsid w:val="00C80DF5"/>
    <w:rsid w:val="00C80F7D"/>
    <w:rsid w:val="00C8119B"/>
    <w:rsid w:val="00C8188E"/>
    <w:rsid w:val="00C81AD6"/>
    <w:rsid w:val="00C823D6"/>
    <w:rsid w:val="00C82860"/>
    <w:rsid w:val="00C8336B"/>
    <w:rsid w:val="00C84117"/>
    <w:rsid w:val="00C84216"/>
    <w:rsid w:val="00C84567"/>
    <w:rsid w:val="00C84B0F"/>
    <w:rsid w:val="00C84D21"/>
    <w:rsid w:val="00C8506C"/>
    <w:rsid w:val="00C8510D"/>
    <w:rsid w:val="00C854C8"/>
    <w:rsid w:val="00C8591C"/>
    <w:rsid w:val="00C85EDD"/>
    <w:rsid w:val="00C8631E"/>
    <w:rsid w:val="00C87152"/>
    <w:rsid w:val="00C87412"/>
    <w:rsid w:val="00C87CE2"/>
    <w:rsid w:val="00C9017B"/>
    <w:rsid w:val="00C90831"/>
    <w:rsid w:val="00C908D2"/>
    <w:rsid w:val="00C90C16"/>
    <w:rsid w:val="00C91472"/>
    <w:rsid w:val="00C91D47"/>
    <w:rsid w:val="00C91EE4"/>
    <w:rsid w:val="00C920AE"/>
    <w:rsid w:val="00C92137"/>
    <w:rsid w:val="00C92AFD"/>
    <w:rsid w:val="00C93C77"/>
    <w:rsid w:val="00C943C9"/>
    <w:rsid w:val="00C94624"/>
    <w:rsid w:val="00C94971"/>
    <w:rsid w:val="00C94BF1"/>
    <w:rsid w:val="00C94F54"/>
    <w:rsid w:val="00C9518F"/>
    <w:rsid w:val="00C95896"/>
    <w:rsid w:val="00C96392"/>
    <w:rsid w:val="00C965C9"/>
    <w:rsid w:val="00C97080"/>
    <w:rsid w:val="00C97B79"/>
    <w:rsid w:val="00C97DB6"/>
    <w:rsid w:val="00CA01B8"/>
    <w:rsid w:val="00CA0200"/>
    <w:rsid w:val="00CA0989"/>
    <w:rsid w:val="00CA09A7"/>
    <w:rsid w:val="00CA0A9D"/>
    <w:rsid w:val="00CA1A2F"/>
    <w:rsid w:val="00CA2F00"/>
    <w:rsid w:val="00CA3F7D"/>
    <w:rsid w:val="00CA43D3"/>
    <w:rsid w:val="00CA4495"/>
    <w:rsid w:val="00CA4A26"/>
    <w:rsid w:val="00CA5576"/>
    <w:rsid w:val="00CA5C3B"/>
    <w:rsid w:val="00CA61A5"/>
    <w:rsid w:val="00CA6685"/>
    <w:rsid w:val="00CA6793"/>
    <w:rsid w:val="00CA6D68"/>
    <w:rsid w:val="00CA6DC3"/>
    <w:rsid w:val="00CA6EDA"/>
    <w:rsid w:val="00CA71D5"/>
    <w:rsid w:val="00CA7577"/>
    <w:rsid w:val="00CA78B4"/>
    <w:rsid w:val="00CA7A5E"/>
    <w:rsid w:val="00CA7B3F"/>
    <w:rsid w:val="00CB0507"/>
    <w:rsid w:val="00CB0F12"/>
    <w:rsid w:val="00CB106A"/>
    <w:rsid w:val="00CB24BB"/>
    <w:rsid w:val="00CB2C33"/>
    <w:rsid w:val="00CB2EF5"/>
    <w:rsid w:val="00CB3537"/>
    <w:rsid w:val="00CB42D8"/>
    <w:rsid w:val="00CB4670"/>
    <w:rsid w:val="00CB46F7"/>
    <w:rsid w:val="00CB4730"/>
    <w:rsid w:val="00CB48E2"/>
    <w:rsid w:val="00CB4C9A"/>
    <w:rsid w:val="00CB56C7"/>
    <w:rsid w:val="00CB5B83"/>
    <w:rsid w:val="00CB6ACC"/>
    <w:rsid w:val="00CB7F7F"/>
    <w:rsid w:val="00CC06F0"/>
    <w:rsid w:val="00CC0C8B"/>
    <w:rsid w:val="00CC1402"/>
    <w:rsid w:val="00CC1978"/>
    <w:rsid w:val="00CC2BB6"/>
    <w:rsid w:val="00CC2C52"/>
    <w:rsid w:val="00CC2D4C"/>
    <w:rsid w:val="00CC3397"/>
    <w:rsid w:val="00CC3849"/>
    <w:rsid w:val="00CC3D03"/>
    <w:rsid w:val="00CC41C3"/>
    <w:rsid w:val="00CC47B6"/>
    <w:rsid w:val="00CC5287"/>
    <w:rsid w:val="00CC54A1"/>
    <w:rsid w:val="00CC5812"/>
    <w:rsid w:val="00CC5CEF"/>
    <w:rsid w:val="00CC622F"/>
    <w:rsid w:val="00CC628D"/>
    <w:rsid w:val="00CC64FA"/>
    <w:rsid w:val="00CC6D4A"/>
    <w:rsid w:val="00CC7C65"/>
    <w:rsid w:val="00CC7EFB"/>
    <w:rsid w:val="00CD1170"/>
    <w:rsid w:val="00CD140E"/>
    <w:rsid w:val="00CD1568"/>
    <w:rsid w:val="00CD1C00"/>
    <w:rsid w:val="00CD1F97"/>
    <w:rsid w:val="00CD1FAF"/>
    <w:rsid w:val="00CD25F9"/>
    <w:rsid w:val="00CD2EDF"/>
    <w:rsid w:val="00CD3293"/>
    <w:rsid w:val="00CD3647"/>
    <w:rsid w:val="00CD3708"/>
    <w:rsid w:val="00CD388A"/>
    <w:rsid w:val="00CD432F"/>
    <w:rsid w:val="00CD4342"/>
    <w:rsid w:val="00CD4573"/>
    <w:rsid w:val="00CD4CCF"/>
    <w:rsid w:val="00CD546C"/>
    <w:rsid w:val="00CD5F96"/>
    <w:rsid w:val="00CD5FF4"/>
    <w:rsid w:val="00CD62A5"/>
    <w:rsid w:val="00CD655C"/>
    <w:rsid w:val="00CD6825"/>
    <w:rsid w:val="00CD760E"/>
    <w:rsid w:val="00CD7795"/>
    <w:rsid w:val="00CD7C96"/>
    <w:rsid w:val="00CD7F44"/>
    <w:rsid w:val="00CE038A"/>
    <w:rsid w:val="00CE0647"/>
    <w:rsid w:val="00CE09CA"/>
    <w:rsid w:val="00CE14D8"/>
    <w:rsid w:val="00CE1BB7"/>
    <w:rsid w:val="00CE24AC"/>
    <w:rsid w:val="00CE251B"/>
    <w:rsid w:val="00CE3A63"/>
    <w:rsid w:val="00CE3B9D"/>
    <w:rsid w:val="00CE3F07"/>
    <w:rsid w:val="00CE417E"/>
    <w:rsid w:val="00CE45F1"/>
    <w:rsid w:val="00CE4BD7"/>
    <w:rsid w:val="00CE5ADE"/>
    <w:rsid w:val="00CE6718"/>
    <w:rsid w:val="00CE6DE9"/>
    <w:rsid w:val="00CE6FAC"/>
    <w:rsid w:val="00CE722F"/>
    <w:rsid w:val="00CE7D27"/>
    <w:rsid w:val="00CF0051"/>
    <w:rsid w:val="00CF03E5"/>
    <w:rsid w:val="00CF0A0E"/>
    <w:rsid w:val="00CF0D84"/>
    <w:rsid w:val="00CF0DDE"/>
    <w:rsid w:val="00CF114F"/>
    <w:rsid w:val="00CF1E08"/>
    <w:rsid w:val="00CF235E"/>
    <w:rsid w:val="00CF2B08"/>
    <w:rsid w:val="00CF2E19"/>
    <w:rsid w:val="00CF2F44"/>
    <w:rsid w:val="00CF3B9D"/>
    <w:rsid w:val="00CF3D0A"/>
    <w:rsid w:val="00CF412E"/>
    <w:rsid w:val="00CF4E18"/>
    <w:rsid w:val="00CF519E"/>
    <w:rsid w:val="00CF54AD"/>
    <w:rsid w:val="00CF57E6"/>
    <w:rsid w:val="00CF59A8"/>
    <w:rsid w:val="00CF68AA"/>
    <w:rsid w:val="00CF6CA7"/>
    <w:rsid w:val="00CF772C"/>
    <w:rsid w:val="00CF7F25"/>
    <w:rsid w:val="00D00949"/>
    <w:rsid w:val="00D01580"/>
    <w:rsid w:val="00D015C7"/>
    <w:rsid w:val="00D01842"/>
    <w:rsid w:val="00D018C4"/>
    <w:rsid w:val="00D028EB"/>
    <w:rsid w:val="00D02CEB"/>
    <w:rsid w:val="00D02E33"/>
    <w:rsid w:val="00D041EB"/>
    <w:rsid w:val="00D043A0"/>
    <w:rsid w:val="00D04C53"/>
    <w:rsid w:val="00D04E01"/>
    <w:rsid w:val="00D05435"/>
    <w:rsid w:val="00D063CB"/>
    <w:rsid w:val="00D0640C"/>
    <w:rsid w:val="00D06BCA"/>
    <w:rsid w:val="00D07769"/>
    <w:rsid w:val="00D077C3"/>
    <w:rsid w:val="00D07800"/>
    <w:rsid w:val="00D07F18"/>
    <w:rsid w:val="00D1049F"/>
    <w:rsid w:val="00D10654"/>
    <w:rsid w:val="00D12F7E"/>
    <w:rsid w:val="00D142E1"/>
    <w:rsid w:val="00D145F3"/>
    <w:rsid w:val="00D149B8"/>
    <w:rsid w:val="00D152EE"/>
    <w:rsid w:val="00D15932"/>
    <w:rsid w:val="00D1662C"/>
    <w:rsid w:val="00D16CAE"/>
    <w:rsid w:val="00D171BD"/>
    <w:rsid w:val="00D1782F"/>
    <w:rsid w:val="00D17DDF"/>
    <w:rsid w:val="00D20149"/>
    <w:rsid w:val="00D20459"/>
    <w:rsid w:val="00D20CA4"/>
    <w:rsid w:val="00D21658"/>
    <w:rsid w:val="00D21D6D"/>
    <w:rsid w:val="00D2288C"/>
    <w:rsid w:val="00D22CAD"/>
    <w:rsid w:val="00D230C4"/>
    <w:rsid w:val="00D231F3"/>
    <w:rsid w:val="00D23EFB"/>
    <w:rsid w:val="00D241E7"/>
    <w:rsid w:val="00D242AC"/>
    <w:rsid w:val="00D242DD"/>
    <w:rsid w:val="00D245A9"/>
    <w:rsid w:val="00D249EE"/>
    <w:rsid w:val="00D24D48"/>
    <w:rsid w:val="00D2523A"/>
    <w:rsid w:val="00D25E3F"/>
    <w:rsid w:val="00D26063"/>
    <w:rsid w:val="00D26097"/>
    <w:rsid w:val="00D26757"/>
    <w:rsid w:val="00D26DCE"/>
    <w:rsid w:val="00D271FD"/>
    <w:rsid w:val="00D279E0"/>
    <w:rsid w:val="00D27B06"/>
    <w:rsid w:val="00D27B08"/>
    <w:rsid w:val="00D30596"/>
    <w:rsid w:val="00D3065F"/>
    <w:rsid w:val="00D308FC"/>
    <w:rsid w:val="00D3130A"/>
    <w:rsid w:val="00D31DBE"/>
    <w:rsid w:val="00D31ED4"/>
    <w:rsid w:val="00D327E8"/>
    <w:rsid w:val="00D3504F"/>
    <w:rsid w:val="00D35344"/>
    <w:rsid w:val="00D355D2"/>
    <w:rsid w:val="00D36018"/>
    <w:rsid w:val="00D365DA"/>
    <w:rsid w:val="00D368FF"/>
    <w:rsid w:val="00D36A0A"/>
    <w:rsid w:val="00D36B9C"/>
    <w:rsid w:val="00D378A8"/>
    <w:rsid w:val="00D378C1"/>
    <w:rsid w:val="00D379AB"/>
    <w:rsid w:val="00D37A1A"/>
    <w:rsid w:val="00D4029E"/>
    <w:rsid w:val="00D406A0"/>
    <w:rsid w:val="00D41CA8"/>
    <w:rsid w:val="00D41F3B"/>
    <w:rsid w:val="00D42B62"/>
    <w:rsid w:val="00D42E03"/>
    <w:rsid w:val="00D43963"/>
    <w:rsid w:val="00D449B4"/>
    <w:rsid w:val="00D44C74"/>
    <w:rsid w:val="00D4515C"/>
    <w:rsid w:val="00D45280"/>
    <w:rsid w:val="00D4558C"/>
    <w:rsid w:val="00D4589C"/>
    <w:rsid w:val="00D45C4D"/>
    <w:rsid w:val="00D46655"/>
    <w:rsid w:val="00D46AC5"/>
    <w:rsid w:val="00D46BC4"/>
    <w:rsid w:val="00D46D92"/>
    <w:rsid w:val="00D46ECD"/>
    <w:rsid w:val="00D47144"/>
    <w:rsid w:val="00D477ED"/>
    <w:rsid w:val="00D516E0"/>
    <w:rsid w:val="00D51860"/>
    <w:rsid w:val="00D51CC0"/>
    <w:rsid w:val="00D51DDC"/>
    <w:rsid w:val="00D5236D"/>
    <w:rsid w:val="00D5237E"/>
    <w:rsid w:val="00D528E3"/>
    <w:rsid w:val="00D52DD0"/>
    <w:rsid w:val="00D5344C"/>
    <w:rsid w:val="00D54B37"/>
    <w:rsid w:val="00D54E2F"/>
    <w:rsid w:val="00D550D9"/>
    <w:rsid w:val="00D555A1"/>
    <w:rsid w:val="00D55C7E"/>
    <w:rsid w:val="00D55C8C"/>
    <w:rsid w:val="00D563E7"/>
    <w:rsid w:val="00D56426"/>
    <w:rsid w:val="00D56A8E"/>
    <w:rsid w:val="00D573F7"/>
    <w:rsid w:val="00D577D6"/>
    <w:rsid w:val="00D57C66"/>
    <w:rsid w:val="00D606C5"/>
    <w:rsid w:val="00D60910"/>
    <w:rsid w:val="00D60F1D"/>
    <w:rsid w:val="00D614B5"/>
    <w:rsid w:val="00D61512"/>
    <w:rsid w:val="00D616EB"/>
    <w:rsid w:val="00D6287F"/>
    <w:rsid w:val="00D628D7"/>
    <w:rsid w:val="00D63203"/>
    <w:rsid w:val="00D63620"/>
    <w:rsid w:val="00D64036"/>
    <w:rsid w:val="00D6484B"/>
    <w:rsid w:val="00D653D1"/>
    <w:rsid w:val="00D65C80"/>
    <w:rsid w:val="00D65FF6"/>
    <w:rsid w:val="00D66CD5"/>
    <w:rsid w:val="00D67333"/>
    <w:rsid w:val="00D677D0"/>
    <w:rsid w:val="00D70272"/>
    <w:rsid w:val="00D703A6"/>
    <w:rsid w:val="00D70545"/>
    <w:rsid w:val="00D714F4"/>
    <w:rsid w:val="00D7153E"/>
    <w:rsid w:val="00D71BFA"/>
    <w:rsid w:val="00D71D7D"/>
    <w:rsid w:val="00D72478"/>
    <w:rsid w:val="00D73A57"/>
    <w:rsid w:val="00D73F5D"/>
    <w:rsid w:val="00D73FFB"/>
    <w:rsid w:val="00D7428C"/>
    <w:rsid w:val="00D748CE"/>
    <w:rsid w:val="00D7569A"/>
    <w:rsid w:val="00D756C0"/>
    <w:rsid w:val="00D75944"/>
    <w:rsid w:val="00D75CBA"/>
    <w:rsid w:val="00D77018"/>
    <w:rsid w:val="00D777FB"/>
    <w:rsid w:val="00D77981"/>
    <w:rsid w:val="00D77ADA"/>
    <w:rsid w:val="00D8025A"/>
    <w:rsid w:val="00D80456"/>
    <w:rsid w:val="00D80644"/>
    <w:rsid w:val="00D80A78"/>
    <w:rsid w:val="00D812A4"/>
    <w:rsid w:val="00D819CD"/>
    <w:rsid w:val="00D81CF9"/>
    <w:rsid w:val="00D81E43"/>
    <w:rsid w:val="00D825A4"/>
    <w:rsid w:val="00D8273A"/>
    <w:rsid w:val="00D84641"/>
    <w:rsid w:val="00D8488C"/>
    <w:rsid w:val="00D84C22"/>
    <w:rsid w:val="00D84E39"/>
    <w:rsid w:val="00D84F58"/>
    <w:rsid w:val="00D8502A"/>
    <w:rsid w:val="00D8519B"/>
    <w:rsid w:val="00D854E2"/>
    <w:rsid w:val="00D85B31"/>
    <w:rsid w:val="00D860DB"/>
    <w:rsid w:val="00D86C76"/>
    <w:rsid w:val="00D86D8E"/>
    <w:rsid w:val="00D86FB1"/>
    <w:rsid w:val="00D870EE"/>
    <w:rsid w:val="00D87641"/>
    <w:rsid w:val="00D9027A"/>
    <w:rsid w:val="00D902A9"/>
    <w:rsid w:val="00D903DC"/>
    <w:rsid w:val="00D90432"/>
    <w:rsid w:val="00D9067F"/>
    <w:rsid w:val="00D9073B"/>
    <w:rsid w:val="00D908B1"/>
    <w:rsid w:val="00D90C54"/>
    <w:rsid w:val="00D90CC7"/>
    <w:rsid w:val="00D910D4"/>
    <w:rsid w:val="00D912AB"/>
    <w:rsid w:val="00D91473"/>
    <w:rsid w:val="00D9148A"/>
    <w:rsid w:val="00D91C7B"/>
    <w:rsid w:val="00D91D10"/>
    <w:rsid w:val="00D9235B"/>
    <w:rsid w:val="00D9261B"/>
    <w:rsid w:val="00D92AC0"/>
    <w:rsid w:val="00D92BCF"/>
    <w:rsid w:val="00D931D6"/>
    <w:rsid w:val="00D937B1"/>
    <w:rsid w:val="00D93FAE"/>
    <w:rsid w:val="00D93FB8"/>
    <w:rsid w:val="00D95590"/>
    <w:rsid w:val="00D95973"/>
    <w:rsid w:val="00D962AA"/>
    <w:rsid w:val="00D9680F"/>
    <w:rsid w:val="00D96904"/>
    <w:rsid w:val="00D96ABE"/>
    <w:rsid w:val="00D96FFA"/>
    <w:rsid w:val="00D970A4"/>
    <w:rsid w:val="00D9721A"/>
    <w:rsid w:val="00D97753"/>
    <w:rsid w:val="00D97CCB"/>
    <w:rsid w:val="00D97DE1"/>
    <w:rsid w:val="00DA0270"/>
    <w:rsid w:val="00DA0406"/>
    <w:rsid w:val="00DA13D5"/>
    <w:rsid w:val="00DA1DA2"/>
    <w:rsid w:val="00DA2011"/>
    <w:rsid w:val="00DA24B4"/>
    <w:rsid w:val="00DA2783"/>
    <w:rsid w:val="00DA294B"/>
    <w:rsid w:val="00DA2B0C"/>
    <w:rsid w:val="00DA2EA3"/>
    <w:rsid w:val="00DA2F54"/>
    <w:rsid w:val="00DA3396"/>
    <w:rsid w:val="00DA40C8"/>
    <w:rsid w:val="00DA428A"/>
    <w:rsid w:val="00DA4676"/>
    <w:rsid w:val="00DA6A7E"/>
    <w:rsid w:val="00DA6DD4"/>
    <w:rsid w:val="00DA6F7B"/>
    <w:rsid w:val="00DA7217"/>
    <w:rsid w:val="00DA75DD"/>
    <w:rsid w:val="00DA7DEB"/>
    <w:rsid w:val="00DB054B"/>
    <w:rsid w:val="00DB120A"/>
    <w:rsid w:val="00DB1493"/>
    <w:rsid w:val="00DB1C43"/>
    <w:rsid w:val="00DB1D2E"/>
    <w:rsid w:val="00DB32B9"/>
    <w:rsid w:val="00DB32FF"/>
    <w:rsid w:val="00DB4CD9"/>
    <w:rsid w:val="00DB51F1"/>
    <w:rsid w:val="00DB561D"/>
    <w:rsid w:val="00DB6FFA"/>
    <w:rsid w:val="00DB71F1"/>
    <w:rsid w:val="00DB79A1"/>
    <w:rsid w:val="00DB7D2C"/>
    <w:rsid w:val="00DC0433"/>
    <w:rsid w:val="00DC097D"/>
    <w:rsid w:val="00DC0B51"/>
    <w:rsid w:val="00DC0B8D"/>
    <w:rsid w:val="00DC20D7"/>
    <w:rsid w:val="00DC2393"/>
    <w:rsid w:val="00DC2ABF"/>
    <w:rsid w:val="00DC2C91"/>
    <w:rsid w:val="00DC2EA8"/>
    <w:rsid w:val="00DC307A"/>
    <w:rsid w:val="00DC3503"/>
    <w:rsid w:val="00DC352A"/>
    <w:rsid w:val="00DC4363"/>
    <w:rsid w:val="00DC497D"/>
    <w:rsid w:val="00DC52D1"/>
    <w:rsid w:val="00DD0253"/>
    <w:rsid w:val="00DD03B5"/>
    <w:rsid w:val="00DD06F3"/>
    <w:rsid w:val="00DD0779"/>
    <w:rsid w:val="00DD07D2"/>
    <w:rsid w:val="00DD18EB"/>
    <w:rsid w:val="00DD1DB3"/>
    <w:rsid w:val="00DD1FE3"/>
    <w:rsid w:val="00DD2CCC"/>
    <w:rsid w:val="00DD3328"/>
    <w:rsid w:val="00DD3338"/>
    <w:rsid w:val="00DD3482"/>
    <w:rsid w:val="00DD34C7"/>
    <w:rsid w:val="00DD3AA4"/>
    <w:rsid w:val="00DD3B8F"/>
    <w:rsid w:val="00DD3C6A"/>
    <w:rsid w:val="00DD4192"/>
    <w:rsid w:val="00DD4486"/>
    <w:rsid w:val="00DD4528"/>
    <w:rsid w:val="00DD4B22"/>
    <w:rsid w:val="00DD4EA6"/>
    <w:rsid w:val="00DD5215"/>
    <w:rsid w:val="00DD5513"/>
    <w:rsid w:val="00DD55C5"/>
    <w:rsid w:val="00DD5ACF"/>
    <w:rsid w:val="00DD65C1"/>
    <w:rsid w:val="00DD718E"/>
    <w:rsid w:val="00DD7581"/>
    <w:rsid w:val="00DD75C3"/>
    <w:rsid w:val="00DD76D6"/>
    <w:rsid w:val="00DD7B54"/>
    <w:rsid w:val="00DD7B73"/>
    <w:rsid w:val="00DE03AD"/>
    <w:rsid w:val="00DE0E1F"/>
    <w:rsid w:val="00DE0EDA"/>
    <w:rsid w:val="00DE100A"/>
    <w:rsid w:val="00DE12DA"/>
    <w:rsid w:val="00DE14A5"/>
    <w:rsid w:val="00DE14B5"/>
    <w:rsid w:val="00DE1A6D"/>
    <w:rsid w:val="00DE27DE"/>
    <w:rsid w:val="00DE3297"/>
    <w:rsid w:val="00DE42FA"/>
    <w:rsid w:val="00DE4A2D"/>
    <w:rsid w:val="00DE51C0"/>
    <w:rsid w:val="00DE5312"/>
    <w:rsid w:val="00DE5733"/>
    <w:rsid w:val="00DE59D6"/>
    <w:rsid w:val="00DE5AB7"/>
    <w:rsid w:val="00DE5B1E"/>
    <w:rsid w:val="00DE612B"/>
    <w:rsid w:val="00DE639C"/>
    <w:rsid w:val="00DE67E4"/>
    <w:rsid w:val="00DE6954"/>
    <w:rsid w:val="00DE7C99"/>
    <w:rsid w:val="00DF0B9A"/>
    <w:rsid w:val="00DF1766"/>
    <w:rsid w:val="00DF1F6C"/>
    <w:rsid w:val="00DF23F7"/>
    <w:rsid w:val="00DF2827"/>
    <w:rsid w:val="00DF2969"/>
    <w:rsid w:val="00DF2B21"/>
    <w:rsid w:val="00DF312D"/>
    <w:rsid w:val="00DF3B7C"/>
    <w:rsid w:val="00DF3F0F"/>
    <w:rsid w:val="00DF3F9A"/>
    <w:rsid w:val="00DF458D"/>
    <w:rsid w:val="00DF459F"/>
    <w:rsid w:val="00DF5002"/>
    <w:rsid w:val="00DF549C"/>
    <w:rsid w:val="00DF5744"/>
    <w:rsid w:val="00DF631D"/>
    <w:rsid w:val="00DF7693"/>
    <w:rsid w:val="00DF7B1C"/>
    <w:rsid w:val="00E005F8"/>
    <w:rsid w:val="00E00CB3"/>
    <w:rsid w:val="00E023C0"/>
    <w:rsid w:val="00E023E6"/>
    <w:rsid w:val="00E033B7"/>
    <w:rsid w:val="00E0454B"/>
    <w:rsid w:val="00E058FC"/>
    <w:rsid w:val="00E059CC"/>
    <w:rsid w:val="00E06292"/>
    <w:rsid w:val="00E06744"/>
    <w:rsid w:val="00E07818"/>
    <w:rsid w:val="00E079AA"/>
    <w:rsid w:val="00E07ACB"/>
    <w:rsid w:val="00E07CD0"/>
    <w:rsid w:val="00E108A6"/>
    <w:rsid w:val="00E10F06"/>
    <w:rsid w:val="00E112DA"/>
    <w:rsid w:val="00E11C7E"/>
    <w:rsid w:val="00E11E01"/>
    <w:rsid w:val="00E11F18"/>
    <w:rsid w:val="00E12CE6"/>
    <w:rsid w:val="00E12DCA"/>
    <w:rsid w:val="00E136B9"/>
    <w:rsid w:val="00E13750"/>
    <w:rsid w:val="00E14380"/>
    <w:rsid w:val="00E144CF"/>
    <w:rsid w:val="00E1466B"/>
    <w:rsid w:val="00E14CED"/>
    <w:rsid w:val="00E155B4"/>
    <w:rsid w:val="00E156DE"/>
    <w:rsid w:val="00E16157"/>
    <w:rsid w:val="00E161BF"/>
    <w:rsid w:val="00E16A56"/>
    <w:rsid w:val="00E173FA"/>
    <w:rsid w:val="00E17A65"/>
    <w:rsid w:val="00E20219"/>
    <w:rsid w:val="00E20248"/>
    <w:rsid w:val="00E204A4"/>
    <w:rsid w:val="00E206C7"/>
    <w:rsid w:val="00E209F3"/>
    <w:rsid w:val="00E20F8E"/>
    <w:rsid w:val="00E21270"/>
    <w:rsid w:val="00E21492"/>
    <w:rsid w:val="00E214F7"/>
    <w:rsid w:val="00E21DFA"/>
    <w:rsid w:val="00E2265E"/>
    <w:rsid w:val="00E23199"/>
    <w:rsid w:val="00E233E5"/>
    <w:rsid w:val="00E23CD7"/>
    <w:rsid w:val="00E24019"/>
    <w:rsid w:val="00E25751"/>
    <w:rsid w:val="00E257E5"/>
    <w:rsid w:val="00E266F0"/>
    <w:rsid w:val="00E26EB3"/>
    <w:rsid w:val="00E26FD9"/>
    <w:rsid w:val="00E3038C"/>
    <w:rsid w:val="00E30A8E"/>
    <w:rsid w:val="00E30C9F"/>
    <w:rsid w:val="00E30E58"/>
    <w:rsid w:val="00E3165B"/>
    <w:rsid w:val="00E31CDA"/>
    <w:rsid w:val="00E31CF0"/>
    <w:rsid w:val="00E3231A"/>
    <w:rsid w:val="00E32B48"/>
    <w:rsid w:val="00E32E96"/>
    <w:rsid w:val="00E330F3"/>
    <w:rsid w:val="00E33274"/>
    <w:rsid w:val="00E338B5"/>
    <w:rsid w:val="00E33AC7"/>
    <w:rsid w:val="00E35354"/>
    <w:rsid w:val="00E35B2E"/>
    <w:rsid w:val="00E35F1A"/>
    <w:rsid w:val="00E36565"/>
    <w:rsid w:val="00E36BC8"/>
    <w:rsid w:val="00E3701A"/>
    <w:rsid w:val="00E3704F"/>
    <w:rsid w:val="00E3710B"/>
    <w:rsid w:val="00E372D5"/>
    <w:rsid w:val="00E37BC4"/>
    <w:rsid w:val="00E37E3A"/>
    <w:rsid w:val="00E40A9C"/>
    <w:rsid w:val="00E40EE9"/>
    <w:rsid w:val="00E40FEF"/>
    <w:rsid w:val="00E41814"/>
    <w:rsid w:val="00E41CC4"/>
    <w:rsid w:val="00E421E0"/>
    <w:rsid w:val="00E429B9"/>
    <w:rsid w:val="00E4394C"/>
    <w:rsid w:val="00E43CE3"/>
    <w:rsid w:val="00E443CD"/>
    <w:rsid w:val="00E44CFF"/>
    <w:rsid w:val="00E45561"/>
    <w:rsid w:val="00E45716"/>
    <w:rsid w:val="00E45BA3"/>
    <w:rsid w:val="00E45F41"/>
    <w:rsid w:val="00E4662B"/>
    <w:rsid w:val="00E467E9"/>
    <w:rsid w:val="00E47EF7"/>
    <w:rsid w:val="00E5033A"/>
    <w:rsid w:val="00E5113C"/>
    <w:rsid w:val="00E511C8"/>
    <w:rsid w:val="00E51EF1"/>
    <w:rsid w:val="00E51F56"/>
    <w:rsid w:val="00E52B15"/>
    <w:rsid w:val="00E534B3"/>
    <w:rsid w:val="00E53A6F"/>
    <w:rsid w:val="00E53BB0"/>
    <w:rsid w:val="00E54915"/>
    <w:rsid w:val="00E54DB2"/>
    <w:rsid w:val="00E5524D"/>
    <w:rsid w:val="00E553A6"/>
    <w:rsid w:val="00E5550F"/>
    <w:rsid w:val="00E55517"/>
    <w:rsid w:val="00E558B7"/>
    <w:rsid w:val="00E55A18"/>
    <w:rsid w:val="00E55A57"/>
    <w:rsid w:val="00E55C78"/>
    <w:rsid w:val="00E56436"/>
    <w:rsid w:val="00E5667B"/>
    <w:rsid w:val="00E56E86"/>
    <w:rsid w:val="00E57016"/>
    <w:rsid w:val="00E57405"/>
    <w:rsid w:val="00E579B8"/>
    <w:rsid w:val="00E603F1"/>
    <w:rsid w:val="00E60418"/>
    <w:rsid w:val="00E61114"/>
    <w:rsid w:val="00E61237"/>
    <w:rsid w:val="00E62605"/>
    <w:rsid w:val="00E63143"/>
    <w:rsid w:val="00E63523"/>
    <w:rsid w:val="00E636DE"/>
    <w:rsid w:val="00E63E95"/>
    <w:rsid w:val="00E63F63"/>
    <w:rsid w:val="00E6450A"/>
    <w:rsid w:val="00E646F6"/>
    <w:rsid w:val="00E64C61"/>
    <w:rsid w:val="00E64CF8"/>
    <w:rsid w:val="00E6532B"/>
    <w:rsid w:val="00E65725"/>
    <w:rsid w:val="00E65F69"/>
    <w:rsid w:val="00E66B6A"/>
    <w:rsid w:val="00E67460"/>
    <w:rsid w:val="00E67624"/>
    <w:rsid w:val="00E70167"/>
    <w:rsid w:val="00E70359"/>
    <w:rsid w:val="00E714FF"/>
    <w:rsid w:val="00E71C7D"/>
    <w:rsid w:val="00E72D95"/>
    <w:rsid w:val="00E7376C"/>
    <w:rsid w:val="00E74E8A"/>
    <w:rsid w:val="00E74F3F"/>
    <w:rsid w:val="00E750F1"/>
    <w:rsid w:val="00E753CE"/>
    <w:rsid w:val="00E755B3"/>
    <w:rsid w:val="00E757A4"/>
    <w:rsid w:val="00E75B5F"/>
    <w:rsid w:val="00E76115"/>
    <w:rsid w:val="00E7626E"/>
    <w:rsid w:val="00E769E9"/>
    <w:rsid w:val="00E77519"/>
    <w:rsid w:val="00E77DA7"/>
    <w:rsid w:val="00E8053E"/>
    <w:rsid w:val="00E8115D"/>
    <w:rsid w:val="00E81424"/>
    <w:rsid w:val="00E8147A"/>
    <w:rsid w:val="00E81745"/>
    <w:rsid w:val="00E81E88"/>
    <w:rsid w:val="00E82BB7"/>
    <w:rsid w:val="00E841B0"/>
    <w:rsid w:val="00E84932"/>
    <w:rsid w:val="00E84B1A"/>
    <w:rsid w:val="00E84BDB"/>
    <w:rsid w:val="00E84F57"/>
    <w:rsid w:val="00E851DC"/>
    <w:rsid w:val="00E85452"/>
    <w:rsid w:val="00E85598"/>
    <w:rsid w:val="00E85A6A"/>
    <w:rsid w:val="00E863B6"/>
    <w:rsid w:val="00E864DD"/>
    <w:rsid w:val="00E87A27"/>
    <w:rsid w:val="00E87EB2"/>
    <w:rsid w:val="00E90405"/>
    <w:rsid w:val="00E90677"/>
    <w:rsid w:val="00E910A5"/>
    <w:rsid w:val="00E910D0"/>
    <w:rsid w:val="00E914B5"/>
    <w:rsid w:val="00E91B6E"/>
    <w:rsid w:val="00E91E53"/>
    <w:rsid w:val="00E91E6E"/>
    <w:rsid w:val="00E92886"/>
    <w:rsid w:val="00E9347A"/>
    <w:rsid w:val="00E93556"/>
    <w:rsid w:val="00E93861"/>
    <w:rsid w:val="00E93A42"/>
    <w:rsid w:val="00E94048"/>
    <w:rsid w:val="00E94504"/>
    <w:rsid w:val="00E949BD"/>
    <w:rsid w:val="00E94A6A"/>
    <w:rsid w:val="00E94F24"/>
    <w:rsid w:val="00E94FB5"/>
    <w:rsid w:val="00E959F9"/>
    <w:rsid w:val="00E95A97"/>
    <w:rsid w:val="00E95AC7"/>
    <w:rsid w:val="00E962A3"/>
    <w:rsid w:val="00E96415"/>
    <w:rsid w:val="00E96C57"/>
    <w:rsid w:val="00E96EF4"/>
    <w:rsid w:val="00E97153"/>
    <w:rsid w:val="00E97642"/>
    <w:rsid w:val="00E97B6D"/>
    <w:rsid w:val="00EA012D"/>
    <w:rsid w:val="00EA0726"/>
    <w:rsid w:val="00EA0F0A"/>
    <w:rsid w:val="00EA1AF7"/>
    <w:rsid w:val="00EA1C44"/>
    <w:rsid w:val="00EA28D6"/>
    <w:rsid w:val="00EA2CA6"/>
    <w:rsid w:val="00EA2EB4"/>
    <w:rsid w:val="00EA3E7F"/>
    <w:rsid w:val="00EA4545"/>
    <w:rsid w:val="00EA4951"/>
    <w:rsid w:val="00EA4A6E"/>
    <w:rsid w:val="00EA5863"/>
    <w:rsid w:val="00EA596B"/>
    <w:rsid w:val="00EA5E4B"/>
    <w:rsid w:val="00EA6C53"/>
    <w:rsid w:val="00EA6EED"/>
    <w:rsid w:val="00EA7F99"/>
    <w:rsid w:val="00EB0CBC"/>
    <w:rsid w:val="00EB0E12"/>
    <w:rsid w:val="00EB1DAA"/>
    <w:rsid w:val="00EB2544"/>
    <w:rsid w:val="00EB2CF1"/>
    <w:rsid w:val="00EB32D6"/>
    <w:rsid w:val="00EB32EB"/>
    <w:rsid w:val="00EB3F08"/>
    <w:rsid w:val="00EB529D"/>
    <w:rsid w:val="00EB5540"/>
    <w:rsid w:val="00EB58A9"/>
    <w:rsid w:val="00EB6969"/>
    <w:rsid w:val="00EB6F1B"/>
    <w:rsid w:val="00EB709E"/>
    <w:rsid w:val="00EB7C5E"/>
    <w:rsid w:val="00EC01C2"/>
    <w:rsid w:val="00EC02DF"/>
    <w:rsid w:val="00EC10EF"/>
    <w:rsid w:val="00EC1620"/>
    <w:rsid w:val="00EC1C39"/>
    <w:rsid w:val="00EC1C9C"/>
    <w:rsid w:val="00EC2B69"/>
    <w:rsid w:val="00EC2D0D"/>
    <w:rsid w:val="00EC2D4F"/>
    <w:rsid w:val="00EC3506"/>
    <w:rsid w:val="00EC40B0"/>
    <w:rsid w:val="00EC4410"/>
    <w:rsid w:val="00EC4A58"/>
    <w:rsid w:val="00EC522B"/>
    <w:rsid w:val="00EC6418"/>
    <w:rsid w:val="00EC7525"/>
    <w:rsid w:val="00EC7D72"/>
    <w:rsid w:val="00EC7F97"/>
    <w:rsid w:val="00ED0C89"/>
    <w:rsid w:val="00ED0CC1"/>
    <w:rsid w:val="00ED0CD2"/>
    <w:rsid w:val="00ED1493"/>
    <w:rsid w:val="00ED18B3"/>
    <w:rsid w:val="00ED19D8"/>
    <w:rsid w:val="00ED26AE"/>
    <w:rsid w:val="00ED275B"/>
    <w:rsid w:val="00ED2C4D"/>
    <w:rsid w:val="00ED40D1"/>
    <w:rsid w:val="00ED4E2B"/>
    <w:rsid w:val="00ED503D"/>
    <w:rsid w:val="00ED52A8"/>
    <w:rsid w:val="00ED532E"/>
    <w:rsid w:val="00ED5A86"/>
    <w:rsid w:val="00ED5ADB"/>
    <w:rsid w:val="00ED5EA7"/>
    <w:rsid w:val="00ED63AF"/>
    <w:rsid w:val="00ED66F2"/>
    <w:rsid w:val="00ED6F8A"/>
    <w:rsid w:val="00ED7E63"/>
    <w:rsid w:val="00EE0973"/>
    <w:rsid w:val="00EE09CA"/>
    <w:rsid w:val="00EE136A"/>
    <w:rsid w:val="00EE15AA"/>
    <w:rsid w:val="00EE2859"/>
    <w:rsid w:val="00EE3AC9"/>
    <w:rsid w:val="00EE3B36"/>
    <w:rsid w:val="00EE3CDD"/>
    <w:rsid w:val="00EE3D92"/>
    <w:rsid w:val="00EE3E67"/>
    <w:rsid w:val="00EE4A28"/>
    <w:rsid w:val="00EE65E4"/>
    <w:rsid w:val="00EE7129"/>
    <w:rsid w:val="00EE79F6"/>
    <w:rsid w:val="00EF10D1"/>
    <w:rsid w:val="00EF12D4"/>
    <w:rsid w:val="00EF139C"/>
    <w:rsid w:val="00EF1C2F"/>
    <w:rsid w:val="00EF2214"/>
    <w:rsid w:val="00EF290A"/>
    <w:rsid w:val="00EF2C71"/>
    <w:rsid w:val="00EF306E"/>
    <w:rsid w:val="00EF3E39"/>
    <w:rsid w:val="00EF3FCC"/>
    <w:rsid w:val="00EF4055"/>
    <w:rsid w:val="00EF544A"/>
    <w:rsid w:val="00EF5AD0"/>
    <w:rsid w:val="00EF6731"/>
    <w:rsid w:val="00EF6881"/>
    <w:rsid w:val="00EF6A51"/>
    <w:rsid w:val="00EF71B9"/>
    <w:rsid w:val="00EF789C"/>
    <w:rsid w:val="00EF7C65"/>
    <w:rsid w:val="00EF7D17"/>
    <w:rsid w:val="00EF7F0D"/>
    <w:rsid w:val="00F00F42"/>
    <w:rsid w:val="00F01542"/>
    <w:rsid w:val="00F020EA"/>
    <w:rsid w:val="00F02868"/>
    <w:rsid w:val="00F033E5"/>
    <w:rsid w:val="00F036A6"/>
    <w:rsid w:val="00F0382C"/>
    <w:rsid w:val="00F03B02"/>
    <w:rsid w:val="00F03DFF"/>
    <w:rsid w:val="00F042F0"/>
    <w:rsid w:val="00F0438A"/>
    <w:rsid w:val="00F05293"/>
    <w:rsid w:val="00F056BD"/>
    <w:rsid w:val="00F058C8"/>
    <w:rsid w:val="00F05D78"/>
    <w:rsid w:val="00F06370"/>
    <w:rsid w:val="00F068A2"/>
    <w:rsid w:val="00F06931"/>
    <w:rsid w:val="00F06CB8"/>
    <w:rsid w:val="00F07EA9"/>
    <w:rsid w:val="00F10549"/>
    <w:rsid w:val="00F111E0"/>
    <w:rsid w:val="00F12029"/>
    <w:rsid w:val="00F12576"/>
    <w:rsid w:val="00F12BCC"/>
    <w:rsid w:val="00F13021"/>
    <w:rsid w:val="00F1316A"/>
    <w:rsid w:val="00F13238"/>
    <w:rsid w:val="00F139EE"/>
    <w:rsid w:val="00F13D2C"/>
    <w:rsid w:val="00F13F1A"/>
    <w:rsid w:val="00F14650"/>
    <w:rsid w:val="00F1495A"/>
    <w:rsid w:val="00F14D8A"/>
    <w:rsid w:val="00F150CD"/>
    <w:rsid w:val="00F15214"/>
    <w:rsid w:val="00F153AF"/>
    <w:rsid w:val="00F16021"/>
    <w:rsid w:val="00F16580"/>
    <w:rsid w:val="00F16752"/>
    <w:rsid w:val="00F1692C"/>
    <w:rsid w:val="00F175E9"/>
    <w:rsid w:val="00F17691"/>
    <w:rsid w:val="00F1775A"/>
    <w:rsid w:val="00F20810"/>
    <w:rsid w:val="00F20B87"/>
    <w:rsid w:val="00F20E15"/>
    <w:rsid w:val="00F210B2"/>
    <w:rsid w:val="00F21177"/>
    <w:rsid w:val="00F22FA5"/>
    <w:rsid w:val="00F2365A"/>
    <w:rsid w:val="00F236A8"/>
    <w:rsid w:val="00F23B8F"/>
    <w:rsid w:val="00F23BE2"/>
    <w:rsid w:val="00F2477E"/>
    <w:rsid w:val="00F247D3"/>
    <w:rsid w:val="00F249C1"/>
    <w:rsid w:val="00F25093"/>
    <w:rsid w:val="00F2538E"/>
    <w:rsid w:val="00F2634B"/>
    <w:rsid w:val="00F26F05"/>
    <w:rsid w:val="00F27321"/>
    <w:rsid w:val="00F27C08"/>
    <w:rsid w:val="00F27C13"/>
    <w:rsid w:val="00F27CC0"/>
    <w:rsid w:val="00F303F7"/>
    <w:rsid w:val="00F30806"/>
    <w:rsid w:val="00F308E7"/>
    <w:rsid w:val="00F3112F"/>
    <w:rsid w:val="00F3135A"/>
    <w:rsid w:val="00F3149B"/>
    <w:rsid w:val="00F31C66"/>
    <w:rsid w:val="00F32AC6"/>
    <w:rsid w:val="00F32C6F"/>
    <w:rsid w:val="00F33E3E"/>
    <w:rsid w:val="00F34E67"/>
    <w:rsid w:val="00F352E5"/>
    <w:rsid w:val="00F35B82"/>
    <w:rsid w:val="00F35FD5"/>
    <w:rsid w:val="00F364C7"/>
    <w:rsid w:val="00F36BD7"/>
    <w:rsid w:val="00F3792B"/>
    <w:rsid w:val="00F379C5"/>
    <w:rsid w:val="00F4089D"/>
    <w:rsid w:val="00F40CD0"/>
    <w:rsid w:val="00F415E0"/>
    <w:rsid w:val="00F41742"/>
    <w:rsid w:val="00F41C28"/>
    <w:rsid w:val="00F41F62"/>
    <w:rsid w:val="00F4227F"/>
    <w:rsid w:val="00F425D1"/>
    <w:rsid w:val="00F426B7"/>
    <w:rsid w:val="00F42789"/>
    <w:rsid w:val="00F43107"/>
    <w:rsid w:val="00F43603"/>
    <w:rsid w:val="00F43638"/>
    <w:rsid w:val="00F44226"/>
    <w:rsid w:val="00F44400"/>
    <w:rsid w:val="00F454E7"/>
    <w:rsid w:val="00F45724"/>
    <w:rsid w:val="00F45F61"/>
    <w:rsid w:val="00F463AE"/>
    <w:rsid w:val="00F4688B"/>
    <w:rsid w:val="00F46FA1"/>
    <w:rsid w:val="00F47B1F"/>
    <w:rsid w:val="00F47B70"/>
    <w:rsid w:val="00F50BAA"/>
    <w:rsid w:val="00F51527"/>
    <w:rsid w:val="00F51714"/>
    <w:rsid w:val="00F5230A"/>
    <w:rsid w:val="00F52E17"/>
    <w:rsid w:val="00F52FBF"/>
    <w:rsid w:val="00F536E9"/>
    <w:rsid w:val="00F537FE"/>
    <w:rsid w:val="00F53D98"/>
    <w:rsid w:val="00F54166"/>
    <w:rsid w:val="00F541B8"/>
    <w:rsid w:val="00F54EC8"/>
    <w:rsid w:val="00F55C21"/>
    <w:rsid w:val="00F5717C"/>
    <w:rsid w:val="00F6018C"/>
    <w:rsid w:val="00F6059A"/>
    <w:rsid w:val="00F609E3"/>
    <w:rsid w:val="00F60B3C"/>
    <w:rsid w:val="00F61AA8"/>
    <w:rsid w:val="00F61B28"/>
    <w:rsid w:val="00F61CB2"/>
    <w:rsid w:val="00F61FBB"/>
    <w:rsid w:val="00F62358"/>
    <w:rsid w:val="00F6265C"/>
    <w:rsid w:val="00F63135"/>
    <w:rsid w:val="00F6369C"/>
    <w:rsid w:val="00F63B46"/>
    <w:rsid w:val="00F6468A"/>
    <w:rsid w:val="00F64BD9"/>
    <w:rsid w:val="00F64DA4"/>
    <w:rsid w:val="00F6551F"/>
    <w:rsid w:val="00F65BC4"/>
    <w:rsid w:val="00F6636E"/>
    <w:rsid w:val="00F668D9"/>
    <w:rsid w:val="00F66F92"/>
    <w:rsid w:val="00F6728A"/>
    <w:rsid w:val="00F67AA6"/>
    <w:rsid w:val="00F70795"/>
    <w:rsid w:val="00F70C88"/>
    <w:rsid w:val="00F70DE4"/>
    <w:rsid w:val="00F71166"/>
    <w:rsid w:val="00F71198"/>
    <w:rsid w:val="00F71F97"/>
    <w:rsid w:val="00F71FD9"/>
    <w:rsid w:val="00F72E4C"/>
    <w:rsid w:val="00F72F55"/>
    <w:rsid w:val="00F72F5B"/>
    <w:rsid w:val="00F73A11"/>
    <w:rsid w:val="00F73A3C"/>
    <w:rsid w:val="00F73D35"/>
    <w:rsid w:val="00F73F39"/>
    <w:rsid w:val="00F74089"/>
    <w:rsid w:val="00F74153"/>
    <w:rsid w:val="00F75058"/>
    <w:rsid w:val="00F7589C"/>
    <w:rsid w:val="00F76033"/>
    <w:rsid w:val="00F76B60"/>
    <w:rsid w:val="00F76D27"/>
    <w:rsid w:val="00F77190"/>
    <w:rsid w:val="00F77C3C"/>
    <w:rsid w:val="00F77CAD"/>
    <w:rsid w:val="00F80A90"/>
    <w:rsid w:val="00F81536"/>
    <w:rsid w:val="00F81C5F"/>
    <w:rsid w:val="00F823CE"/>
    <w:rsid w:val="00F825A8"/>
    <w:rsid w:val="00F82627"/>
    <w:rsid w:val="00F82AB0"/>
    <w:rsid w:val="00F82AF8"/>
    <w:rsid w:val="00F82C0B"/>
    <w:rsid w:val="00F82CD2"/>
    <w:rsid w:val="00F83036"/>
    <w:rsid w:val="00F8347A"/>
    <w:rsid w:val="00F83A77"/>
    <w:rsid w:val="00F83E7A"/>
    <w:rsid w:val="00F84271"/>
    <w:rsid w:val="00F84FDA"/>
    <w:rsid w:val="00F85170"/>
    <w:rsid w:val="00F85768"/>
    <w:rsid w:val="00F85F92"/>
    <w:rsid w:val="00F8668C"/>
    <w:rsid w:val="00F87947"/>
    <w:rsid w:val="00F87FFD"/>
    <w:rsid w:val="00F91CF2"/>
    <w:rsid w:val="00F927A0"/>
    <w:rsid w:val="00F934B9"/>
    <w:rsid w:val="00F93A97"/>
    <w:rsid w:val="00F942D1"/>
    <w:rsid w:val="00F94632"/>
    <w:rsid w:val="00F94887"/>
    <w:rsid w:val="00F95491"/>
    <w:rsid w:val="00F95A8A"/>
    <w:rsid w:val="00F95A96"/>
    <w:rsid w:val="00F95B0F"/>
    <w:rsid w:val="00F96363"/>
    <w:rsid w:val="00F96642"/>
    <w:rsid w:val="00F97175"/>
    <w:rsid w:val="00F977A5"/>
    <w:rsid w:val="00F97A81"/>
    <w:rsid w:val="00F97BB1"/>
    <w:rsid w:val="00F97EB8"/>
    <w:rsid w:val="00FA078A"/>
    <w:rsid w:val="00FA0C01"/>
    <w:rsid w:val="00FA0DB5"/>
    <w:rsid w:val="00FA133A"/>
    <w:rsid w:val="00FA1377"/>
    <w:rsid w:val="00FA152A"/>
    <w:rsid w:val="00FA1D1B"/>
    <w:rsid w:val="00FA3014"/>
    <w:rsid w:val="00FA3C83"/>
    <w:rsid w:val="00FA3F69"/>
    <w:rsid w:val="00FA4413"/>
    <w:rsid w:val="00FA49E9"/>
    <w:rsid w:val="00FA4A64"/>
    <w:rsid w:val="00FA4CFE"/>
    <w:rsid w:val="00FA6007"/>
    <w:rsid w:val="00FA6121"/>
    <w:rsid w:val="00FA627D"/>
    <w:rsid w:val="00FA628D"/>
    <w:rsid w:val="00FA6344"/>
    <w:rsid w:val="00FA768C"/>
    <w:rsid w:val="00FA7E22"/>
    <w:rsid w:val="00FA7E4E"/>
    <w:rsid w:val="00FA7FE7"/>
    <w:rsid w:val="00FB0665"/>
    <w:rsid w:val="00FB0C65"/>
    <w:rsid w:val="00FB14A8"/>
    <w:rsid w:val="00FB1A40"/>
    <w:rsid w:val="00FB1A45"/>
    <w:rsid w:val="00FB1CF2"/>
    <w:rsid w:val="00FB3216"/>
    <w:rsid w:val="00FB355E"/>
    <w:rsid w:val="00FB389C"/>
    <w:rsid w:val="00FB4797"/>
    <w:rsid w:val="00FB51B8"/>
    <w:rsid w:val="00FB5BFC"/>
    <w:rsid w:val="00FB5D10"/>
    <w:rsid w:val="00FB6C27"/>
    <w:rsid w:val="00FB724C"/>
    <w:rsid w:val="00FB7544"/>
    <w:rsid w:val="00FB7642"/>
    <w:rsid w:val="00FB7E5F"/>
    <w:rsid w:val="00FC023E"/>
    <w:rsid w:val="00FC02E9"/>
    <w:rsid w:val="00FC0E25"/>
    <w:rsid w:val="00FC1ABD"/>
    <w:rsid w:val="00FC21C3"/>
    <w:rsid w:val="00FC23CC"/>
    <w:rsid w:val="00FC24C4"/>
    <w:rsid w:val="00FC29B6"/>
    <w:rsid w:val="00FC32DA"/>
    <w:rsid w:val="00FC332F"/>
    <w:rsid w:val="00FC408E"/>
    <w:rsid w:val="00FC451E"/>
    <w:rsid w:val="00FC452D"/>
    <w:rsid w:val="00FC4579"/>
    <w:rsid w:val="00FC491B"/>
    <w:rsid w:val="00FC5742"/>
    <w:rsid w:val="00FC5C86"/>
    <w:rsid w:val="00FC60C9"/>
    <w:rsid w:val="00FC6303"/>
    <w:rsid w:val="00FC66BF"/>
    <w:rsid w:val="00FC680F"/>
    <w:rsid w:val="00FC75AA"/>
    <w:rsid w:val="00FC7C09"/>
    <w:rsid w:val="00FC7C70"/>
    <w:rsid w:val="00FD1590"/>
    <w:rsid w:val="00FD180C"/>
    <w:rsid w:val="00FD23FE"/>
    <w:rsid w:val="00FD2589"/>
    <w:rsid w:val="00FD3BAA"/>
    <w:rsid w:val="00FD505C"/>
    <w:rsid w:val="00FD562C"/>
    <w:rsid w:val="00FD571A"/>
    <w:rsid w:val="00FD5CF9"/>
    <w:rsid w:val="00FD5F43"/>
    <w:rsid w:val="00FD616A"/>
    <w:rsid w:val="00FD62E1"/>
    <w:rsid w:val="00FD657F"/>
    <w:rsid w:val="00FD6BE0"/>
    <w:rsid w:val="00FD7118"/>
    <w:rsid w:val="00FD711D"/>
    <w:rsid w:val="00FD78C1"/>
    <w:rsid w:val="00FD7F96"/>
    <w:rsid w:val="00FE0AE8"/>
    <w:rsid w:val="00FE0E9D"/>
    <w:rsid w:val="00FE130B"/>
    <w:rsid w:val="00FE190D"/>
    <w:rsid w:val="00FE2873"/>
    <w:rsid w:val="00FE2E2E"/>
    <w:rsid w:val="00FE30B8"/>
    <w:rsid w:val="00FE3DF2"/>
    <w:rsid w:val="00FE400D"/>
    <w:rsid w:val="00FE418B"/>
    <w:rsid w:val="00FE4253"/>
    <w:rsid w:val="00FE47C0"/>
    <w:rsid w:val="00FE4939"/>
    <w:rsid w:val="00FE4AA1"/>
    <w:rsid w:val="00FE4BAD"/>
    <w:rsid w:val="00FE56E8"/>
    <w:rsid w:val="00FE57B2"/>
    <w:rsid w:val="00FE5966"/>
    <w:rsid w:val="00FE7694"/>
    <w:rsid w:val="00FE770D"/>
    <w:rsid w:val="00FE7850"/>
    <w:rsid w:val="00FF005E"/>
    <w:rsid w:val="00FF02DA"/>
    <w:rsid w:val="00FF3798"/>
    <w:rsid w:val="00FF388F"/>
    <w:rsid w:val="00FF3D4B"/>
    <w:rsid w:val="00FF488C"/>
    <w:rsid w:val="00FF5849"/>
    <w:rsid w:val="00FF599A"/>
    <w:rsid w:val="00FF6833"/>
    <w:rsid w:val="00FF6A21"/>
    <w:rsid w:val="00FF6A50"/>
    <w:rsid w:val="00FF6BC4"/>
    <w:rsid w:val="00FF72FE"/>
    <w:rsid w:val="00FF75C3"/>
    <w:rsid w:val="00FF791B"/>
    <w:rsid w:val="00FF7EC3"/>
    <w:rsid w:val="01D72088"/>
    <w:rsid w:val="024DE951"/>
    <w:rsid w:val="039009C2"/>
    <w:rsid w:val="03D6AC75"/>
    <w:rsid w:val="0404837B"/>
    <w:rsid w:val="05473A05"/>
    <w:rsid w:val="06B07648"/>
    <w:rsid w:val="06B16EC3"/>
    <w:rsid w:val="06DE4CC8"/>
    <w:rsid w:val="098AF8F5"/>
    <w:rsid w:val="09A54F47"/>
    <w:rsid w:val="0A5ECCB0"/>
    <w:rsid w:val="0A6ABE8A"/>
    <w:rsid w:val="0A91AAA1"/>
    <w:rsid w:val="0BA24188"/>
    <w:rsid w:val="0BD5FA01"/>
    <w:rsid w:val="0C056FD8"/>
    <w:rsid w:val="0C710FD2"/>
    <w:rsid w:val="0DF20051"/>
    <w:rsid w:val="0EE8628E"/>
    <w:rsid w:val="0F1EA3C4"/>
    <w:rsid w:val="0FFD7DDA"/>
    <w:rsid w:val="102740D7"/>
    <w:rsid w:val="10607F55"/>
    <w:rsid w:val="115146BC"/>
    <w:rsid w:val="1377E9E0"/>
    <w:rsid w:val="1504EABE"/>
    <w:rsid w:val="15F5C4A0"/>
    <w:rsid w:val="1616DC17"/>
    <w:rsid w:val="169F6DBC"/>
    <w:rsid w:val="174F68B0"/>
    <w:rsid w:val="1935D3BE"/>
    <w:rsid w:val="19410630"/>
    <w:rsid w:val="194E7CD9"/>
    <w:rsid w:val="1995616E"/>
    <w:rsid w:val="19C4B4A7"/>
    <w:rsid w:val="1A338346"/>
    <w:rsid w:val="1AC76242"/>
    <w:rsid w:val="1B622138"/>
    <w:rsid w:val="1C170E12"/>
    <w:rsid w:val="1C18E2D0"/>
    <w:rsid w:val="1C802DC7"/>
    <w:rsid w:val="1C93F963"/>
    <w:rsid w:val="1D26A325"/>
    <w:rsid w:val="1FEB260E"/>
    <w:rsid w:val="1FF77365"/>
    <w:rsid w:val="20358222"/>
    <w:rsid w:val="206C9F24"/>
    <w:rsid w:val="20E4CD9E"/>
    <w:rsid w:val="20F1850B"/>
    <w:rsid w:val="222974C3"/>
    <w:rsid w:val="225B2D79"/>
    <w:rsid w:val="22AF3430"/>
    <w:rsid w:val="235888FB"/>
    <w:rsid w:val="251A8B6E"/>
    <w:rsid w:val="25255508"/>
    <w:rsid w:val="25D21E4A"/>
    <w:rsid w:val="266E64F0"/>
    <w:rsid w:val="296C8E29"/>
    <w:rsid w:val="29BAF2F9"/>
    <w:rsid w:val="2A529129"/>
    <w:rsid w:val="2A62FF34"/>
    <w:rsid w:val="2B72049A"/>
    <w:rsid w:val="2BAC3E44"/>
    <w:rsid w:val="30229191"/>
    <w:rsid w:val="319454B0"/>
    <w:rsid w:val="3246FA09"/>
    <w:rsid w:val="326D19D7"/>
    <w:rsid w:val="332FE2B9"/>
    <w:rsid w:val="3357386E"/>
    <w:rsid w:val="33D26570"/>
    <w:rsid w:val="33D8AA64"/>
    <w:rsid w:val="33F20109"/>
    <w:rsid w:val="34BC5CE7"/>
    <w:rsid w:val="34BED7C9"/>
    <w:rsid w:val="34DF532E"/>
    <w:rsid w:val="34EFDB96"/>
    <w:rsid w:val="35B51280"/>
    <w:rsid w:val="36242F3A"/>
    <w:rsid w:val="3753CCA6"/>
    <w:rsid w:val="3825841A"/>
    <w:rsid w:val="3A0A0F20"/>
    <w:rsid w:val="3A0D3BD6"/>
    <w:rsid w:val="3B1BBFCD"/>
    <w:rsid w:val="3D1A4486"/>
    <w:rsid w:val="3D57DDD7"/>
    <w:rsid w:val="3FE17BE3"/>
    <w:rsid w:val="40A17A51"/>
    <w:rsid w:val="40F9F5BE"/>
    <w:rsid w:val="42FEAAEC"/>
    <w:rsid w:val="43091FF2"/>
    <w:rsid w:val="43CC86C8"/>
    <w:rsid w:val="452328DC"/>
    <w:rsid w:val="45F9C253"/>
    <w:rsid w:val="4638D2F5"/>
    <w:rsid w:val="463F60D7"/>
    <w:rsid w:val="47B3FE2F"/>
    <w:rsid w:val="480FAF8F"/>
    <w:rsid w:val="499B0FF1"/>
    <w:rsid w:val="49CCC3AB"/>
    <w:rsid w:val="4AECBF5F"/>
    <w:rsid w:val="4B0F0337"/>
    <w:rsid w:val="4B83B145"/>
    <w:rsid w:val="4CBCA0CF"/>
    <w:rsid w:val="516A0F04"/>
    <w:rsid w:val="52BD24C0"/>
    <w:rsid w:val="530B0459"/>
    <w:rsid w:val="54913F38"/>
    <w:rsid w:val="57BC42AF"/>
    <w:rsid w:val="57D16985"/>
    <w:rsid w:val="57FF2BC8"/>
    <w:rsid w:val="588C7832"/>
    <w:rsid w:val="588E7070"/>
    <w:rsid w:val="5958ECCB"/>
    <w:rsid w:val="598A52BF"/>
    <w:rsid w:val="59FDE55F"/>
    <w:rsid w:val="5AF28860"/>
    <w:rsid w:val="5D24D312"/>
    <w:rsid w:val="5DB9ACFB"/>
    <w:rsid w:val="5F49994F"/>
    <w:rsid w:val="5FA58D8C"/>
    <w:rsid w:val="6105B516"/>
    <w:rsid w:val="61308CCD"/>
    <w:rsid w:val="6165A02B"/>
    <w:rsid w:val="61E14BFF"/>
    <w:rsid w:val="644AE3A9"/>
    <w:rsid w:val="6542459A"/>
    <w:rsid w:val="659DBA38"/>
    <w:rsid w:val="65D76A9D"/>
    <w:rsid w:val="67E08B86"/>
    <w:rsid w:val="69933239"/>
    <w:rsid w:val="69B7E316"/>
    <w:rsid w:val="69CF2339"/>
    <w:rsid w:val="6AB4F35A"/>
    <w:rsid w:val="6AD9F59C"/>
    <w:rsid w:val="6CCAD2FB"/>
    <w:rsid w:val="6E66A35C"/>
    <w:rsid w:val="6EB24880"/>
    <w:rsid w:val="6EDCB086"/>
    <w:rsid w:val="6F3B4F2D"/>
    <w:rsid w:val="6FAF5595"/>
    <w:rsid w:val="719B49B6"/>
    <w:rsid w:val="719DDF0F"/>
    <w:rsid w:val="71BDAFB4"/>
    <w:rsid w:val="7220172D"/>
    <w:rsid w:val="7261E6EE"/>
    <w:rsid w:val="72C42E97"/>
    <w:rsid w:val="72C5FA87"/>
    <w:rsid w:val="7371F871"/>
    <w:rsid w:val="73A24A6A"/>
    <w:rsid w:val="75902AE3"/>
    <w:rsid w:val="763879A3"/>
    <w:rsid w:val="78D81114"/>
    <w:rsid w:val="78E01DF2"/>
    <w:rsid w:val="78F3A022"/>
    <w:rsid w:val="79A1AD59"/>
    <w:rsid w:val="79F146D7"/>
    <w:rsid w:val="7A6BFCB4"/>
    <w:rsid w:val="7B7181D6"/>
    <w:rsid w:val="7BC0D255"/>
    <w:rsid w:val="7BE021D0"/>
    <w:rsid w:val="7CEDA9A8"/>
    <w:rsid w:val="7D2F4B25"/>
    <w:rsid w:val="7DC056B8"/>
    <w:rsid w:val="7E7F342B"/>
    <w:rsid w:val="7FAFC929"/>
    <w:rsid w:val="7FCF3B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4837B"/>
  <w15:chartTrackingRefBased/>
  <w15:docId w15:val="{C08DF36E-731B-493C-9B5B-A5A7025E8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4243"/>
    <w:pPr>
      <w:keepNext/>
      <w:keepLines/>
      <w:spacing w:before="240" w:after="0"/>
      <w:outlineLvl w:val="0"/>
    </w:pPr>
    <w:rPr>
      <w:rFonts w:ascii="Times New Roman" w:eastAsiaTheme="majorEastAsia" w:hAnsi="Times New Roman"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4499D"/>
    <w:pPr>
      <w:keepNext/>
      <w:keepLines/>
      <w:spacing w:before="40" w:after="0"/>
      <w:outlineLvl w:val="1"/>
    </w:pPr>
    <w:rPr>
      <w:rFonts w:ascii="Times New Roman" w:eastAsiaTheme="majorEastAsia" w:hAnsi="Times New Roman"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19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946"/>
  </w:style>
  <w:style w:type="paragraph" w:styleId="Footer">
    <w:name w:val="footer"/>
    <w:basedOn w:val="Normal"/>
    <w:link w:val="FooterChar"/>
    <w:uiPriority w:val="99"/>
    <w:unhideWhenUsed/>
    <w:rsid w:val="004419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946"/>
  </w:style>
  <w:style w:type="paragraph" w:styleId="ListParagraph">
    <w:name w:val="List Paragraph"/>
    <w:basedOn w:val="Normal"/>
    <w:uiPriority w:val="34"/>
    <w:qFormat/>
    <w:rsid w:val="000F0C14"/>
    <w:pPr>
      <w:ind w:left="720"/>
      <w:contextualSpacing/>
    </w:pPr>
  </w:style>
  <w:style w:type="character" w:customStyle="1" w:styleId="Heading2Char">
    <w:name w:val="Heading 2 Char"/>
    <w:basedOn w:val="DefaultParagraphFont"/>
    <w:link w:val="Heading2"/>
    <w:uiPriority w:val="9"/>
    <w:rsid w:val="0084499D"/>
    <w:rPr>
      <w:rFonts w:ascii="Times New Roman" w:eastAsiaTheme="majorEastAsia" w:hAnsi="Times New Roman" w:cstheme="majorBidi"/>
      <w:color w:val="2F5496" w:themeColor="accent1" w:themeShade="BF"/>
      <w:sz w:val="26"/>
      <w:szCs w:val="26"/>
    </w:rPr>
  </w:style>
  <w:style w:type="character" w:customStyle="1" w:styleId="Heading1Char">
    <w:name w:val="Heading 1 Char"/>
    <w:basedOn w:val="DefaultParagraphFont"/>
    <w:link w:val="Heading1"/>
    <w:uiPriority w:val="9"/>
    <w:rsid w:val="00064243"/>
    <w:rPr>
      <w:rFonts w:ascii="Times New Roman" w:eastAsiaTheme="majorEastAsia" w:hAnsi="Times New Roman" w:cstheme="majorBidi"/>
      <w:color w:val="2F5496" w:themeColor="accent1" w:themeShade="BF"/>
      <w:sz w:val="32"/>
      <w:szCs w:val="32"/>
    </w:rPr>
  </w:style>
  <w:style w:type="table" w:styleId="TableGrid">
    <w:name w:val="Table Grid"/>
    <w:basedOn w:val="TableNormal"/>
    <w:uiPriority w:val="59"/>
    <w:rsid w:val="00D93F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262018"/>
    <w:rPr>
      <w:rFonts w:ascii="Times New Roman" w:hAnsi="Times New Roman"/>
      <w:i/>
      <w:iCs/>
      <w:color w:val="1F3763" w:themeColor="accent1" w:themeShade="7F"/>
      <w:sz w:val="26"/>
    </w:rPr>
  </w:style>
  <w:style w:type="paragraph" w:styleId="TOCHeading">
    <w:name w:val="TOC Heading"/>
    <w:basedOn w:val="Heading1"/>
    <w:next w:val="Normal"/>
    <w:uiPriority w:val="39"/>
    <w:unhideWhenUsed/>
    <w:qFormat/>
    <w:rsid w:val="00907393"/>
    <w:pPr>
      <w:outlineLvl w:val="9"/>
    </w:pPr>
    <w:rPr>
      <w:rFonts w:asciiTheme="majorHAnsi" w:hAnsiTheme="majorHAnsi"/>
    </w:rPr>
  </w:style>
  <w:style w:type="paragraph" w:styleId="TOC1">
    <w:name w:val="toc 1"/>
    <w:basedOn w:val="Normal"/>
    <w:next w:val="Normal"/>
    <w:autoRedefine/>
    <w:uiPriority w:val="39"/>
    <w:unhideWhenUsed/>
    <w:rsid w:val="00907393"/>
    <w:pPr>
      <w:spacing w:after="100"/>
    </w:pPr>
  </w:style>
  <w:style w:type="paragraph" w:styleId="TOC2">
    <w:name w:val="toc 2"/>
    <w:basedOn w:val="Normal"/>
    <w:next w:val="Normal"/>
    <w:autoRedefine/>
    <w:uiPriority w:val="39"/>
    <w:unhideWhenUsed/>
    <w:rsid w:val="00907393"/>
    <w:pPr>
      <w:spacing w:after="100"/>
      <w:ind w:left="220"/>
    </w:pPr>
  </w:style>
  <w:style w:type="character" w:styleId="Hyperlink">
    <w:name w:val="Hyperlink"/>
    <w:basedOn w:val="DefaultParagraphFont"/>
    <w:uiPriority w:val="99"/>
    <w:unhideWhenUsed/>
    <w:rsid w:val="00907393"/>
    <w:rPr>
      <w:color w:val="0563C1" w:themeColor="hyperlink"/>
      <w:u w:val="single"/>
    </w:rPr>
  </w:style>
  <w:style w:type="character" w:styleId="IntenseEmphasis">
    <w:name w:val="Intense Emphasis"/>
    <w:basedOn w:val="DefaultParagraphFont"/>
    <w:uiPriority w:val="21"/>
    <w:qFormat/>
    <w:rsid w:val="00887DCC"/>
    <w:rPr>
      <w:rFonts w:ascii="Times New Roman" w:hAnsi="Times New Roman"/>
      <w:i/>
      <w:iCs/>
      <w:color w:val="4472C4" w:themeColor="accent1"/>
    </w:rPr>
  </w:style>
  <w:style w:type="character" w:styleId="UnresolvedMention">
    <w:name w:val="Unresolved Mention"/>
    <w:basedOn w:val="DefaultParagraphFont"/>
    <w:uiPriority w:val="99"/>
    <w:semiHidden/>
    <w:unhideWhenUsed/>
    <w:rsid w:val="00562B88"/>
    <w:rPr>
      <w:color w:val="605E5C"/>
      <w:shd w:val="clear" w:color="auto" w:fill="E1DFDD"/>
    </w:rPr>
  </w:style>
  <w:style w:type="character" w:styleId="FollowedHyperlink">
    <w:name w:val="FollowedHyperlink"/>
    <w:basedOn w:val="DefaultParagraphFont"/>
    <w:uiPriority w:val="99"/>
    <w:semiHidden/>
    <w:unhideWhenUsed/>
    <w:rsid w:val="00381C7D"/>
    <w:rPr>
      <w:color w:val="954F72" w:themeColor="followedHyperlink"/>
      <w:u w:val="single"/>
    </w:rPr>
  </w:style>
  <w:style w:type="character" w:styleId="CommentReference">
    <w:name w:val="annotation reference"/>
    <w:basedOn w:val="DefaultParagraphFont"/>
    <w:uiPriority w:val="99"/>
    <w:semiHidden/>
    <w:unhideWhenUsed/>
    <w:rsid w:val="006F1AC6"/>
    <w:rPr>
      <w:sz w:val="16"/>
      <w:szCs w:val="16"/>
    </w:rPr>
  </w:style>
  <w:style w:type="paragraph" w:styleId="CommentText">
    <w:name w:val="annotation text"/>
    <w:basedOn w:val="Normal"/>
    <w:link w:val="CommentTextChar"/>
    <w:uiPriority w:val="99"/>
    <w:semiHidden/>
    <w:unhideWhenUsed/>
    <w:rsid w:val="006F1AC6"/>
    <w:pPr>
      <w:spacing w:line="240" w:lineRule="auto"/>
    </w:pPr>
    <w:rPr>
      <w:sz w:val="20"/>
      <w:szCs w:val="20"/>
    </w:rPr>
  </w:style>
  <w:style w:type="character" w:customStyle="1" w:styleId="CommentTextChar">
    <w:name w:val="Comment Text Char"/>
    <w:basedOn w:val="DefaultParagraphFont"/>
    <w:link w:val="CommentText"/>
    <w:uiPriority w:val="99"/>
    <w:semiHidden/>
    <w:rsid w:val="006F1AC6"/>
    <w:rPr>
      <w:sz w:val="20"/>
      <w:szCs w:val="20"/>
    </w:rPr>
  </w:style>
  <w:style w:type="paragraph" w:styleId="CommentSubject">
    <w:name w:val="annotation subject"/>
    <w:basedOn w:val="CommentText"/>
    <w:next w:val="CommentText"/>
    <w:link w:val="CommentSubjectChar"/>
    <w:uiPriority w:val="99"/>
    <w:semiHidden/>
    <w:unhideWhenUsed/>
    <w:rsid w:val="006F1AC6"/>
    <w:rPr>
      <w:b/>
      <w:bCs/>
    </w:rPr>
  </w:style>
  <w:style w:type="character" w:customStyle="1" w:styleId="CommentSubjectChar">
    <w:name w:val="Comment Subject Char"/>
    <w:basedOn w:val="CommentTextChar"/>
    <w:link w:val="CommentSubject"/>
    <w:uiPriority w:val="99"/>
    <w:semiHidden/>
    <w:rsid w:val="006F1AC6"/>
    <w:rPr>
      <w:b/>
      <w:bCs/>
      <w:sz w:val="20"/>
      <w:szCs w:val="20"/>
    </w:rPr>
  </w:style>
  <w:style w:type="character" w:styleId="Mention">
    <w:name w:val="Mention"/>
    <w:basedOn w:val="DefaultParagraphFont"/>
    <w:uiPriority w:val="99"/>
    <w:unhideWhenUsed/>
    <w:rsid w:val="0017751A"/>
    <w:rPr>
      <w:color w:val="2B579A"/>
      <w:shd w:val="clear" w:color="auto" w:fill="E6E6E6"/>
    </w:rPr>
  </w:style>
  <w:style w:type="paragraph" w:customStyle="1" w:styleId="paragraph">
    <w:name w:val="paragraph"/>
    <w:basedOn w:val="Normal"/>
    <w:rsid w:val="00AF69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F6941"/>
  </w:style>
  <w:style w:type="character" w:customStyle="1" w:styleId="eop">
    <w:name w:val="eop"/>
    <w:basedOn w:val="DefaultParagraphFont"/>
    <w:rsid w:val="00AF6941"/>
  </w:style>
  <w:style w:type="character" w:customStyle="1" w:styleId="spellingerror">
    <w:name w:val="spellingerror"/>
    <w:basedOn w:val="DefaultParagraphFont"/>
    <w:rsid w:val="000734AC"/>
  </w:style>
  <w:style w:type="character" w:customStyle="1" w:styleId="scxw59924635">
    <w:name w:val="scxw59924635"/>
    <w:basedOn w:val="DefaultParagraphFont"/>
    <w:rsid w:val="001A7F8F"/>
  </w:style>
  <w:style w:type="character" w:customStyle="1" w:styleId="advancedproofingissue">
    <w:name w:val="advancedproofingissue"/>
    <w:basedOn w:val="DefaultParagraphFont"/>
    <w:rsid w:val="00F97EB8"/>
  </w:style>
  <w:style w:type="character" w:customStyle="1" w:styleId="contextualspellingandgrammarerror">
    <w:name w:val="contextualspellingandgrammarerror"/>
    <w:basedOn w:val="DefaultParagraphFont"/>
    <w:rsid w:val="00F97EB8"/>
  </w:style>
  <w:style w:type="character" w:customStyle="1" w:styleId="scxw73392725">
    <w:name w:val="scxw73392725"/>
    <w:basedOn w:val="DefaultParagraphFont"/>
    <w:rsid w:val="00A66874"/>
  </w:style>
  <w:style w:type="character" w:customStyle="1" w:styleId="scxw158243851">
    <w:name w:val="scxw158243851"/>
    <w:basedOn w:val="DefaultParagraphFont"/>
    <w:rsid w:val="00D16CAE"/>
  </w:style>
  <w:style w:type="character" w:customStyle="1" w:styleId="scxw246590375">
    <w:name w:val="scxw246590375"/>
    <w:basedOn w:val="DefaultParagraphFont"/>
    <w:rsid w:val="00E90405"/>
  </w:style>
  <w:style w:type="character" w:customStyle="1" w:styleId="scxw95226893">
    <w:name w:val="scxw95226893"/>
    <w:basedOn w:val="DefaultParagraphFont"/>
    <w:rsid w:val="005F175E"/>
  </w:style>
  <w:style w:type="character" w:customStyle="1" w:styleId="scxw67467753">
    <w:name w:val="scxw67467753"/>
    <w:basedOn w:val="DefaultParagraphFont"/>
    <w:rsid w:val="003742E8"/>
  </w:style>
  <w:style w:type="character" w:customStyle="1" w:styleId="scxw120489810">
    <w:name w:val="scxw120489810"/>
    <w:basedOn w:val="DefaultParagraphFont"/>
    <w:rsid w:val="00147B7A"/>
  </w:style>
  <w:style w:type="character" w:customStyle="1" w:styleId="bcx0">
    <w:name w:val="bcx0"/>
    <w:basedOn w:val="DefaultParagraphFont"/>
    <w:rsid w:val="0060522B"/>
  </w:style>
  <w:style w:type="character" w:customStyle="1" w:styleId="scxw118425629">
    <w:name w:val="scxw118425629"/>
    <w:basedOn w:val="DefaultParagraphFont"/>
    <w:rsid w:val="0048594B"/>
  </w:style>
  <w:style w:type="character" w:customStyle="1" w:styleId="scxw52255993">
    <w:name w:val="scxw52255993"/>
    <w:basedOn w:val="DefaultParagraphFont"/>
    <w:rsid w:val="00344419"/>
  </w:style>
  <w:style w:type="character" w:customStyle="1" w:styleId="scxw124788065">
    <w:name w:val="scxw124788065"/>
    <w:basedOn w:val="DefaultParagraphFont"/>
    <w:rsid w:val="000536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7898">
      <w:bodyDiv w:val="1"/>
      <w:marLeft w:val="0"/>
      <w:marRight w:val="0"/>
      <w:marTop w:val="0"/>
      <w:marBottom w:val="0"/>
      <w:divBdr>
        <w:top w:val="none" w:sz="0" w:space="0" w:color="auto"/>
        <w:left w:val="none" w:sz="0" w:space="0" w:color="auto"/>
        <w:bottom w:val="none" w:sz="0" w:space="0" w:color="auto"/>
        <w:right w:val="none" w:sz="0" w:space="0" w:color="auto"/>
      </w:divBdr>
      <w:divsChild>
        <w:div w:id="870655274">
          <w:marLeft w:val="0"/>
          <w:marRight w:val="0"/>
          <w:marTop w:val="0"/>
          <w:marBottom w:val="0"/>
          <w:divBdr>
            <w:top w:val="none" w:sz="0" w:space="0" w:color="auto"/>
            <w:left w:val="none" w:sz="0" w:space="0" w:color="auto"/>
            <w:bottom w:val="none" w:sz="0" w:space="0" w:color="auto"/>
            <w:right w:val="none" w:sz="0" w:space="0" w:color="auto"/>
          </w:divBdr>
        </w:div>
        <w:div w:id="1231500051">
          <w:marLeft w:val="0"/>
          <w:marRight w:val="0"/>
          <w:marTop w:val="0"/>
          <w:marBottom w:val="0"/>
          <w:divBdr>
            <w:top w:val="none" w:sz="0" w:space="0" w:color="auto"/>
            <w:left w:val="none" w:sz="0" w:space="0" w:color="auto"/>
            <w:bottom w:val="none" w:sz="0" w:space="0" w:color="auto"/>
            <w:right w:val="none" w:sz="0" w:space="0" w:color="auto"/>
          </w:divBdr>
        </w:div>
        <w:div w:id="1592664618">
          <w:marLeft w:val="0"/>
          <w:marRight w:val="0"/>
          <w:marTop w:val="0"/>
          <w:marBottom w:val="0"/>
          <w:divBdr>
            <w:top w:val="none" w:sz="0" w:space="0" w:color="auto"/>
            <w:left w:val="none" w:sz="0" w:space="0" w:color="auto"/>
            <w:bottom w:val="none" w:sz="0" w:space="0" w:color="auto"/>
            <w:right w:val="none" w:sz="0" w:space="0" w:color="auto"/>
          </w:divBdr>
        </w:div>
        <w:div w:id="1645426645">
          <w:marLeft w:val="0"/>
          <w:marRight w:val="0"/>
          <w:marTop w:val="0"/>
          <w:marBottom w:val="0"/>
          <w:divBdr>
            <w:top w:val="none" w:sz="0" w:space="0" w:color="auto"/>
            <w:left w:val="none" w:sz="0" w:space="0" w:color="auto"/>
            <w:bottom w:val="none" w:sz="0" w:space="0" w:color="auto"/>
            <w:right w:val="none" w:sz="0" w:space="0" w:color="auto"/>
          </w:divBdr>
        </w:div>
        <w:div w:id="1751846395">
          <w:marLeft w:val="0"/>
          <w:marRight w:val="0"/>
          <w:marTop w:val="0"/>
          <w:marBottom w:val="0"/>
          <w:divBdr>
            <w:top w:val="none" w:sz="0" w:space="0" w:color="auto"/>
            <w:left w:val="none" w:sz="0" w:space="0" w:color="auto"/>
            <w:bottom w:val="none" w:sz="0" w:space="0" w:color="auto"/>
            <w:right w:val="none" w:sz="0" w:space="0" w:color="auto"/>
          </w:divBdr>
        </w:div>
        <w:div w:id="1972900660">
          <w:marLeft w:val="0"/>
          <w:marRight w:val="0"/>
          <w:marTop w:val="0"/>
          <w:marBottom w:val="0"/>
          <w:divBdr>
            <w:top w:val="none" w:sz="0" w:space="0" w:color="auto"/>
            <w:left w:val="none" w:sz="0" w:space="0" w:color="auto"/>
            <w:bottom w:val="none" w:sz="0" w:space="0" w:color="auto"/>
            <w:right w:val="none" w:sz="0" w:space="0" w:color="auto"/>
          </w:divBdr>
        </w:div>
      </w:divsChild>
    </w:div>
    <w:div w:id="9576037">
      <w:bodyDiv w:val="1"/>
      <w:marLeft w:val="0"/>
      <w:marRight w:val="0"/>
      <w:marTop w:val="0"/>
      <w:marBottom w:val="0"/>
      <w:divBdr>
        <w:top w:val="none" w:sz="0" w:space="0" w:color="auto"/>
        <w:left w:val="none" w:sz="0" w:space="0" w:color="auto"/>
        <w:bottom w:val="none" w:sz="0" w:space="0" w:color="auto"/>
        <w:right w:val="none" w:sz="0" w:space="0" w:color="auto"/>
      </w:divBdr>
      <w:divsChild>
        <w:div w:id="33190947">
          <w:marLeft w:val="0"/>
          <w:marRight w:val="0"/>
          <w:marTop w:val="0"/>
          <w:marBottom w:val="0"/>
          <w:divBdr>
            <w:top w:val="none" w:sz="0" w:space="0" w:color="auto"/>
            <w:left w:val="none" w:sz="0" w:space="0" w:color="auto"/>
            <w:bottom w:val="none" w:sz="0" w:space="0" w:color="auto"/>
            <w:right w:val="none" w:sz="0" w:space="0" w:color="auto"/>
          </w:divBdr>
        </w:div>
        <w:div w:id="172888048">
          <w:marLeft w:val="0"/>
          <w:marRight w:val="0"/>
          <w:marTop w:val="0"/>
          <w:marBottom w:val="0"/>
          <w:divBdr>
            <w:top w:val="none" w:sz="0" w:space="0" w:color="auto"/>
            <w:left w:val="none" w:sz="0" w:space="0" w:color="auto"/>
            <w:bottom w:val="none" w:sz="0" w:space="0" w:color="auto"/>
            <w:right w:val="none" w:sz="0" w:space="0" w:color="auto"/>
          </w:divBdr>
        </w:div>
        <w:div w:id="375394253">
          <w:marLeft w:val="0"/>
          <w:marRight w:val="0"/>
          <w:marTop w:val="0"/>
          <w:marBottom w:val="0"/>
          <w:divBdr>
            <w:top w:val="none" w:sz="0" w:space="0" w:color="auto"/>
            <w:left w:val="none" w:sz="0" w:space="0" w:color="auto"/>
            <w:bottom w:val="none" w:sz="0" w:space="0" w:color="auto"/>
            <w:right w:val="none" w:sz="0" w:space="0" w:color="auto"/>
          </w:divBdr>
        </w:div>
        <w:div w:id="454763012">
          <w:marLeft w:val="0"/>
          <w:marRight w:val="0"/>
          <w:marTop w:val="0"/>
          <w:marBottom w:val="0"/>
          <w:divBdr>
            <w:top w:val="none" w:sz="0" w:space="0" w:color="auto"/>
            <w:left w:val="none" w:sz="0" w:space="0" w:color="auto"/>
            <w:bottom w:val="none" w:sz="0" w:space="0" w:color="auto"/>
            <w:right w:val="none" w:sz="0" w:space="0" w:color="auto"/>
          </w:divBdr>
        </w:div>
        <w:div w:id="769931139">
          <w:marLeft w:val="0"/>
          <w:marRight w:val="0"/>
          <w:marTop w:val="0"/>
          <w:marBottom w:val="0"/>
          <w:divBdr>
            <w:top w:val="none" w:sz="0" w:space="0" w:color="auto"/>
            <w:left w:val="none" w:sz="0" w:space="0" w:color="auto"/>
            <w:bottom w:val="none" w:sz="0" w:space="0" w:color="auto"/>
            <w:right w:val="none" w:sz="0" w:space="0" w:color="auto"/>
          </w:divBdr>
        </w:div>
        <w:div w:id="865409391">
          <w:marLeft w:val="0"/>
          <w:marRight w:val="0"/>
          <w:marTop w:val="0"/>
          <w:marBottom w:val="0"/>
          <w:divBdr>
            <w:top w:val="none" w:sz="0" w:space="0" w:color="auto"/>
            <w:left w:val="none" w:sz="0" w:space="0" w:color="auto"/>
            <w:bottom w:val="none" w:sz="0" w:space="0" w:color="auto"/>
            <w:right w:val="none" w:sz="0" w:space="0" w:color="auto"/>
          </w:divBdr>
        </w:div>
        <w:div w:id="874195998">
          <w:marLeft w:val="0"/>
          <w:marRight w:val="0"/>
          <w:marTop w:val="0"/>
          <w:marBottom w:val="0"/>
          <w:divBdr>
            <w:top w:val="none" w:sz="0" w:space="0" w:color="auto"/>
            <w:left w:val="none" w:sz="0" w:space="0" w:color="auto"/>
            <w:bottom w:val="none" w:sz="0" w:space="0" w:color="auto"/>
            <w:right w:val="none" w:sz="0" w:space="0" w:color="auto"/>
          </w:divBdr>
        </w:div>
        <w:div w:id="1244215395">
          <w:marLeft w:val="0"/>
          <w:marRight w:val="0"/>
          <w:marTop w:val="0"/>
          <w:marBottom w:val="0"/>
          <w:divBdr>
            <w:top w:val="none" w:sz="0" w:space="0" w:color="auto"/>
            <w:left w:val="none" w:sz="0" w:space="0" w:color="auto"/>
            <w:bottom w:val="none" w:sz="0" w:space="0" w:color="auto"/>
            <w:right w:val="none" w:sz="0" w:space="0" w:color="auto"/>
          </w:divBdr>
        </w:div>
        <w:div w:id="1435127518">
          <w:marLeft w:val="0"/>
          <w:marRight w:val="0"/>
          <w:marTop w:val="0"/>
          <w:marBottom w:val="0"/>
          <w:divBdr>
            <w:top w:val="none" w:sz="0" w:space="0" w:color="auto"/>
            <w:left w:val="none" w:sz="0" w:space="0" w:color="auto"/>
            <w:bottom w:val="none" w:sz="0" w:space="0" w:color="auto"/>
            <w:right w:val="none" w:sz="0" w:space="0" w:color="auto"/>
          </w:divBdr>
        </w:div>
      </w:divsChild>
    </w:div>
    <w:div w:id="96754437">
      <w:bodyDiv w:val="1"/>
      <w:marLeft w:val="0"/>
      <w:marRight w:val="0"/>
      <w:marTop w:val="0"/>
      <w:marBottom w:val="0"/>
      <w:divBdr>
        <w:top w:val="none" w:sz="0" w:space="0" w:color="auto"/>
        <w:left w:val="none" w:sz="0" w:space="0" w:color="auto"/>
        <w:bottom w:val="none" w:sz="0" w:space="0" w:color="auto"/>
        <w:right w:val="none" w:sz="0" w:space="0" w:color="auto"/>
      </w:divBdr>
    </w:div>
    <w:div w:id="117336866">
      <w:bodyDiv w:val="1"/>
      <w:marLeft w:val="0"/>
      <w:marRight w:val="0"/>
      <w:marTop w:val="0"/>
      <w:marBottom w:val="0"/>
      <w:divBdr>
        <w:top w:val="none" w:sz="0" w:space="0" w:color="auto"/>
        <w:left w:val="none" w:sz="0" w:space="0" w:color="auto"/>
        <w:bottom w:val="none" w:sz="0" w:space="0" w:color="auto"/>
        <w:right w:val="none" w:sz="0" w:space="0" w:color="auto"/>
      </w:divBdr>
      <w:divsChild>
        <w:div w:id="241259565">
          <w:marLeft w:val="0"/>
          <w:marRight w:val="0"/>
          <w:marTop w:val="0"/>
          <w:marBottom w:val="0"/>
          <w:divBdr>
            <w:top w:val="none" w:sz="0" w:space="0" w:color="auto"/>
            <w:left w:val="none" w:sz="0" w:space="0" w:color="auto"/>
            <w:bottom w:val="none" w:sz="0" w:space="0" w:color="auto"/>
            <w:right w:val="none" w:sz="0" w:space="0" w:color="auto"/>
          </w:divBdr>
          <w:divsChild>
            <w:div w:id="1472164383">
              <w:marLeft w:val="0"/>
              <w:marRight w:val="0"/>
              <w:marTop w:val="0"/>
              <w:marBottom w:val="0"/>
              <w:divBdr>
                <w:top w:val="none" w:sz="0" w:space="0" w:color="auto"/>
                <w:left w:val="none" w:sz="0" w:space="0" w:color="auto"/>
                <w:bottom w:val="none" w:sz="0" w:space="0" w:color="auto"/>
                <w:right w:val="none" w:sz="0" w:space="0" w:color="auto"/>
              </w:divBdr>
            </w:div>
            <w:div w:id="762922376">
              <w:marLeft w:val="0"/>
              <w:marRight w:val="0"/>
              <w:marTop w:val="0"/>
              <w:marBottom w:val="0"/>
              <w:divBdr>
                <w:top w:val="none" w:sz="0" w:space="0" w:color="auto"/>
                <w:left w:val="none" w:sz="0" w:space="0" w:color="auto"/>
                <w:bottom w:val="none" w:sz="0" w:space="0" w:color="auto"/>
                <w:right w:val="none" w:sz="0" w:space="0" w:color="auto"/>
              </w:divBdr>
            </w:div>
          </w:divsChild>
        </w:div>
        <w:div w:id="2086024746">
          <w:marLeft w:val="0"/>
          <w:marRight w:val="0"/>
          <w:marTop w:val="0"/>
          <w:marBottom w:val="0"/>
          <w:divBdr>
            <w:top w:val="none" w:sz="0" w:space="0" w:color="auto"/>
            <w:left w:val="none" w:sz="0" w:space="0" w:color="auto"/>
            <w:bottom w:val="none" w:sz="0" w:space="0" w:color="auto"/>
            <w:right w:val="none" w:sz="0" w:space="0" w:color="auto"/>
          </w:divBdr>
          <w:divsChild>
            <w:div w:id="2058698604">
              <w:marLeft w:val="0"/>
              <w:marRight w:val="0"/>
              <w:marTop w:val="0"/>
              <w:marBottom w:val="0"/>
              <w:divBdr>
                <w:top w:val="none" w:sz="0" w:space="0" w:color="auto"/>
                <w:left w:val="none" w:sz="0" w:space="0" w:color="auto"/>
                <w:bottom w:val="none" w:sz="0" w:space="0" w:color="auto"/>
                <w:right w:val="none" w:sz="0" w:space="0" w:color="auto"/>
              </w:divBdr>
            </w:div>
            <w:div w:id="1071192361">
              <w:marLeft w:val="0"/>
              <w:marRight w:val="0"/>
              <w:marTop w:val="0"/>
              <w:marBottom w:val="0"/>
              <w:divBdr>
                <w:top w:val="none" w:sz="0" w:space="0" w:color="auto"/>
                <w:left w:val="none" w:sz="0" w:space="0" w:color="auto"/>
                <w:bottom w:val="none" w:sz="0" w:space="0" w:color="auto"/>
                <w:right w:val="none" w:sz="0" w:space="0" w:color="auto"/>
              </w:divBdr>
            </w:div>
            <w:div w:id="1058893394">
              <w:marLeft w:val="0"/>
              <w:marRight w:val="0"/>
              <w:marTop w:val="0"/>
              <w:marBottom w:val="0"/>
              <w:divBdr>
                <w:top w:val="none" w:sz="0" w:space="0" w:color="auto"/>
                <w:left w:val="none" w:sz="0" w:space="0" w:color="auto"/>
                <w:bottom w:val="none" w:sz="0" w:space="0" w:color="auto"/>
                <w:right w:val="none" w:sz="0" w:space="0" w:color="auto"/>
              </w:divBdr>
            </w:div>
            <w:div w:id="1931234739">
              <w:marLeft w:val="0"/>
              <w:marRight w:val="0"/>
              <w:marTop w:val="0"/>
              <w:marBottom w:val="0"/>
              <w:divBdr>
                <w:top w:val="none" w:sz="0" w:space="0" w:color="auto"/>
                <w:left w:val="none" w:sz="0" w:space="0" w:color="auto"/>
                <w:bottom w:val="none" w:sz="0" w:space="0" w:color="auto"/>
                <w:right w:val="none" w:sz="0" w:space="0" w:color="auto"/>
              </w:divBdr>
            </w:div>
            <w:div w:id="151584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7925">
      <w:bodyDiv w:val="1"/>
      <w:marLeft w:val="0"/>
      <w:marRight w:val="0"/>
      <w:marTop w:val="0"/>
      <w:marBottom w:val="0"/>
      <w:divBdr>
        <w:top w:val="none" w:sz="0" w:space="0" w:color="auto"/>
        <w:left w:val="none" w:sz="0" w:space="0" w:color="auto"/>
        <w:bottom w:val="none" w:sz="0" w:space="0" w:color="auto"/>
        <w:right w:val="none" w:sz="0" w:space="0" w:color="auto"/>
      </w:divBdr>
      <w:divsChild>
        <w:div w:id="314915145">
          <w:marLeft w:val="0"/>
          <w:marRight w:val="0"/>
          <w:marTop w:val="0"/>
          <w:marBottom w:val="0"/>
          <w:divBdr>
            <w:top w:val="none" w:sz="0" w:space="0" w:color="auto"/>
            <w:left w:val="none" w:sz="0" w:space="0" w:color="auto"/>
            <w:bottom w:val="none" w:sz="0" w:space="0" w:color="auto"/>
            <w:right w:val="none" w:sz="0" w:space="0" w:color="auto"/>
          </w:divBdr>
          <w:divsChild>
            <w:div w:id="232084604">
              <w:marLeft w:val="0"/>
              <w:marRight w:val="0"/>
              <w:marTop w:val="0"/>
              <w:marBottom w:val="0"/>
              <w:divBdr>
                <w:top w:val="none" w:sz="0" w:space="0" w:color="auto"/>
                <w:left w:val="none" w:sz="0" w:space="0" w:color="auto"/>
                <w:bottom w:val="none" w:sz="0" w:space="0" w:color="auto"/>
                <w:right w:val="none" w:sz="0" w:space="0" w:color="auto"/>
              </w:divBdr>
            </w:div>
            <w:div w:id="910505843">
              <w:marLeft w:val="0"/>
              <w:marRight w:val="0"/>
              <w:marTop w:val="0"/>
              <w:marBottom w:val="0"/>
              <w:divBdr>
                <w:top w:val="none" w:sz="0" w:space="0" w:color="auto"/>
                <w:left w:val="none" w:sz="0" w:space="0" w:color="auto"/>
                <w:bottom w:val="none" w:sz="0" w:space="0" w:color="auto"/>
                <w:right w:val="none" w:sz="0" w:space="0" w:color="auto"/>
              </w:divBdr>
            </w:div>
            <w:div w:id="1334142066">
              <w:marLeft w:val="0"/>
              <w:marRight w:val="0"/>
              <w:marTop w:val="0"/>
              <w:marBottom w:val="0"/>
              <w:divBdr>
                <w:top w:val="none" w:sz="0" w:space="0" w:color="auto"/>
                <w:left w:val="none" w:sz="0" w:space="0" w:color="auto"/>
                <w:bottom w:val="none" w:sz="0" w:space="0" w:color="auto"/>
                <w:right w:val="none" w:sz="0" w:space="0" w:color="auto"/>
              </w:divBdr>
            </w:div>
          </w:divsChild>
        </w:div>
        <w:div w:id="831068203">
          <w:marLeft w:val="0"/>
          <w:marRight w:val="0"/>
          <w:marTop w:val="0"/>
          <w:marBottom w:val="0"/>
          <w:divBdr>
            <w:top w:val="none" w:sz="0" w:space="0" w:color="auto"/>
            <w:left w:val="none" w:sz="0" w:space="0" w:color="auto"/>
            <w:bottom w:val="none" w:sz="0" w:space="0" w:color="auto"/>
            <w:right w:val="none" w:sz="0" w:space="0" w:color="auto"/>
          </w:divBdr>
        </w:div>
        <w:div w:id="1186794256">
          <w:marLeft w:val="0"/>
          <w:marRight w:val="0"/>
          <w:marTop w:val="0"/>
          <w:marBottom w:val="0"/>
          <w:divBdr>
            <w:top w:val="none" w:sz="0" w:space="0" w:color="auto"/>
            <w:left w:val="none" w:sz="0" w:space="0" w:color="auto"/>
            <w:bottom w:val="none" w:sz="0" w:space="0" w:color="auto"/>
            <w:right w:val="none" w:sz="0" w:space="0" w:color="auto"/>
          </w:divBdr>
          <w:divsChild>
            <w:div w:id="87308896">
              <w:marLeft w:val="0"/>
              <w:marRight w:val="0"/>
              <w:marTop w:val="0"/>
              <w:marBottom w:val="0"/>
              <w:divBdr>
                <w:top w:val="none" w:sz="0" w:space="0" w:color="auto"/>
                <w:left w:val="none" w:sz="0" w:space="0" w:color="auto"/>
                <w:bottom w:val="none" w:sz="0" w:space="0" w:color="auto"/>
                <w:right w:val="none" w:sz="0" w:space="0" w:color="auto"/>
              </w:divBdr>
            </w:div>
            <w:div w:id="210269406">
              <w:marLeft w:val="0"/>
              <w:marRight w:val="0"/>
              <w:marTop w:val="0"/>
              <w:marBottom w:val="0"/>
              <w:divBdr>
                <w:top w:val="none" w:sz="0" w:space="0" w:color="auto"/>
                <w:left w:val="none" w:sz="0" w:space="0" w:color="auto"/>
                <w:bottom w:val="none" w:sz="0" w:space="0" w:color="auto"/>
                <w:right w:val="none" w:sz="0" w:space="0" w:color="auto"/>
              </w:divBdr>
            </w:div>
            <w:div w:id="367488342">
              <w:marLeft w:val="0"/>
              <w:marRight w:val="0"/>
              <w:marTop w:val="0"/>
              <w:marBottom w:val="0"/>
              <w:divBdr>
                <w:top w:val="none" w:sz="0" w:space="0" w:color="auto"/>
                <w:left w:val="none" w:sz="0" w:space="0" w:color="auto"/>
                <w:bottom w:val="none" w:sz="0" w:space="0" w:color="auto"/>
                <w:right w:val="none" w:sz="0" w:space="0" w:color="auto"/>
              </w:divBdr>
            </w:div>
            <w:div w:id="1615671077">
              <w:marLeft w:val="0"/>
              <w:marRight w:val="0"/>
              <w:marTop w:val="0"/>
              <w:marBottom w:val="0"/>
              <w:divBdr>
                <w:top w:val="none" w:sz="0" w:space="0" w:color="auto"/>
                <w:left w:val="none" w:sz="0" w:space="0" w:color="auto"/>
                <w:bottom w:val="none" w:sz="0" w:space="0" w:color="auto"/>
                <w:right w:val="none" w:sz="0" w:space="0" w:color="auto"/>
              </w:divBdr>
            </w:div>
          </w:divsChild>
        </w:div>
        <w:div w:id="1250891720">
          <w:marLeft w:val="0"/>
          <w:marRight w:val="0"/>
          <w:marTop w:val="0"/>
          <w:marBottom w:val="0"/>
          <w:divBdr>
            <w:top w:val="none" w:sz="0" w:space="0" w:color="auto"/>
            <w:left w:val="none" w:sz="0" w:space="0" w:color="auto"/>
            <w:bottom w:val="none" w:sz="0" w:space="0" w:color="auto"/>
            <w:right w:val="none" w:sz="0" w:space="0" w:color="auto"/>
          </w:divBdr>
        </w:div>
        <w:div w:id="1389574818">
          <w:marLeft w:val="0"/>
          <w:marRight w:val="0"/>
          <w:marTop w:val="0"/>
          <w:marBottom w:val="0"/>
          <w:divBdr>
            <w:top w:val="none" w:sz="0" w:space="0" w:color="auto"/>
            <w:left w:val="none" w:sz="0" w:space="0" w:color="auto"/>
            <w:bottom w:val="none" w:sz="0" w:space="0" w:color="auto"/>
            <w:right w:val="none" w:sz="0" w:space="0" w:color="auto"/>
          </w:divBdr>
        </w:div>
        <w:div w:id="1813250609">
          <w:marLeft w:val="0"/>
          <w:marRight w:val="0"/>
          <w:marTop w:val="0"/>
          <w:marBottom w:val="0"/>
          <w:divBdr>
            <w:top w:val="none" w:sz="0" w:space="0" w:color="auto"/>
            <w:left w:val="none" w:sz="0" w:space="0" w:color="auto"/>
            <w:bottom w:val="none" w:sz="0" w:space="0" w:color="auto"/>
            <w:right w:val="none" w:sz="0" w:space="0" w:color="auto"/>
          </w:divBdr>
        </w:div>
      </w:divsChild>
    </w:div>
    <w:div w:id="185677559">
      <w:bodyDiv w:val="1"/>
      <w:marLeft w:val="0"/>
      <w:marRight w:val="0"/>
      <w:marTop w:val="0"/>
      <w:marBottom w:val="0"/>
      <w:divBdr>
        <w:top w:val="none" w:sz="0" w:space="0" w:color="auto"/>
        <w:left w:val="none" w:sz="0" w:space="0" w:color="auto"/>
        <w:bottom w:val="none" w:sz="0" w:space="0" w:color="auto"/>
        <w:right w:val="none" w:sz="0" w:space="0" w:color="auto"/>
      </w:divBdr>
      <w:divsChild>
        <w:div w:id="566764419">
          <w:marLeft w:val="0"/>
          <w:marRight w:val="0"/>
          <w:marTop w:val="0"/>
          <w:marBottom w:val="0"/>
          <w:divBdr>
            <w:top w:val="none" w:sz="0" w:space="0" w:color="auto"/>
            <w:left w:val="none" w:sz="0" w:space="0" w:color="auto"/>
            <w:bottom w:val="none" w:sz="0" w:space="0" w:color="auto"/>
            <w:right w:val="none" w:sz="0" w:space="0" w:color="auto"/>
          </w:divBdr>
        </w:div>
        <w:div w:id="794517584">
          <w:marLeft w:val="0"/>
          <w:marRight w:val="0"/>
          <w:marTop w:val="0"/>
          <w:marBottom w:val="0"/>
          <w:divBdr>
            <w:top w:val="none" w:sz="0" w:space="0" w:color="auto"/>
            <w:left w:val="none" w:sz="0" w:space="0" w:color="auto"/>
            <w:bottom w:val="none" w:sz="0" w:space="0" w:color="auto"/>
            <w:right w:val="none" w:sz="0" w:space="0" w:color="auto"/>
          </w:divBdr>
        </w:div>
        <w:div w:id="1518497674">
          <w:marLeft w:val="0"/>
          <w:marRight w:val="0"/>
          <w:marTop w:val="0"/>
          <w:marBottom w:val="0"/>
          <w:divBdr>
            <w:top w:val="none" w:sz="0" w:space="0" w:color="auto"/>
            <w:left w:val="none" w:sz="0" w:space="0" w:color="auto"/>
            <w:bottom w:val="none" w:sz="0" w:space="0" w:color="auto"/>
            <w:right w:val="none" w:sz="0" w:space="0" w:color="auto"/>
          </w:divBdr>
        </w:div>
        <w:div w:id="1727296844">
          <w:marLeft w:val="0"/>
          <w:marRight w:val="0"/>
          <w:marTop w:val="0"/>
          <w:marBottom w:val="0"/>
          <w:divBdr>
            <w:top w:val="none" w:sz="0" w:space="0" w:color="auto"/>
            <w:left w:val="none" w:sz="0" w:space="0" w:color="auto"/>
            <w:bottom w:val="none" w:sz="0" w:space="0" w:color="auto"/>
            <w:right w:val="none" w:sz="0" w:space="0" w:color="auto"/>
          </w:divBdr>
        </w:div>
        <w:div w:id="1745758691">
          <w:marLeft w:val="0"/>
          <w:marRight w:val="0"/>
          <w:marTop w:val="0"/>
          <w:marBottom w:val="0"/>
          <w:divBdr>
            <w:top w:val="none" w:sz="0" w:space="0" w:color="auto"/>
            <w:left w:val="none" w:sz="0" w:space="0" w:color="auto"/>
            <w:bottom w:val="none" w:sz="0" w:space="0" w:color="auto"/>
            <w:right w:val="none" w:sz="0" w:space="0" w:color="auto"/>
          </w:divBdr>
        </w:div>
        <w:div w:id="1831864257">
          <w:marLeft w:val="0"/>
          <w:marRight w:val="0"/>
          <w:marTop w:val="0"/>
          <w:marBottom w:val="0"/>
          <w:divBdr>
            <w:top w:val="none" w:sz="0" w:space="0" w:color="auto"/>
            <w:left w:val="none" w:sz="0" w:space="0" w:color="auto"/>
            <w:bottom w:val="none" w:sz="0" w:space="0" w:color="auto"/>
            <w:right w:val="none" w:sz="0" w:space="0" w:color="auto"/>
          </w:divBdr>
        </w:div>
        <w:div w:id="1889608002">
          <w:marLeft w:val="0"/>
          <w:marRight w:val="0"/>
          <w:marTop w:val="0"/>
          <w:marBottom w:val="0"/>
          <w:divBdr>
            <w:top w:val="none" w:sz="0" w:space="0" w:color="auto"/>
            <w:left w:val="none" w:sz="0" w:space="0" w:color="auto"/>
            <w:bottom w:val="none" w:sz="0" w:space="0" w:color="auto"/>
            <w:right w:val="none" w:sz="0" w:space="0" w:color="auto"/>
          </w:divBdr>
        </w:div>
        <w:div w:id="1890649020">
          <w:marLeft w:val="0"/>
          <w:marRight w:val="0"/>
          <w:marTop w:val="0"/>
          <w:marBottom w:val="0"/>
          <w:divBdr>
            <w:top w:val="none" w:sz="0" w:space="0" w:color="auto"/>
            <w:left w:val="none" w:sz="0" w:space="0" w:color="auto"/>
            <w:bottom w:val="none" w:sz="0" w:space="0" w:color="auto"/>
            <w:right w:val="none" w:sz="0" w:space="0" w:color="auto"/>
          </w:divBdr>
        </w:div>
        <w:div w:id="2140953529">
          <w:marLeft w:val="0"/>
          <w:marRight w:val="0"/>
          <w:marTop w:val="0"/>
          <w:marBottom w:val="0"/>
          <w:divBdr>
            <w:top w:val="none" w:sz="0" w:space="0" w:color="auto"/>
            <w:left w:val="none" w:sz="0" w:space="0" w:color="auto"/>
            <w:bottom w:val="none" w:sz="0" w:space="0" w:color="auto"/>
            <w:right w:val="none" w:sz="0" w:space="0" w:color="auto"/>
          </w:divBdr>
        </w:div>
      </w:divsChild>
    </w:div>
    <w:div w:id="189690200">
      <w:bodyDiv w:val="1"/>
      <w:marLeft w:val="0"/>
      <w:marRight w:val="0"/>
      <w:marTop w:val="0"/>
      <w:marBottom w:val="0"/>
      <w:divBdr>
        <w:top w:val="none" w:sz="0" w:space="0" w:color="auto"/>
        <w:left w:val="none" w:sz="0" w:space="0" w:color="auto"/>
        <w:bottom w:val="none" w:sz="0" w:space="0" w:color="auto"/>
        <w:right w:val="none" w:sz="0" w:space="0" w:color="auto"/>
      </w:divBdr>
      <w:divsChild>
        <w:div w:id="13727186">
          <w:marLeft w:val="0"/>
          <w:marRight w:val="0"/>
          <w:marTop w:val="0"/>
          <w:marBottom w:val="0"/>
          <w:divBdr>
            <w:top w:val="none" w:sz="0" w:space="0" w:color="auto"/>
            <w:left w:val="none" w:sz="0" w:space="0" w:color="auto"/>
            <w:bottom w:val="none" w:sz="0" w:space="0" w:color="auto"/>
            <w:right w:val="none" w:sz="0" w:space="0" w:color="auto"/>
          </w:divBdr>
        </w:div>
        <w:div w:id="307977512">
          <w:marLeft w:val="0"/>
          <w:marRight w:val="0"/>
          <w:marTop w:val="0"/>
          <w:marBottom w:val="0"/>
          <w:divBdr>
            <w:top w:val="none" w:sz="0" w:space="0" w:color="auto"/>
            <w:left w:val="none" w:sz="0" w:space="0" w:color="auto"/>
            <w:bottom w:val="none" w:sz="0" w:space="0" w:color="auto"/>
            <w:right w:val="none" w:sz="0" w:space="0" w:color="auto"/>
          </w:divBdr>
        </w:div>
        <w:div w:id="547179712">
          <w:marLeft w:val="0"/>
          <w:marRight w:val="0"/>
          <w:marTop w:val="0"/>
          <w:marBottom w:val="0"/>
          <w:divBdr>
            <w:top w:val="none" w:sz="0" w:space="0" w:color="auto"/>
            <w:left w:val="none" w:sz="0" w:space="0" w:color="auto"/>
            <w:bottom w:val="none" w:sz="0" w:space="0" w:color="auto"/>
            <w:right w:val="none" w:sz="0" w:space="0" w:color="auto"/>
          </w:divBdr>
        </w:div>
        <w:div w:id="863329129">
          <w:marLeft w:val="0"/>
          <w:marRight w:val="0"/>
          <w:marTop w:val="0"/>
          <w:marBottom w:val="0"/>
          <w:divBdr>
            <w:top w:val="none" w:sz="0" w:space="0" w:color="auto"/>
            <w:left w:val="none" w:sz="0" w:space="0" w:color="auto"/>
            <w:bottom w:val="none" w:sz="0" w:space="0" w:color="auto"/>
            <w:right w:val="none" w:sz="0" w:space="0" w:color="auto"/>
          </w:divBdr>
        </w:div>
        <w:div w:id="1780222523">
          <w:marLeft w:val="0"/>
          <w:marRight w:val="0"/>
          <w:marTop w:val="0"/>
          <w:marBottom w:val="0"/>
          <w:divBdr>
            <w:top w:val="none" w:sz="0" w:space="0" w:color="auto"/>
            <w:left w:val="none" w:sz="0" w:space="0" w:color="auto"/>
            <w:bottom w:val="none" w:sz="0" w:space="0" w:color="auto"/>
            <w:right w:val="none" w:sz="0" w:space="0" w:color="auto"/>
          </w:divBdr>
        </w:div>
        <w:div w:id="1858034858">
          <w:marLeft w:val="0"/>
          <w:marRight w:val="0"/>
          <w:marTop w:val="0"/>
          <w:marBottom w:val="0"/>
          <w:divBdr>
            <w:top w:val="none" w:sz="0" w:space="0" w:color="auto"/>
            <w:left w:val="none" w:sz="0" w:space="0" w:color="auto"/>
            <w:bottom w:val="none" w:sz="0" w:space="0" w:color="auto"/>
            <w:right w:val="none" w:sz="0" w:space="0" w:color="auto"/>
          </w:divBdr>
        </w:div>
        <w:div w:id="1860191241">
          <w:marLeft w:val="0"/>
          <w:marRight w:val="0"/>
          <w:marTop w:val="0"/>
          <w:marBottom w:val="0"/>
          <w:divBdr>
            <w:top w:val="none" w:sz="0" w:space="0" w:color="auto"/>
            <w:left w:val="none" w:sz="0" w:space="0" w:color="auto"/>
            <w:bottom w:val="none" w:sz="0" w:space="0" w:color="auto"/>
            <w:right w:val="none" w:sz="0" w:space="0" w:color="auto"/>
          </w:divBdr>
        </w:div>
        <w:div w:id="2002846590">
          <w:marLeft w:val="0"/>
          <w:marRight w:val="0"/>
          <w:marTop w:val="0"/>
          <w:marBottom w:val="0"/>
          <w:divBdr>
            <w:top w:val="none" w:sz="0" w:space="0" w:color="auto"/>
            <w:left w:val="none" w:sz="0" w:space="0" w:color="auto"/>
            <w:bottom w:val="none" w:sz="0" w:space="0" w:color="auto"/>
            <w:right w:val="none" w:sz="0" w:space="0" w:color="auto"/>
          </w:divBdr>
        </w:div>
        <w:div w:id="2066760239">
          <w:marLeft w:val="0"/>
          <w:marRight w:val="0"/>
          <w:marTop w:val="0"/>
          <w:marBottom w:val="0"/>
          <w:divBdr>
            <w:top w:val="none" w:sz="0" w:space="0" w:color="auto"/>
            <w:left w:val="none" w:sz="0" w:space="0" w:color="auto"/>
            <w:bottom w:val="none" w:sz="0" w:space="0" w:color="auto"/>
            <w:right w:val="none" w:sz="0" w:space="0" w:color="auto"/>
          </w:divBdr>
        </w:div>
      </w:divsChild>
    </w:div>
    <w:div w:id="204800852">
      <w:bodyDiv w:val="1"/>
      <w:marLeft w:val="0"/>
      <w:marRight w:val="0"/>
      <w:marTop w:val="0"/>
      <w:marBottom w:val="0"/>
      <w:divBdr>
        <w:top w:val="none" w:sz="0" w:space="0" w:color="auto"/>
        <w:left w:val="none" w:sz="0" w:space="0" w:color="auto"/>
        <w:bottom w:val="none" w:sz="0" w:space="0" w:color="auto"/>
        <w:right w:val="none" w:sz="0" w:space="0" w:color="auto"/>
      </w:divBdr>
      <w:divsChild>
        <w:div w:id="888497215">
          <w:marLeft w:val="0"/>
          <w:marRight w:val="0"/>
          <w:marTop w:val="0"/>
          <w:marBottom w:val="0"/>
          <w:divBdr>
            <w:top w:val="none" w:sz="0" w:space="0" w:color="auto"/>
            <w:left w:val="none" w:sz="0" w:space="0" w:color="auto"/>
            <w:bottom w:val="none" w:sz="0" w:space="0" w:color="auto"/>
            <w:right w:val="none" w:sz="0" w:space="0" w:color="auto"/>
          </w:divBdr>
        </w:div>
        <w:div w:id="1106005184">
          <w:marLeft w:val="0"/>
          <w:marRight w:val="0"/>
          <w:marTop w:val="0"/>
          <w:marBottom w:val="0"/>
          <w:divBdr>
            <w:top w:val="none" w:sz="0" w:space="0" w:color="auto"/>
            <w:left w:val="none" w:sz="0" w:space="0" w:color="auto"/>
            <w:bottom w:val="none" w:sz="0" w:space="0" w:color="auto"/>
            <w:right w:val="none" w:sz="0" w:space="0" w:color="auto"/>
          </w:divBdr>
        </w:div>
        <w:div w:id="1334604891">
          <w:marLeft w:val="0"/>
          <w:marRight w:val="0"/>
          <w:marTop w:val="0"/>
          <w:marBottom w:val="0"/>
          <w:divBdr>
            <w:top w:val="none" w:sz="0" w:space="0" w:color="auto"/>
            <w:left w:val="none" w:sz="0" w:space="0" w:color="auto"/>
            <w:bottom w:val="none" w:sz="0" w:space="0" w:color="auto"/>
            <w:right w:val="none" w:sz="0" w:space="0" w:color="auto"/>
          </w:divBdr>
        </w:div>
        <w:div w:id="1794400100">
          <w:marLeft w:val="0"/>
          <w:marRight w:val="0"/>
          <w:marTop w:val="0"/>
          <w:marBottom w:val="0"/>
          <w:divBdr>
            <w:top w:val="none" w:sz="0" w:space="0" w:color="auto"/>
            <w:left w:val="none" w:sz="0" w:space="0" w:color="auto"/>
            <w:bottom w:val="none" w:sz="0" w:space="0" w:color="auto"/>
            <w:right w:val="none" w:sz="0" w:space="0" w:color="auto"/>
          </w:divBdr>
        </w:div>
        <w:div w:id="1842813662">
          <w:marLeft w:val="0"/>
          <w:marRight w:val="0"/>
          <w:marTop w:val="0"/>
          <w:marBottom w:val="0"/>
          <w:divBdr>
            <w:top w:val="none" w:sz="0" w:space="0" w:color="auto"/>
            <w:left w:val="none" w:sz="0" w:space="0" w:color="auto"/>
            <w:bottom w:val="none" w:sz="0" w:space="0" w:color="auto"/>
            <w:right w:val="none" w:sz="0" w:space="0" w:color="auto"/>
          </w:divBdr>
        </w:div>
        <w:div w:id="2084600177">
          <w:marLeft w:val="0"/>
          <w:marRight w:val="0"/>
          <w:marTop w:val="0"/>
          <w:marBottom w:val="0"/>
          <w:divBdr>
            <w:top w:val="none" w:sz="0" w:space="0" w:color="auto"/>
            <w:left w:val="none" w:sz="0" w:space="0" w:color="auto"/>
            <w:bottom w:val="none" w:sz="0" w:space="0" w:color="auto"/>
            <w:right w:val="none" w:sz="0" w:space="0" w:color="auto"/>
          </w:divBdr>
        </w:div>
        <w:div w:id="2130314333">
          <w:marLeft w:val="0"/>
          <w:marRight w:val="0"/>
          <w:marTop w:val="0"/>
          <w:marBottom w:val="0"/>
          <w:divBdr>
            <w:top w:val="none" w:sz="0" w:space="0" w:color="auto"/>
            <w:left w:val="none" w:sz="0" w:space="0" w:color="auto"/>
            <w:bottom w:val="none" w:sz="0" w:space="0" w:color="auto"/>
            <w:right w:val="none" w:sz="0" w:space="0" w:color="auto"/>
          </w:divBdr>
        </w:div>
      </w:divsChild>
    </w:div>
    <w:div w:id="259293138">
      <w:bodyDiv w:val="1"/>
      <w:marLeft w:val="0"/>
      <w:marRight w:val="0"/>
      <w:marTop w:val="0"/>
      <w:marBottom w:val="0"/>
      <w:divBdr>
        <w:top w:val="none" w:sz="0" w:space="0" w:color="auto"/>
        <w:left w:val="none" w:sz="0" w:space="0" w:color="auto"/>
        <w:bottom w:val="none" w:sz="0" w:space="0" w:color="auto"/>
        <w:right w:val="none" w:sz="0" w:space="0" w:color="auto"/>
      </w:divBdr>
      <w:divsChild>
        <w:div w:id="265889518">
          <w:marLeft w:val="0"/>
          <w:marRight w:val="0"/>
          <w:marTop w:val="0"/>
          <w:marBottom w:val="0"/>
          <w:divBdr>
            <w:top w:val="none" w:sz="0" w:space="0" w:color="auto"/>
            <w:left w:val="none" w:sz="0" w:space="0" w:color="auto"/>
            <w:bottom w:val="none" w:sz="0" w:space="0" w:color="auto"/>
            <w:right w:val="none" w:sz="0" w:space="0" w:color="auto"/>
          </w:divBdr>
        </w:div>
        <w:div w:id="604072121">
          <w:marLeft w:val="0"/>
          <w:marRight w:val="0"/>
          <w:marTop w:val="0"/>
          <w:marBottom w:val="0"/>
          <w:divBdr>
            <w:top w:val="none" w:sz="0" w:space="0" w:color="auto"/>
            <w:left w:val="none" w:sz="0" w:space="0" w:color="auto"/>
            <w:bottom w:val="none" w:sz="0" w:space="0" w:color="auto"/>
            <w:right w:val="none" w:sz="0" w:space="0" w:color="auto"/>
          </w:divBdr>
        </w:div>
        <w:div w:id="785467076">
          <w:marLeft w:val="0"/>
          <w:marRight w:val="0"/>
          <w:marTop w:val="0"/>
          <w:marBottom w:val="0"/>
          <w:divBdr>
            <w:top w:val="none" w:sz="0" w:space="0" w:color="auto"/>
            <w:left w:val="none" w:sz="0" w:space="0" w:color="auto"/>
            <w:bottom w:val="none" w:sz="0" w:space="0" w:color="auto"/>
            <w:right w:val="none" w:sz="0" w:space="0" w:color="auto"/>
          </w:divBdr>
        </w:div>
        <w:div w:id="1492058416">
          <w:marLeft w:val="0"/>
          <w:marRight w:val="0"/>
          <w:marTop w:val="0"/>
          <w:marBottom w:val="0"/>
          <w:divBdr>
            <w:top w:val="none" w:sz="0" w:space="0" w:color="auto"/>
            <w:left w:val="none" w:sz="0" w:space="0" w:color="auto"/>
            <w:bottom w:val="none" w:sz="0" w:space="0" w:color="auto"/>
            <w:right w:val="none" w:sz="0" w:space="0" w:color="auto"/>
          </w:divBdr>
        </w:div>
        <w:div w:id="1586912166">
          <w:marLeft w:val="0"/>
          <w:marRight w:val="0"/>
          <w:marTop w:val="0"/>
          <w:marBottom w:val="0"/>
          <w:divBdr>
            <w:top w:val="none" w:sz="0" w:space="0" w:color="auto"/>
            <w:left w:val="none" w:sz="0" w:space="0" w:color="auto"/>
            <w:bottom w:val="none" w:sz="0" w:space="0" w:color="auto"/>
            <w:right w:val="none" w:sz="0" w:space="0" w:color="auto"/>
          </w:divBdr>
        </w:div>
        <w:div w:id="1860968063">
          <w:marLeft w:val="0"/>
          <w:marRight w:val="0"/>
          <w:marTop w:val="0"/>
          <w:marBottom w:val="0"/>
          <w:divBdr>
            <w:top w:val="none" w:sz="0" w:space="0" w:color="auto"/>
            <w:left w:val="none" w:sz="0" w:space="0" w:color="auto"/>
            <w:bottom w:val="none" w:sz="0" w:space="0" w:color="auto"/>
            <w:right w:val="none" w:sz="0" w:space="0" w:color="auto"/>
          </w:divBdr>
        </w:div>
        <w:div w:id="1862208059">
          <w:marLeft w:val="0"/>
          <w:marRight w:val="0"/>
          <w:marTop w:val="0"/>
          <w:marBottom w:val="0"/>
          <w:divBdr>
            <w:top w:val="none" w:sz="0" w:space="0" w:color="auto"/>
            <w:left w:val="none" w:sz="0" w:space="0" w:color="auto"/>
            <w:bottom w:val="none" w:sz="0" w:space="0" w:color="auto"/>
            <w:right w:val="none" w:sz="0" w:space="0" w:color="auto"/>
          </w:divBdr>
        </w:div>
        <w:div w:id="1955475612">
          <w:marLeft w:val="0"/>
          <w:marRight w:val="0"/>
          <w:marTop w:val="0"/>
          <w:marBottom w:val="0"/>
          <w:divBdr>
            <w:top w:val="none" w:sz="0" w:space="0" w:color="auto"/>
            <w:left w:val="none" w:sz="0" w:space="0" w:color="auto"/>
            <w:bottom w:val="none" w:sz="0" w:space="0" w:color="auto"/>
            <w:right w:val="none" w:sz="0" w:space="0" w:color="auto"/>
          </w:divBdr>
        </w:div>
      </w:divsChild>
    </w:div>
    <w:div w:id="275214929">
      <w:bodyDiv w:val="1"/>
      <w:marLeft w:val="0"/>
      <w:marRight w:val="0"/>
      <w:marTop w:val="0"/>
      <w:marBottom w:val="0"/>
      <w:divBdr>
        <w:top w:val="none" w:sz="0" w:space="0" w:color="auto"/>
        <w:left w:val="none" w:sz="0" w:space="0" w:color="auto"/>
        <w:bottom w:val="none" w:sz="0" w:space="0" w:color="auto"/>
        <w:right w:val="none" w:sz="0" w:space="0" w:color="auto"/>
      </w:divBdr>
      <w:divsChild>
        <w:div w:id="128745407">
          <w:marLeft w:val="0"/>
          <w:marRight w:val="0"/>
          <w:marTop w:val="0"/>
          <w:marBottom w:val="0"/>
          <w:divBdr>
            <w:top w:val="none" w:sz="0" w:space="0" w:color="auto"/>
            <w:left w:val="none" w:sz="0" w:space="0" w:color="auto"/>
            <w:bottom w:val="none" w:sz="0" w:space="0" w:color="auto"/>
            <w:right w:val="none" w:sz="0" w:space="0" w:color="auto"/>
          </w:divBdr>
        </w:div>
        <w:div w:id="206921058">
          <w:marLeft w:val="0"/>
          <w:marRight w:val="0"/>
          <w:marTop w:val="0"/>
          <w:marBottom w:val="0"/>
          <w:divBdr>
            <w:top w:val="none" w:sz="0" w:space="0" w:color="auto"/>
            <w:left w:val="none" w:sz="0" w:space="0" w:color="auto"/>
            <w:bottom w:val="none" w:sz="0" w:space="0" w:color="auto"/>
            <w:right w:val="none" w:sz="0" w:space="0" w:color="auto"/>
          </w:divBdr>
        </w:div>
        <w:div w:id="1153378252">
          <w:marLeft w:val="0"/>
          <w:marRight w:val="0"/>
          <w:marTop w:val="0"/>
          <w:marBottom w:val="0"/>
          <w:divBdr>
            <w:top w:val="none" w:sz="0" w:space="0" w:color="auto"/>
            <w:left w:val="none" w:sz="0" w:space="0" w:color="auto"/>
            <w:bottom w:val="none" w:sz="0" w:space="0" w:color="auto"/>
            <w:right w:val="none" w:sz="0" w:space="0" w:color="auto"/>
          </w:divBdr>
        </w:div>
        <w:div w:id="1172721352">
          <w:marLeft w:val="0"/>
          <w:marRight w:val="0"/>
          <w:marTop w:val="0"/>
          <w:marBottom w:val="0"/>
          <w:divBdr>
            <w:top w:val="none" w:sz="0" w:space="0" w:color="auto"/>
            <w:left w:val="none" w:sz="0" w:space="0" w:color="auto"/>
            <w:bottom w:val="none" w:sz="0" w:space="0" w:color="auto"/>
            <w:right w:val="none" w:sz="0" w:space="0" w:color="auto"/>
          </w:divBdr>
        </w:div>
        <w:div w:id="1297835385">
          <w:marLeft w:val="0"/>
          <w:marRight w:val="0"/>
          <w:marTop w:val="0"/>
          <w:marBottom w:val="0"/>
          <w:divBdr>
            <w:top w:val="none" w:sz="0" w:space="0" w:color="auto"/>
            <w:left w:val="none" w:sz="0" w:space="0" w:color="auto"/>
            <w:bottom w:val="none" w:sz="0" w:space="0" w:color="auto"/>
            <w:right w:val="none" w:sz="0" w:space="0" w:color="auto"/>
          </w:divBdr>
        </w:div>
        <w:div w:id="1968196243">
          <w:marLeft w:val="0"/>
          <w:marRight w:val="0"/>
          <w:marTop w:val="0"/>
          <w:marBottom w:val="0"/>
          <w:divBdr>
            <w:top w:val="none" w:sz="0" w:space="0" w:color="auto"/>
            <w:left w:val="none" w:sz="0" w:space="0" w:color="auto"/>
            <w:bottom w:val="none" w:sz="0" w:space="0" w:color="auto"/>
            <w:right w:val="none" w:sz="0" w:space="0" w:color="auto"/>
          </w:divBdr>
        </w:div>
        <w:div w:id="1975216124">
          <w:marLeft w:val="0"/>
          <w:marRight w:val="0"/>
          <w:marTop w:val="0"/>
          <w:marBottom w:val="0"/>
          <w:divBdr>
            <w:top w:val="none" w:sz="0" w:space="0" w:color="auto"/>
            <w:left w:val="none" w:sz="0" w:space="0" w:color="auto"/>
            <w:bottom w:val="none" w:sz="0" w:space="0" w:color="auto"/>
            <w:right w:val="none" w:sz="0" w:space="0" w:color="auto"/>
          </w:divBdr>
        </w:div>
        <w:div w:id="2090077727">
          <w:marLeft w:val="0"/>
          <w:marRight w:val="0"/>
          <w:marTop w:val="0"/>
          <w:marBottom w:val="0"/>
          <w:divBdr>
            <w:top w:val="none" w:sz="0" w:space="0" w:color="auto"/>
            <w:left w:val="none" w:sz="0" w:space="0" w:color="auto"/>
            <w:bottom w:val="none" w:sz="0" w:space="0" w:color="auto"/>
            <w:right w:val="none" w:sz="0" w:space="0" w:color="auto"/>
          </w:divBdr>
        </w:div>
      </w:divsChild>
    </w:div>
    <w:div w:id="296227857">
      <w:bodyDiv w:val="1"/>
      <w:marLeft w:val="0"/>
      <w:marRight w:val="0"/>
      <w:marTop w:val="0"/>
      <w:marBottom w:val="0"/>
      <w:divBdr>
        <w:top w:val="none" w:sz="0" w:space="0" w:color="auto"/>
        <w:left w:val="none" w:sz="0" w:space="0" w:color="auto"/>
        <w:bottom w:val="none" w:sz="0" w:space="0" w:color="auto"/>
        <w:right w:val="none" w:sz="0" w:space="0" w:color="auto"/>
      </w:divBdr>
      <w:divsChild>
        <w:div w:id="54090262">
          <w:marLeft w:val="0"/>
          <w:marRight w:val="0"/>
          <w:marTop w:val="0"/>
          <w:marBottom w:val="0"/>
          <w:divBdr>
            <w:top w:val="none" w:sz="0" w:space="0" w:color="auto"/>
            <w:left w:val="none" w:sz="0" w:space="0" w:color="auto"/>
            <w:bottom w:val="none" w:sz="0" w:space="0" w:color="auto"/>
            <w:right w:val="none" w:sz="0" w:space="0" w:color="auto"/>
          </w:divBdr>
        </w:div>
        <w:div w:id="226844727">
          <w:marLeft w:val="0"/>
          <w:marRight w:val="0"/>
          <w:marTop w:val="0"/>
          <w:marBottom w:val="0"/>
          <w:divBdr>
            <w:top w:val="none" w:sz="0" w:space="0" w:color="auto"/>
            <w:left w:val="none" w:sz="0" w:space="0" w:color="auto"/>
            <w:bottom w:val="none" w:sz="0" w:space="0" w:color="auto"/>
            <w:right w:val="none" w:sz="0" w:space="0" w:color="auto"/>
          </w:divBdr>
        </w:div>
        <w:div w:id="379672824">
          <w:marLeft w:val="0"/>
          <w:marRight w:val="0"/>
          <w:marTop w:val="0"/>
          <w:marBottom w:val="0"/>
          <w:divBdr>
            <w:top w:val="none" w:sz="0" w:space="0" w:color="auto"/>
            <w:left w:val="none" w:sz="0" w:space="0" w:color="auto"/>
            <w:bottom w:val="none" w:sz="0" w:space="0" w:color="auto"/>
            <w:right w:val="none" w:sz="0" w:space="0" w:color="auto"/>
          </w:divBdr>
        </w:div>
        <w:div w:id="384106506">
          <w:marLeft w:val="0"/>
          <w:marRight w:val="0"/>
          <w:marTop w:val="0"/>
          <w:marBottom w:val="0"/>
          <w:divBdr>
            <w:top w:val="none" w:sz="0" w:space="0" w:color="auto"/>
            <w:left w:val="none" w:sz="0" w:space="0" w:color="auto"/>
            <w:bottom w:val="none" w:sz="0" w:space="0" w:color="auto"/>
            <w:right w:val="none" w:sz="0" w:space="0" w:color="auto"/>
          </w:divBdr>
        </w:div>
        <w:div w:id="484247650">
          <w:marLeft w:val="0"/>
          <w:marRight w:val="0"/>
          <w:marTop w:val="0"/>
          <w:marBottom w:val="0"/>
          <w:divBdr>
            <w:top w:val="none" w:sz="0" w:space="0" w:color="auto"/>
            <w:left w:val="none" w:sz="0" w:space="0" w:color="auto"/>
            <w:bottom w:val="none" w:sz="0" w:space="0" w:color="auto"/>
            <w:right w:val="none" w:sz="0" w:space="0" w:color="auto"/>
          </w:divBdr>
        </w:div>
        <w:div w:id="609552582">
          <w:marLeft w:val="0"/>
          <w:marRight w:val="0"/>
          <w:marTop w:val="0"/>
          <w:marBottom w:val="0"/>
          <w:divBdr>
            <w:top w:val="none" w:sz="0" w:space="0" w:color="auto"/>
            <w:left w:val="none" w:sz="0" w:space="0" w:color="auto"/>
            <w:bottom w:val="none" w:sz="0" w:space="0" w:color="auto"/>
            <w:right w:val="none" w:sz="0" w:space="0" w:color="auto"/>
          </w:divBdr>
        </w:div>
        <w:div w:id="684789586">
          <w:marLeft w:val="0"/>
          <w:marRight w:val="0"/>
          <w:marTop w:val="0"/>
          <w:marBottom w:val="0"/>
          <w:divBdr>
            <w:top w:val="none" w:sz="0" w:space="0" w:color="auto"/>
            <w:left w:val="none" w:sz="0" w:space="0" w:color="auto"/>
            <w:bottom w:val="none" w:sz="0" w:space="0" w:color="auto"/>
            <w:right w:val="none" w:sz="0" w:space="0" w:color="auto"/>
          </w:divBdr>
        </w:div>
        <w:div w:id="1539005330">
          <w:marLeft w:val="0"/>
          <w:marRight w:val="0"/>
          <w:marTop w:val="0"/>
          <w:marBottom w:val="0"/>
          <w:divBdr>
            <w:top w:val="none" w:sz="0" w:space="0" w:color="auto"/>
            <w:left w:val="none" w:sz="0" w:space="0" w:color="auto"/>
            <w:bottom w:val="none" w:sz="0" w:space="0" w:color="auto"/>
            <w:right w:val="none" w:sz="0" w:space="0" w:color="auto"/>
          </w:divBdr>
        </w:div>
        <w:div w:id="1846820941">
          <w:marLeft w:val="0"/>
          <w:marRight w:val="0"/>
          <w:marTop w:val="0"/>
          <w:marBottom w:val="0"/>
          <w:divBdr>
            <w:top w:val="none" w:sz="0" w:space="0" w:color="auto"/>
            <w:left w:val="none" w:sz="0" w:space="0" w:color="auto"/>
            <w:bottom w:val="none" w:sz="0" w:space="0" w:color="auto"/>
            <w:right w:val="none" w:sz="0" w:space="0" w:color="auto"/>
          </w:divBdr>
        </w:div>
      </w:divsChild>
    </w:div>
    <w:div w:id="322584149">
      <w:bodyDiv w:val="1"/>
      <w:marLeft w:val="0"/>
      <w:marRight w:val="0"/>
      <w:marTop w:val="0"/>
      <w:marBottom w:val="0"/>
      <w:divBdr>
        <w:top w:val="none" w:sz="0" w:space="0" w:color="auto"/>
        <w:left w:val="none" w:sz="0" w:space="0" w:color="auto"/>
        <w:bottom w:val="none" w:sz="0" w:space="0" w:color="auto"/>
        <w:right w:val="none" w:sz="0" w:space="0" w:color="auto"/>
      </w:divBdr>
      <w:divsChild>
        <w:div w:id="303855801">
          <w:marLeft w:val="0"/>
          <w:marRight w:val="0"/>
          <w:marTop w:val="0"/>
          <w:marBottom w:val="0"/>
          <w:divBdr>
            <w:top w:val="none" w:sz="0" w:space="0" w:color="auto"/>
            <w:left w:val="none" w:sz="0" w:space="0" w:color="auto"/>
            <w:bottom w:val="none" w:sz="0" w:space="0" w:color="auto"/>
            <w:right w:val="none" w:sz="0" w:space="0" w:color="auto"/>
          </w:divBdr>
        </w:div>
        <w:div w:id="918172486">
          <w:marLeft w:val="0"/>
          <w:marRight w:val="0"/>
          <w:marTop w:val="0"/>
          <w:marBottom w:val="0"/>
          <w:divBdr>
            <w:top w:val="none" w:sz="0" w:space="0" w:color="auto"/>
            <w:left w:val="none" w:sz="0" w:space="0" w:color="auto"/>
            <w:bottom w:val="none" w:sz="0" w:space="0" w:color="auto"/>
            <w:right w:val="none" w:sz="0" w:space="0" w:color="auto"/>
          </w:divBdr>
        </w:div>
        <w:div w:id="1396200157">
          <w:marLeft w:val="0"/>
          <w:marRight w:val="0"/>
          <w:marTop w:val="0"/>
          <w:marBottom w:val="0"/>
          <w:divBdr>
            <w:top w:val="none" w:sz="0" w:space="0" w:color="auto"/>
            <w:left w:val="none" w:sz="0" w:space="0" w:color="auto"/>
            <w:bottom w:val="none" w:sz="0" w:space="0" w:color="auto"/>
            <w:right w:val="none" w:sz="0" w:space="0" w:color="auto"/>
          </w:divBdr>
        </w:div>
        <w:div w:id="2011248509">
          <w:marLeft w:val="0"/>
          <w:marRight w:val="0"/>
          <w:marTop w:val="0"/>
          <w:marBottom w:val="0"/>
          <w:divBdr>
            <w:top w:val="none" w:sz="0" w:space="0" w:color="auto"/>
            <w:left w:val="none" w:sz="0" w:space="0" w:color="auto"/>
            <w:bottom w:val="none" w:sz="0" w:space="0" w:color="auto"/>
            <w:right w:val="none" w:sz="0" w:space="0" w:color="auto"/>
          </w:divBdr>
        </w:div>
        <w:div w:id="2097823985">
          <w:marLeft w:val="0"/>
          <w:marRight w:val="0"/>
          <w:marTop w:val="0"/>
          <w:marBottom w:val="0"/>
          <w:divBdr>
            <w:top w:val="none" w:sz="0" w:space="0" w:color="auto"/>
            <w:left w:val="none" w:sz="0" w:space="0" w:color="auto"/>
            <w:bottom w:val="none" w:sz="0" w:space="0" w:color="auto"/>
            <w:right w:val="none" w:sz="0" w:space="0" w:color="auto"/>
          </w:divBdr>
        </w:div>
      </w:divsChild>
    </w:div>
    <w:div w:id="323778748">
      <w:bodyDiv w:val="1"/>
      <w:marLeft w:val="0"/>
      <w:marRight w:val="0"/>
      <w:marTop w:val="0"/>
      <w:marBottom w:val="0"/>
      <w:divBdr>
        <w:top w:val="none" w:sz="0" w:space="0" w:color="auto"/>
        <w:left w:val="none" w:sz="0" w:space="0" w:color="auto"/>
        <w:bottom w:val="none" w:sz="0" w:space="0" w:color="auto"/>
        <w:right w:val="none" w:sz="0" w:space="0" w:color="auto"/>
      </w:divBdr>
      <w:divsChild>
        <w:div w:id="77145051">
          <w:marLeft w:val="0"/>
          <w:marRight w:val="0"/>
          <w:marTop w:val="0"/>
          <w:marBottom w:val="0"/>
          <w:divBdr>
            <w:top w:val="none" w:sz="0" w:space="0" w:color="auto"/>
            <w:left w:val="none" w:sz="0" w:space="0" w:color="auto"/>
            <w:bottom w:val="none" w:sz="0" w:space="0" w:color="auto"/>
            <w:right w:val="none" w:sz="0" w:space="0" w:color="auto"/>
          </w:divBdr>
        </w:div>
        <w:div w:id="276370906">
          <w:marLeft w:val="0"/>
          <w:marRight w:val="0"/>
          <w:marTop w:val="0"/>
          <w:marBottom w:val="0"/>
          <w:divBdr>
            <w:top w:val="none" w:sz="0" w:space="0" w:color="auto"/>
            <w:left w:val="none" w:sz="0" w:space="0" w:color="auto"/>
            <w:bottom w:val="none" w:sz="0" w:space="0" w:color="auto"/>
            <w:right w:val="none" w:sz="0" w:space="0" w:color="auto"/>
          </w:divBdr>
        </w:div>
        <w:div w:id="350037548">
          <w:marLeft w:val="0"/>
          <w:marRight w:val="0"/>
          <w:marTop w:val="0"/>
          <w:marBottom w:val="0"/>
          <w:divBdr>
            <w:top w:val="none" w:sz="0" w:space="0" w:color="auto"/>
            <w:left w:val="none" w:sz="0" w:space="0" w:color="auto"/>
            <w:bottom w:val="none" w:sz="0" w:space="0" w:color="auto"/>
            <w:right w:val="none" w:sz="0" w:space="0" w:color="auto"/>
          </w:divBdr>
        </w:div>
        <w:div w:id="591280820">
          <w:marLeft w:val="0"/>
          <w:marRight w:val="0"/>
          <w:marTop w:val="0"/>
          <w:marBottom w:val="0"/>
          <w:divBdr>
            <w:top w:val="none" w:sz="0" w:space="0" w:color="auto"/>
            <w:left w:val="none" w:sz="0" w:space="0" w:color="auto"/>
            <w:bottom w:val="none" w:sz="0" w:space="0" w:color="auto"/>
            <w:right w:val="none" w:sz="0" w:space="0" w:color="auto"/>
          </w:divBdr>
        </w:div>
        <w:div w:id="1033504919">
          <w:marLeft w:val="0"/>
          <w:marRight w:val="0"/>
          <w:marTop w:val="0"/>
          <w:marBottom w:val="0"/>
          <w:divBdr>
            <w:top w:val="none" w:sz="0" w:space="0" w:color="auto"/>
            <w:left w:val="none" w:sz="0" w:space="0" w:color="auto"/>
            <w:bottom w:val="none" w:sz="0" w:space="0" w:color="auto"/>
            <w:right w:val="none" w:sz="0" w:space="0" w:color="auto"/>
          </w:divBdr>
        </w:div>
        <w:div w:id="1276328063">
          <w:marLeft w:val="0"/>
          <w:marRight w:val="0"/>
          <w:marTop w:val="0"/>
          <w:marBottom w:val="0"/>
          <w:divBdr>
            <w:top w:val="none" w:sz="0" w:space="0" w:color="auto"/>
            <w:left w:val="none" w:sz="0" w:space="0" w:color="auto"/>
            <w:bottom w:val="none" w:sz="0" w:space="0" w:color="auto"/>
            <w:right w:val="none" w:sz="0" w:space="0" w:color="auto"/>
          </w:divBdr>
        </w:div>
        <w:div w:id="1411385844">
          <w:marLeft w:val="0"/>
          <w:marRight w:val="0"/>
          <w:marTop w:val="0"/>
          <w:marBottom w:val="0"/>
          <w:divBdr>
            <w:top w:val="none" w:sz="0" w:space="0" w:color="auto"/>
            <w:left w:val="none" w:sz="0" w:space="0" w:color="auto"/>
            <w:bottom w:val="none" w:sz="0" w:space="0" w:color="auto"/>
            <w:right w:val="none" w:sz="0" w:space="0" w:color="auto"/>
          </w:divBdr>
        </w:div>
        <w:div w:id="1631862264">
          <w:marLeft w:val="0"/>
          <w:marRight w:val="0"/>
          <w:marTop w:val="0"/>
          <w:marBottom w:val="0"/>
          <w:divBdr>
            <w:top w:val="none" w:sz="0" w:space="0" w:color="auto"/>
            <w:left w:val="none" w:sz="0" w:space="0" w:color="auto"/>
            <w:bottom w:val="none" w:sz="0" w:space="0" w:color="auto"/>
            <w:right w:val="none" w:sz="0" w:space="0" w:color="auto"/>
          </w:divBdr>
        </w:div>
        <w:div w:id="1945843484">
          <w:marLeft w:val="0"/>
          <w:marRight w:val="0"/>
          <w:marTop w:val="0"/>
          <w:marBottom w:val="0"/>
          <w:divBdr>
            <w:top w:val="none" w:sz="0" w:space="0" w:color="auto"/>
            <w:left w:val="none" w:sz="0" w:space="0" w:color="auto"/>
            <w:bottom w:val="none" w:sz="0" w:space="0" w:color="auto"/>
            <w:right w:val="none" w:sz="0" w:space="0" w:color="auto"/>
          </w:divBdr>
        </w:div>
        <w:div w:id="2120832914">
          <w:marLeft w:val="0"/>
          <w:marRight w:val="0"/>
          <w:marTop w:val="0"/>
          <w:marBottom w:val="0"/>
          <w:divBdr>
            <w:top w:val="none" w:sz="0" w:space="0" w:color="auto"/>
            <w:left w:val="none" w:sz="0" w:space="0" w:color="auto"/>
            <w:bottom w:val="none" w:sz="0" w:space="0" w:color="auto"/>
            <w:right w:val="none" w:sz="0" w:space="0" w:color="auto"/>
          </w:divBdr>
        </w:div>
      </w:divsChild>
    </w:div>
    <w:div w:id="329909019">
      <w:bodyDiv w:val="1"/>
      <w:marLeft w:val="0"/>
      <w:marRight w:val="0"/>
      <w:marTop w:val="0"/>
      <w:marBottom w:val="0"/>
      <w:divBdr>
        <w:top w:val="none" w:sz="0" w:space="0" w:color="auto"/>
        <w:left w:val="none" w:sz="0" w:space="0" w:color="auto"/>
        <w:bottom w:val="none" w:sz="0" w:space="0" w:color="auto"/>
        <w:right w:val="none" w:sz="0" w:space="0" w:color="auto"/>
      </w:divBdr>
      <w:divsChild>
        <w:div w:id="212891296">
          <w:marLeft w:val="0"/>
          <w:marRight w:val="0"/>
          <w:marTop w:val="0"/>
          <w:marBottom w:val="0"/>
          <w:divBdr>
            <w:top w:val="none" w:sz="0" w:space="0" w:color="auto"/>
            <w:left w:val="none" w:sz="0" w:space="0" w:color="auto"/>
            <w:bottom w:val="none" w:sz="0" w:space="0" w:color="auto"/>
            <w:right w:val="none" w:sz="0" w:space="0" w:color="auto"/>
          </w:divBdr>
        </w:div>
        <w:div w:id="369382146">
          <w:marLeft w:val="0"/>
          <w:marRight w:val="0"/>
          <w:marTop w:val="0"/>
          <w:marBottom w:val="0"/>
          <w:divBdr>
            <w:top w:val="none" w:sz="0" w:space="0" w:color="auto"/>
            <w:left w:val="none" w:sz="0" w:space="0" w:color="auto"/>
            <w:bottom w:val="none" w:sz="0" w:space="0" w:color="auto"/>
            <w:right w:val="none" w:sz="0" w:space="0" w:color="auto"/>
          </w:divBdr>
        </w:div>
        <w:div w:id="1056202375">
          <w:marLeft w:val="0"/>
          <w:marRight w:val="0"/>
          <w:marTop w:val="0"/>
          <w:marBottom w:val="0"/>
          <w:divBdr>
            <w:top w:val="none" w:sz="0" w:space="0" w:color="auto"/>
            <w:left w:val="none" w:sz="0" w:space="0" w:color="auto"/>
            <w:bottom w:val="none" w:sz="0" w:space="0" w:color="auto"/>
            <w:right w:val="none" w:sz="0" w:space="0" w:color="auto"/>
          </w:divBdr>
        </w:div>
        <w:div w:id="1099762523">
          <w:marLeft w:val="0"/>
          <w:marRight w:val="0"/>
          <w:marTop w:val="0"/>
          <w:marBottom w:val="0"/>
          <w:divBdr>
            <w:top w:val="none" w:sz="0" w:space="0" w:color="auto"/>
            <w:left w:val="none" w:sz="0" w:space="0" w:color="auto"/>
            <w:bottom w:val="none" w:sz="0" w:space="0" w:color="auto"/>
            <w:right w:val="none" w:sz="0" w:space="0" w:color="auto"/>
          </w:divBdr>
        </w:div>
        <w:div w:id="2028095601">
          <w:marLeft w:val="0"/>
          <w:marRight w:val="0"/>
          <w:marTop w:val="0"/>
          <w:marBottom w:val="0"/>
          <w:divBdr>
            <w:top w:val="none" w:sz="0" w:space="0" w:color="auto"/>
            <w:left w:val="none" w:sz="0" w:space="0" w:color="auto"/>
            <w:bottom w:val="none" w:sz="0" w:space="0" w:color="auto"/>
            <w:right w:val="none" w:sz="0" w:space="0" w:color="auto"/>
          </w:divBdr>
        </w:div>
      </w:divsChild>
    </w:div>
    <w:div w:id="333729719">
      <w:bodyDiv w:val="1"/>
      <w:marLeft w:val="0"/>
      <w:marRight w:val="0"/>
      <w:marTop w:val="0"/>
      <w:marBottom w:val="0"/>
      <w:divBdr>
        <w:top w:val="none" w:sz="0" w:space="0" w:color="auto"/>
        <w:left w:val="none" w:sz="0" w:space="0" w:color="auto"/>
        <w:bottom w:val="none" w:sz="0" w:space="0" w:color="auto"/>
        <w:right w:val="none" w:sz="0" w:space="0" w:color="auto"/>
      </w:divBdr>
      <w:divsChild>
        <w:div w:id="228537541">
          <w:marLeft w:val="0"/>
          <w:marRight w:val="0"/>
          <w:marTop w:val="0"/>
          <w:marBottom w:val="0"/>
          <w:divBdr>
            <w:top w:val="none" w:sz="0" w:space="0" w:color="auto"/>
            <w:left w:val="none" w:sz="0" w:space="0" w:color="auto"/>
            <w:bottom w:val="none" w:sz="0" w:space="0" w:color="auto"/>
            <w:right w:val="none" w:sz="0" w:space="0" w:color="auto"/>
          </w:divBdr>
        </w:div>
        <w:div w:id="232354709">
          <w:marLeft w:val="0"/>
          <w:marRight w:val="0"/>
          <w:marTop w:val="0"/>
          <w:marBottom w:val="0"/>
          <w:divBdr>
            <w:top w:val="none" w:sz="0" w:space="0" w:color="auto"/>
            <w:left w:val="none" w:sz="0" w:space="0" w:color="auto"/>
            <w:bottom w:val="none" w:sz="0" w:space="0" w:color="auto"/>
            <w:right w:val="none" w:sz="0" w:space="0" w:color="auto"/>
          </w:divBdr>
        </w:div>
        <w:div w:id="659508657">
          <w:marLeft w:val="0"/>
          <w:marRight w:val="0"/>
          <w:marTop w:val="0"/>
          <w:marBottom w:val="0"/>
          <w:divBdr>
            <w:top w:val="none" w:sz="0" w:space="0" w:color="auto"/>
            <w:left w:val="none" w:sz="0" w:space="0" w:color="auto"/>
            <w:bottom w:val="none" w:sz="0" w:space="0" w:color="auto"/>
            <w:right w:val="none" w:sz="0" w:space="0" w:color="auto"/>
          </w:divBdr>
        </w:div>
        <w:div w:id="708339858">
          <w:marLeft w:val="0"/>
          <w:marRight w:val="0"/>
          <w:marTop w:val="0"/>
          <w:marBottom w:val="0"/>
          <w:divBdr>
            <w:top w:val="none" w:sz="0" w:space="0" w:color="auto"/>
            <w:left w:val="none" w:sz="0" w:space="0" w:color="auto"/>
            <w:bottom w:val="none" w:sz="0" w:space="0" w:color="auto"/>
            <w:right w:val="none" w:sz="0" w:space="0" w:color="auto"/>
          </w:divBdr>
          <w:divsChild>
            <w:div w:id="258874480">
              <w:marLeft w:val="0"/>
              <w:marRight w:val="0"/>
              <w:marTop w:val="0"/>
              <w:marBottom w:val="0"/>
              <w:divBdr>
                <w:top w:val="none" w:sz="0" w:space="0" w:color="auto"/>
                <w:left w:val="none" w:sz="0" w:space="0" w:color="auto"/>
                <w:bottom w:val="none" w:sz="0" w:space="0" w:color="auto"/>
                <w:right w:val="none" w:sz="0" w:space="0" w:color="auto"/>
              </w:divBdr>
            </w:div>
            <w:div w:id="341783527">
              <w:marLeft w:val="0"/>
              <w:marRight w:val="0"/>
              <w:marTop w:val="0"/>
              <w:marBottom w:val="0"/>
              <w:divBdr>
                <w:top w:val="none" w:sz="0" w:space="0" w:color="auto"/>
                <w:left w:val="none" w:sz="0" w:space="0" w:color="auto"/>
                <w:bottom w:val="none" w:sz="0" w:space="0" w:color="auto"/>
                <w:right w:val="none" w:sz="0" w:space="0" w:color="auto"/>
              </w:divBdr>
            </w:div>
            <w:div w:id="984622804">
              <w:marLeft w:val="0"/>
              <w:marRight w:val="0"/>
              <w:marTop w:val="0"/>
              <w:marBottom w:val="0"/>
              <w:divBdr>
                <w:top w:val="none" w:sz="0" w:space="0" w:color="auto"/>
                <w:left w:val="none" w:sz="0" w:space="0" w:color="auto"/>
                <w:bottom w:val="none" w:sz="0" w:space="0" w:color="auto"/>
                <w:right w:val="none" w:sz="0" w:space="0" w:color="auto"/>
              </w:divBdr>
            </w:div>
            <w:div w:id="1317413157">
              <w:marLeft w:val="0"/>
              <w:marRight w:val="0"/>
              <w:marTop w:val="0"/>
              <w:marBottom w:val="0"/>
              <w:divBdr>
                <w:top w:val="none" w:sz="0" w:space="0" w:color="auto"/>
                <w:left w:val="none" w:sz="0" w:space="0" w:color="auto"/>
                <w:bottom w:val="none" w:sz="0" w:space="0" w:color="auto"/>
                <w:right w:val="none" w:sz="0" w:space="0" w:color="auto"/>
              </w:divBdr>
            </w:div>
            <w:div w:id="1330937476">
              <w:marLeft w:val="0"/>
              <w:marRight w:val="0"/>
              <w:marTop w:val="0"/>
              <w:marBottom w:val="0"/>
              <w:divBdr>
                <w:top w:val="none" w:sz="0" w:space="0" w:color="auto"/>
                <w:left w:val="none" w:sz="0" w:space="0" w:color="auto"/>
                <w:bottom w:val="none" w:sz="0" w:space="0" w:color="auto"/>
                <w:right w:val="none" w:sz="0" w:space="0" w:color="auto"/>
              </w:divBdr>
            </w:div>
          </w:divsChild>
        </w:div>
        <w:div w:id="1104225572">
          <w:marLeft w:val="0"/>
          <w:marRight w:val="0"/>
          <w:marTop w:val="0"/>
          <w:marBottom w:val="0"/>
          <w:divBdr>
            <w:top w:val="none" w:sz="0" w:space="0" w:color="auto"/>
            <w:left w:val="none" w:sz="0" w:space="0" w:color="auto"/>
            <w:bottom w:val="none" w:sz="0" w:space="0" w:color="auto"/>
            <w:right w:val="none" w:sz="0" w:space="0" w:color="auto"/>
          </w:divBdr>
        </w:div>
        <w:div w:id="1306622915">
          <w:marLeft w:val="0"/>
          <w:marRight w:val="0"/>
          <w:marTop w:val="0"/>
          <w:marBottom w:val="0"/>
          <w:divBdr>
            <w:top w:val="none" w:sz="0" w:space="0" w:color="auto"/>
            <w:left w:val="none" w:sz="0" w:space="0" w:color="auto"/>
            <w:bottom w:val="none" w:sz="0" w:space="0" w:color="auto"/>
            <w:right w:val="none" w:sz="0" w:space="0" w:color="auto"/>
          </w:divBdr>
        </w:div>
        <w:div w:id="1605116165">
          <w:marLeft w:val="0"/>
          <w:marRight w:val="0"/>
          <w:marTop w:val="0"/>
          <w:marBottom w:val="0"/>
          <w:divBdr>
            <w:top w:val="none" w:sz="0" w:space="0" w:color="auto"/>
            <w:left w:val="none" w:sz="0" w:space="0" w:color="auto"/>
            <w:bottom w:val="none" w:sz="0" w:space="0" w:color="auto"/>
            <w:right w:val="none" w:sz="0" w:space="0" w:color="auto"/>
          </w:divBdr>
        </w:div>
      </w:divsChild>
    </w:div>
    <w:div w:id="336621223">
      <w:bodyDiv w:val="1"/>
      <w:marLeft w:val="0"/>
      <w:marRight w:val="0"/>
      <w:marTop w:val="0"/>
      <w:marBottom w:val="0"/>
      <w:divBdr>
        <w:top w:val="none" w:sz="0" w:space="0" w:color="auto"/>
        <w:left w:val="none" w:sz="0" w:space="0" w:color="auto"/>
        <w:bottom w:val="none" w:sz="0" w:space="0" w:color="auto"/>
        <w:right w:val="none" w:sz="0" w:space="0" w:color="auto"/>
      </w:divBdr>
      <w:divsChild>
        <w:div w:id="749154670">
          <w:marLeft w:val="0"/>
          <w:marRight w:val="0"/>
          <w:marTop w:val="0"/>
          <w:marBottom w:val="0"/>
          <w:divBdr>
            <w:top w:val="none" w:sz="0" w:space="0" w:color="auto"/>
            <w:left w:val="none" w:sz="0" w:space="0" w:color="auto"/>
            <w:bottom w:val="none" w:sz="0" w:space="0" w:color="auto"/>
            <w:right w:val="none" w:sz="0" w:space="0" w:color="auto"/>
          </w:divBdr>
        </w:div>
        <w:div w:id="1128472511">
          <w:marLeft w:val="0"/>
          <w:marRight w:val="0"/>
          <w:marTop w:val="0"/>
          <w:marBottom w:val="0"/>
          <w:divBdr>
            <w:top w:val="none" w:sz="0" w:space="0" w:color="auto"/>
            <w:left w:val="none" w:sz="0" w:space="0" w:color="auto"/>
            <w:bottom w:val="none" w:sz="0" w:space="0" w:color="auto"/>
            <w:right w:val="none" w:sz="0" w:space="0" w:color="auto"/>
          </w:divBdr>
        </w:div>
        <w:div w:id="1371147040">
          <w:marLeft w:val="0"/>
          <w:marRight w:val="0"/>
          <w:marTop w:val="0"/>
          <w:marBottom w:val="0"/>
          <w:divBdr>
            <w:top w:val="none" w:sz="0" w:space="0" w:color="auto"/>
            <w:left w:val="none" w:sz="0" w:space="0" w:color="auto"/>
            <w:bottom w:val="none" w:sz="0" w:space="0" w:color="auto"/>
            <w:right w:val="none" w:sz="0" w:space="0" w:color="auto"/>
          </w:divBdr>
          <w:divsChild>
            <w:div w:id="132866687">
              <w:marLeft w:val="0"/>
              <w:marRight w:val="0"/>
              <w:marTop w:val="0"/>
              <w:marBottom w:val="0"/>
              <w:divBdr>
                <w:top w:val="none" w:sz="0" w:space="0" w:color="auto"/>
                <w:left w:val="none" w:sz="0" w:space="0" w:color="auto"/>
                <w:bottom w:val="none" w:sz="0" w:space="0" w:color="auto"/>
                <w:right w:val="none" w:sz="0" w:space="0" w:color="auto"/>
              </w:divBdr>
            </w:div>
            <w:div w:id="1215191022">
              <w:marLeft w:val="0"/>
              <w:marRight w:val="0"/>
              <w:marTop w:val="0"/>
              <w:marBottom w:val="0"/>
              <w:divBdr>
                <w:top w:val="none" w:sz="0" w:space="0" w:color="auto"/>
                <w:left w:val="none" w:sz="0" w:space="0" w:color="auto"/>
                <w:bottom w:val="none" w:sz="0" w:space="0" w:color="auto"/>
                <w:right w:val="none" w:sz="0" w:space="0" w:color="auto"/>
              </w:divBdr>
            </w:div>
            <w:div w:id="1369843370">
              <w:marLeft w:val="0"/>
              <w:marRight w:val="0"/>
              <w:marTop w:val="0"/>
              <w:marBottom w:val="0"/>
              <w:divBdr>
                <w:top w:val="none" w:sz="0" w:space="0" w:color="auto"/>
                <w:left w:val="none" w:sz="0" w:space="0" w:color="auto"/>
                <w:bottom w:val="none" w:sz="0" w:space="0" w:color="auto"/>
                <w:right w:val="none" w:sz="0" w:space="0" w:color="auto"/>
              </w:divBdr>
            </w:div>
            <w:div w:id="1417634044">
              <w:marLeft w:val="0"/>
              <w:marRight w:val="0"/>
              <w:marTop w:val="0"/>
              <w:marBottom w:val="0"/>
              <w:divBdr>
                <w:top w:val="none" w:sz="0" w:space="0" w:color="auto"/>
                <w:left w:val="none" w:sz="0" w:space="0" w:color="auto"/>
                <w:bottom w:val="none" w:sz="0" w:space="0" w:color="auto"/>
                <w:right w:val="none" w:sz="0" w:space="0" w:color="auto"/>
              </w:divBdr>
            </w:div>
            <w:div w:id="1944681547">
              <w:marLeft w:val="0"/>
              <w:marRight w:val="0"/>
              <w:marTop w:val="0"/>
              <w:marBottom w:val="0"/>
              <w:divBdr>
                <w:top w:val="none" w:sz="0" w:space="0" w:color="auto"/>
                <w:left w:val="none" w:sz="0" w:space="0" w:color="auto"/>
                <w:bottom w:val="none" w:sz="0" w:space="0" w:color="auto"/>
                <w:right w:val="none" w:sz="0" w:space="0" w:color="auto"/>
              </w:divBdr>
            </w:div>
          </w:divsChild>
        </w:div>
        <w:div w:id="1540043264">
          <w:marLeft w:val="0"/>
          <w:marRight w:val="0"/>
          <w:marTop w:val="0"/>
          <w:marBottom w:val="0"/>
          <w:divBdr>
            <w:top w:val="none" w:sz="0" w:space="0" w:color="auto"/>
            <w:left w:val="none" w:sz="0" w:space="0" w:color="auto"/>
            <w:bottom w:val="none" w:sz="0" w:space="0" w:color="auto"/>
            <w:right w:val="none" w:sz="0" w:space="0" w:color="auto"/>
          </w:divBdr>
        </w:div>
        <w:div w:id="1552644101">
          <w:marLeft w:val="0"/>
          <w:marRight w:val="0"/>
          <w:marTop w:val="0"/>
          <w:marBottom w:val="0"/>
          <w:divBdr>
            <w:top w:val="none" w:sz="0" w:space="0" w:color="auto"/>
            <w:left w:val="none" w:sz="0" w:space="0" w:color="auto"/>
            <w:bottom w:val="none" w:sz="0" w:space="0" w:color="auto"/>
            <w:right w:val="none" w:sz="0" w:space="0" w:color="auto"/>
          </w:divBdr>
          <w:divsChild>
            <w:div w:id="733969119">
              <w:marLeft w:val="0"/>
              <w:marRight w:val="0"/>
              <w:marTop w:val="0"/>
              <w:marBottom w:val="0"/>
              <w:divBdr>
                <w:top w:val="none" w:sz="0" w:space="0" w:color="auto"/>
                <w:left w:val="none" w:sz="0" w:space="0" w:color="auto"/>
                <w:bottom w:val="none" w:sz="0" w:space="0" w:color="auto"/>
                <w:right w:val="none" w:sz="0" w:space="0" w:color="auto"/>
              </w:divBdr>
            </w:div>
            <w:div w:id="1507745796">
              <w:marLeft w:val="0"/>
              <w:marRight w:val="0"/>
              <w:marTop w:val="0"/>
              <w:marBottom w:val="0"/>
              <w:divBdr>
                <w:top w:val="none" w:sz="0" w:space="0" w:color="auto"/>
                <w:left w:val="none" w:sz="0" w:space="0" w:color="auto"/>
                <w:bottom w:val="none" w:sz="0" w:space="0" w:color="auto"/>
                <w:right w:val="none" w:sz="0" w:space="0" w:color="auto"/>
              </w:divBdr>
            </w:div>
            <w:div w:id="2104841723">
              <w:marLeft w:val="0"/>
              <w:marRight w:val="0"/>
              <w:marTop w:val="0"/>
              <w:marBottom w:val="0"/>
              <w:divBdr>
                <w:top w:val="none" w:sz="0" w:space="0" w:color="auto"/>
                <w:left w:val="none" w:sz="0" w:space="0" w:color="auto"/>
                <w:bottom w:val="none" w:sz="0" w:space="0" w:color="auto"/>
                <w:right w:val="none" w:sz="0" w:space="0" w:color="auto"/>
              </w:divBdr>
            </w:div>
          </w:divsChild>
        </w:div>
        <w:div w:id="1734426396">
          <w:marLeft w:val="0"/>
          <w:marRight w:val="0"/>
          <w:marTop w:val="0"/>
          <w:marBottom w:val="0"/>
          <w:divBdr>
            <w:top w:val="none" w:sz="0" w:space="0" w:color="auto"/>
            <w:left w:val="none" w:sz="0" w:space="0" w:color="auto"/>
            <w:bottom w:val="none" w:sz="0" w:space="0" w:color="auto"/>
            <w:right w:val="none" w:sz="0" w:space="0" w:color="auto"/>
          </w:divBdr>
        </w:div>
      </w:divsChild>
    </w:div>
    <w:div w:id="373894086">
      <w:bodyDiv w:val="1"/>
      <w:marLeft w:val="0"/>
      <w:marRight w:val="0"/>
      <w:marTop w:val="0"/>
      <w:marBottom w:val="0"/>
      <w:divBdr>
        <w:top w:val="none" w:sz="0" w:space="0" w:color="auto"/>
        <w:left w:val="none" w:sz="0" w:space="0" w:color="auto"/>
        <w:bottom w:val="none" w:sz="0" w:space="0" w:color="auto"/>
        <w:right w:val="none" w:sz="0" w:space="0" w:color="auto"/>
      </w:divBdr>
      <w:divsChild>
        <w:div w:id="281812015">
          <w:marLeft w:val="0"/>
          <w:marRight w:val="0"/>
          <w:marTop w:val="0"/>
          <w:marBottom w:val="0"/>
          <w:divBdr>
            <w:top w:val="none" w:sz="0" w:space="0" w:color="auto"/>
            <w:left w:val="none" w:sz="0" w:space="0" w:color="auto"/>
            <w:bottom w:val="none" w:sz="0" w:space="0" w:color="auto"/>
            <w:right w:val="none" w:sz="0" w:space="0" w:color="auto"/>
          </w:divBdr>
        </w:div>
        <w:div w:id="765224833">
          <w:marLeft w:val="0"/>
          <w:marRight w:val="0"/>
          <w:marTop w:val="0"/>
          <w:marBottom w:val="0"/>
          <w:divBdr>
            <w:top w:val="none" w:sz="0" w:space="0" w:color="auto"/>
            <w:left w:val="none" w:sz="0" w:space="0" w:color="auto"/>
            <w:bottom w:val="none" w:sz="0" w:space="0" w:color="auto"/>
            <w:right w:val="none" w:sz="0" w:space="0" w:color="auto"/>
          </w:divBdr>
        </w:div>
        <w:div w:id="1094206328">
          <w:marLeft w:val="0"/>
          <w:marRight w:val="0"/>
          <w:marTop w:val="0"/>
          <w:marBottom w:val="0"/>
          <w:divBdr>
            <w:top w:val="none" w:sz="0" w:space="0" w:color="auto"/>
            <w:left w:val="none" w:sz="0" w:space="0" w:color="auto"/>
            <w:bottom w:val="none" w:sz="0" w:space="0" w:color="auto"/>
            <w:right w:val="none" w:sz="0" w:space="0" w:color="auto"/>
          </w:divBdr>
        </w:div>
        <w:div w:id="1459493964">
          <w:marLeft w:val="0"/>
          <w:marRight w:val="0"/>
          <w:marTop w:val="0"/>
          <w:marBottom w:val="0"/>
          <w:divBdr>
            <w:top w:val="none" w:sz="0" w:space="0" w:color="auto"/>
            <w:left w:val="none" w:sz="0" w:space="0" w:color="auto"/>
            <w:bottom w:val="none" w:sz="0" w:space="0" w:color="auto"/>
            <w:right w:val="none" w:sz="0" w:space="0" w:color="auto"/>
          </w:divBdr>
        </w:div>
        <w:div w:id="1895851183">
          <w:marLeft w:val="0"/>
          <w:marRight w:val="0"/>
          <w:marTop w:val="0"/>
          <w:marBottom w:val="0"/>
          <w:divBdr>
            <w:top w:val="none" w:sz="0" w:space="0" w:color="auto"/>
            <w:left w:val="none" w:sz="0" w:space="0" w:color="auto"/>
            <w:bottom w:val="none" w:sz="0" w:space="0" w:color="auto"/>
            <w:right w:val="none" w:sz="0" w:space="0" w:color="auto"/>
          </w:divBdr>
        </w:div>
      </w:divsChild>
    </w:div>
    <w:div w:id="376397687">
      <w:bodyDiv w:val="1"/>
      <w:marLeft w:val="0"/>
      <w:marRight w:val="0"/>
      <w:marTop w:val="0"/>
      <w:marBottom w:val="0"/>
      <w:divBdr>
        <w:top w:val="none" w:sz="0" w:space="0" w:color="auto"/>
        <w:left w:val="none" w:sz="0" w:space="0" w:color="auto"/>
        <w:bottom w:val="none" w:sz="0" w:space="0" w:color="auto"/>
        <w:right w:val="none" w:sz="0" w:space="0" w:color="auto"/>
      </w:divBdr>
      <w:divsChild>
        <w:div w:id="636837818">
          <w:marLeft w:val="0"/>
          <w:marRight w:val="0"/>
          <w:marTop w:val="0"/>
          <w:marBottom w:val="0"/>
          <w:divBdr>
            <w:top w:val="none" w:sz="0" w:space="0" w:color="auto"/>
            <w:left w:val="none" w:sz="0" w:space="0" w:color="auto"/>
            <w:bottom w:val="none" w:sz="0" w:space="0" w:color="auto"/>
            <w:right w:val="none" w:sz="0" w:space="0" w:color="auto"/>
          </w:divBdr>
        </w:div>
        <w:div w:id="1430613929">
          <w:marLeft w:val="0"/>
          <w:marRight w:val="0"/>
          <w:marTop w:val="0"/>
          <w:marBottom w:val="0"/>
          <w:divBdr>
            <w:top w:val="none" w:sz="0" w:space="0" w:color="auto"/>
            <w:left w:val="none" w:sz="0" w:space="0" w:color="auto"/>
            <w:bottom w:val="none" w:sz="0" w:space="0" w:color="auto"/>
            <w:right w:val="none" w:sz="0" w:space="0" w:color="auto"/>
          </w:divBdr>
        </w:div>
      </w:divsChild>
    </w:div>
    <w:div w:id="397097075">
      <w:bodyDiv w:val="1"/>
      <w:marLeft w:val="0"/>
      <w:marRight w:val="0"/>
      <w:marTop w:val="0"/>
      <w:marBottom w:val="0"/>
      <w:divBdr>
        <w:top w:val="none" w:sz="0" w:space="0" w:color="auto"/>
        <w:left w:val="none" w:sz="0" w:space="0" w:color="auto"/>
        <w:bottom w:val="none" w:sz="0" w:space="0" w:color="auto"/>
        <w:right w:val="none" w:sz="0" w:space="0" w:color="auto"/>
      </w:divBdr>
      <w:divsChild>
        <w:div w:id="89157297">
          <w:marLeft w:val="0"/>
          <w:marRight w:val="0"/>
          <w:marTop w:val="0"/>
          <w:marBottom w:val="0"/>
          <w:divBdr>
            <w:top w:val="none" w:sz="0" w:space="0" w:color="auto"/>
            <w:left w:val="none" w:sz="0" w:space="0" w:color="auto"/>
            <w:bottom w:val="none" w:sz="0" w:space="0" w:color="auto"/>
            <w:right w:val="none" w:sz="0" w:space="0" w:color="auto"/>
          </w:divBdr>
        </w:div>
        <w:div w:id="812065122">
          <w:marLeft w:val="0"/>
          <w:marRight w:val="0"/>
          <w:marTop w:val="0"/>
          <w:marBottom w:val="0"/>
          <w:divBdr>
            <w:top w:val="none" w:sz="0" w:space="0" w:color="auto"/>
            <w:left w:val="none" w:sz="0" w:space="0" w:color="auto"/>
            <w:bottom w:val="none" w:sz="0" w:space="0" w:color="auto"/>
            <w:right w:val="none" w:sz="0" w:space="0" w:color="auto"/>
          </w:divBdr>
        </w:div>
        <w:div w:id="851142434">
          <w:marLeft w:val="0"/>
          <w:marRight w:val="0"/>
          <w:marTop w:val="0"/>
          <w:marBottom w:val="0"/>
          <w:divBdr>
            <w:top w:val="none" w:sz="0" w:space="0" w:color="auto"/>
            <w:left w:val="none" w:sz="0" w:space="0" w:color="auto"/>
            <w:bottom w:val="none" w:sz="0" w:space="0" w:color="auto"/>
            <w:right w:val="none" w:sz="0" w:space="0" w:color="auto"/>
          </w:divBdr>
        </w:div>
        <w:div w:id="1156460048">
          <w:marLeft w:val="0"/>
          <w:marRight w:val="0"/>
          <w:marTop w:val="0"/>
          <w:marBottom w:val="0"/>
          <w:divBdr>
            <w:top w:val="none" w:sz="0" w:space="0" w:color="auto"/>
            <w:left w:val="none" w:sz="0" w:space="0" w:color="auto"/>
            <w:bottom w:val="none" w:sz="0" w:space="0" w:color="auto"/>
            <w:right w:val="none" w:sz="0" w:space="0" w:color="auto"/>
          </w:divBdr>
        </w:div>
        <w:div w:id="1510755005">
          <w:marLeft w:val="0"/>
          <w:marRight w:val="0"/>
          <w:marTop w:val="0"/>
          <w:marBottom w:val="0"/>
          <w:divBdr>
            <w:top w:val="none" w:sz="0" w:space="0" w:color="auto"/>
            <w:left w:val="none" w:sz="0" w:space="0" w:color="auto"/>
            <w:bottom w:val="none" w:sz="0" w:space="0" w:color="auto"/>
            <w:right w:val="none" w:sz="0" w:space="0" w:color="auto"/>
          </w:divBdr>
        </w:div>
        <w:div w:id="1540510568">
          <w:marLeft w:val="0"/>
          <w:marRight w:val="0"/>
          <w:marTop w:val="0"/>
          <w:marBottom w:val="0"/>
          <w:divBdr>
            <w:top w:val="none" w:sz="0" w:space="0" w:color="auto"/>
            <w:left w:val="none" w:sz="0" w:space="0" w:color="auto"/>
            <w:bottom w:val="none" w:sz="0" w:space="0" w:color="auto"/>
            <w:right w:val="none" w:sz="0" w:space="0" w:color="auto"/>
          </w:divBdr>
        </w:div>
        <w:div w:id="1581326048">
          <w:marLeft w:val="0"/>
          <w:marRight w:val="0"/>
          <w:marTop w:val="0"/>
          <w:marBottom w:val="0"/>
          <w:divBdr>
            <w:top w:val="none" w:sz="0" w:space="0" w:color="auto"/>
            <w:left w:val="none" w:sz="0" w:space="0" w:color="auto"/>
            <w:bottom w:val="none" w:sz="0" w:space="0" w:color="auto"/>
            <w:right w:val="none" w:sz="0" w:space="0" w:color="auto"/>
          </w:divBdr>
        </w:div>
        <w:div w:id="1690178243">
          <w:marLeft w:val="0"/>
          <w:marRight w:val="0"/>
          <w:marTop w:val="0"/>
          <w:marBottom w:val="0"/>
          <w:divBdr>
            <w:top w:val="none" w:sz="0" w:space="0" w:color="auto"/>
            <w:left w:val="none" w:sz="0" w:space="0" w:color="auto"/>
            <w:bottom w:val="none" w:sz="0" w:space="0" w:color="auto"/>
            <w:right w:val="none" w:sz="0" w:space="0" w:color="auto"/>
          </w:divBdr>
        </w:div>
        <w:div w:id="1704280955">
          <w:marLeft w:val="0"/>
          <w:marRight w:val="0"/>
          <w:marTop w:val="0"/>
          <w:marBottom w:val="0"/>
          <w:divBdr>
            <w:top w:val="none" w:sz="0" w:space="0" w:color="auto"/>
            <w:left w:val="none" w:sz="0" w:space="0" w:color="auto"/>
            <w:bottom w:val="none" w:sz="0" w:space="0" w:color="auto"/>
            <w:right w:val="none" w:sz="0" w:space="0" w:color="auto"/>
          </w:divBdr>
        </w:div>
      </w:divsChild>
    </w:div>
    <w:div w:id="401759899">
      <w:bodyDiv w:val="1"/>
      <w:marLeft w:val="0"/>
      <w:marRight w:val="0"/>
      <w:marTop w:val="0"/>
      <w:marBottom w:val="0"/>
      <w:divBdr>
        <w:top w:val="none" w:sz="0" w:space="0" w:color="auto"/>
        <w:left w:val="none" w:sz="0" w:space="0" w:color="auto"/>
        <w:bottom w:val="none" w:sz="0" w:space="0" w:color="auto"/>
        <w:right w:val="none" w:sz="0" w:space="0" w:color="auto"/>
      </w:divBdr>
      <w:divsChild>
        <w:div w:id="76901311">
          <w:marLeft w:val="0"/>
          <w:marRight w:val="0"/>
          <w:marTop w:val="0"/>
          <w:marBottom w:val="0"/>
          <w:divBdr>
            <w:top w:val="none" w:sz="0" w:space="0" w:color="auto"/>
            <w:left w:val="none" w:sz="0" w:space="0" w:color="auto"/>
            <w:bottom w:val="none" w:sz="0" w:space="0" w:color="auto"/>
            <w:right w:val="none" w:sz="0" w:space="0" w:color="auto"/>
          </w:divBdr>
        </w:div>
        <w:div w:id="178013418">
          <w:marLeft w:val="0"/>
          <w:marRight w:val="0"/>
          <w:marTop w:val="0"/>
          <w:marBottom w:val="0"/>
          <w:divBdr>
            <w:top w:val="none" w:sz="0" w:space="0" w:color="auto"/>
            <w:left w:val="none" w:sz="0" w:space="0" w:color="auto"/>
            <w:bottom w:val="none" w:sz="0" w:space="0" w:color="auto"/>
            <w:right w:val="none" w:sz="0" w:space="0" w:color="auto"/>
          </w:divBdr>
        </w:div>
        <w:div w:id="511847292">
          <w:marLeft w:val="0"/>
          <w:marRight w:val="0"/>
          <w:marTop w:val="0"/>
          <w:marBottom w:val="0"/>
          <w:divBdr>
            <w:top w:val="none" w:sz="0" w:space="0" w:color="auto"/>
            <w:left w:val="none" w:sz="0" w:space="0" w:color="auto"/>
            <w:bottom w:val="none" w:sz="0" w:space="0" w:color="auto"/>
            <w:right w:val="none" w:sz="0" w:space="0" w:color="auto"/>
          </w:divBdr>
        </w:div>
        <w:div w:id="516625103">
          <w:marLeft w:val="0"/>
          <w:marRight w:val="0"/>
          <w:marTop w:val="0"/>
          <w:marBottom w:val="0"/>
          <w:divBdr>
            <w:top w:val="none" w:sz="0" w:space="0" w:color="auto"/>
            <w:left w:val="none" w:sz="0" w:space="0" w:color="auto"/>
            <w:bottom w:val="none" w:sz="0" w:space="0" w:color="auto"/>
            <w:right w:val="none" w:sz="0" w:space="0" w:color="auto"/>
          </w:divBdr>
        </w:div>
        <w:div w:id="740059777">
          <w:marLeft w:val="0"/>
          <w:marRight w:val="0"/>
          <w:marTop w:val="0"/>
          <w:marBottom w:val="0"/>
          <w:divBdr>
            <w:top w:val="none" w:sz="0" w:space="0" w:color="auto"/>
            <w:left w:val="none" w:sz="0" w:space="0" w:color="auto"/>
            <w:bottom w:val="none" w:sz="0" w:space="0" w:color="auto"/>
            <w:right w:val="none" w:sz="0" w:space="0" w:color="auto"/>
          </w:divBdr>
        </w:div>
        <w:div w:id="820196459">
          <w:marLeft w:val="0"/>
          <w:marRight w:val="0"/>
          <w:marTop w:val="0"/>
          <w:marBottom w:val="0"/>
          <w:divBdr>
            <w:top w:val="none" w:sz="0" w:space="0" w:color="auto"/>
            <w:left w:val="none" w:sz="0" w:space="0" w:color="auto"/>
            <w:bottom w:val="none" w:sz="0" w:space="0" w:color="auto"/>
            <w:right w:val="none" w:sz="0" w:space="0" w:color="auto"/>
          </w:divBdr>
        </w:div>
        <w:div w:id="918441066">
          <w:marLeft w:val="0"/>
          <w:marRight w:val="0"/>
          <w:marTop w:val="0"/>
          <w:marBottom w:val="0"/>
          <w:divBdr>
            <w:top w:val="none" w:sz="0" w:space="0" w:color="auto"/>
            <w:left w:val="none" w:sz="0" w:space="0" w:color="auto"/>
            <w:bottom w:val="none" w:sz="0" w:space="0" w:color="auto"/>
            <w:right w:val="none" w:sz="0" w:space="0" w:color="auto"/>
          </w:divBdr>
        </w:div>
        <w:div w:id="1439252002">
          <w:marLeft w:val="0"/>
          <w:marRight w:val="0"/>
          <w:marTop w:val="0"/>
          <w:marBottom w:val="0"/>
          <w:divBdr>
            <w:top w:val="none" w:sz="0" w:space="0" w:color="auto"/>
            <w:left w:val="none" w:sz="0" w:space="0" w:color="auto"/>
            <w:bottom w:val="none" w:sz="0" w:space="0" w:color="auto"/>
            <w:right w:val="none" w:sz="0" w:space="0" w:color="auto"/>
          </w:divBdr>
        </w:div>
        <w:div w:id="1459491759">
          <w:marLeft w:val="0"/>
          <w:marRight w:val="0"/>
          <w:marTop w:val="0"/>
          <w:marBottom w:val="0"/>
          <w:divBdr>
            <w:top w:val="none" w:sz="0" w:space="0" w:color="auto"/>
            <w:left w:val="none" w:sz="0" w:space="0" w:color="auto"/>
            <w:bottom w:val="none" w:sz="0" w:space="0" w:color="auto"/>
            <w:right w:val="none" w:sz="0" w:space="0" w:color="auto"/>
          </w:divBdr>
        </w:div>
        <w:div w:id="1567034188">
          <w:marLeft w:val="0"/>
          <w:marRight w:val="0"/>
          <w:marTop w:val="0"/>
          <w:marBottom w:val="0"/>
          <w:divBdr>
            <w:top w:val="none" w:sz="0" w:space="0" w:color="auto"/>
            <w:left w:val="none" w:sz="0" w:space="0" w:color="auto"/>
            <w:bottom w:val="none" w:sz="0" w:space="0" w:color="auto"/>
            <w:right w:val="none" w:sz="0" w:space="0" w:color="auto"/>
          </w:divBdr>
        </w:div>
        <w:div w:id="1567450653">
          <w:marLeft w:val="0"/>
          <w:marRight w:val="0"/>
          <w:marTop w:val="0"/>
          <w:marBottom w:val="0"/>
          <w:divBdr>
            <w:top w:val="none" w:sz="0" w:space="0" w:color="auto"/>
            <w:left w:val="none" w:sz="0" w:space="0" w:color="auto"/>
            <w:bottom w:val="none" w:sz="0" w:space="0" w:color="auto"/>
            <w:right w:val="none" w:sz="0" w:space="0" w:color="auto"/>
          </w:divBdr>
        </w:div>
        <w:div w:id="2106729251">
          <w:marLeft w:val="0"/>
          <w:marRight w:val="0"/>
          <w:marTop w:val="0"/>
          <w:marBottom w:val="0"/>
          <w:divBdr>
            <w:top w:val="none" w:sz="0" w:space="0" w:color="auto"/>
            <w:left w:val="none" w:sz="0" w:space="0" w:color="auto"/>
            <w:bottom w:val="none" w:sz="0" w:space="0" w:color="auto"/>
            <w:right w:val="none" w:sz="0" w:space="0" w:color="auto"/>
          </w:divBdr>
          <w:divsChild>
            <w:div w:id="358629874">
              <w:marLeft w:val="0"/>
              <w:marRight w:val="0"/>
              <w:marTop w:val="0"/>
              <w:marBottom w:val="0"/>
              <w:divBdr>
                <w:top w:val="none" w:sz="0" w:space="0" w:color="auto"/>
                <w:left w:val="none" w:sz="0" w:space="0" w:color="auto"/>
                <w:bottom w:val="none" w:sz="0" w:space="0" w:color="auto"/>
                <w:right w:val="none" w:sz="0" w:space="0" w:color="auto"/>
              </w:divBdr>
            </w:div>
            <w:div w:id="1016268514">
              <w:marLeft w:val="0"/>
              <w:marRight w:val="0"/>
              <w:marTop w:val="0"/>
              <w:marBottom w:val="0"/>
              <w:divBdr>
                <w:top w:val="none" w:sz="0" w:space="0" w:color="auto"/>
                <w:left w:val="none" w:sz="0" w:space="0" w:color="auto"/>
                <w:bottom w:val="none" w:sz="0" w:space="0" w:color="auto"/>
                <w:right w:val="none" w:sz="0" w:space="0" w:color="auto"/>
              </w:divBdr>
            </w:div>
            <w:div w:id="1710228775">
              <w:marLeft w:val="0"/>
              <w:marRight w:val="0"/>
              <w:marTop w:val="0"/>
              <w:marBottom w:val="0"/>
              <w:divBdr>
                <w:top w:val="none" w:sz="0" w:space="0" w:color="auto"/>
                <w:left w:val="none" w:sz="0" w:space="0" w:color="auto"/>
                <w:bottom w:val="none" w:sz="0" w:space="0" w:color="auto"/>
                <w:right w:val="none" w:sz="0" w:space="0" w:color="auto"/>
              </w:divBdr>
            </w:div>
            <w:div w:id="2002192830">
              <w:marLeft w:val="0"/>
              <w:marRight w:val="0"/>
              <w:marTop w:val="0"/>
              <w:marBottom w:val="0"/>
              <w:divBdr>
                <w:top w:val="none" w:sz="0" w:space="0" w:color="auto"/>
                <w:left w:val="none" w:sz="0" w:space="0" w:color="auto"/>
                <w:bottom w:val="none" w:sz="0" w:space="0" w:color="auto"/>
                <w:right w:val="none" w:sz="0" w:space="0" w:color="auto"/>
              </w:divBdr>
            </w:div>
          </w:divsChild>
        </w:div>
        <w:div w:id="2117752827">
          <w:marLeft w:val="0"/>
          <w:marRight w:val="0"/>
          <w:marTop w:val="0"/>
          <w:marBottom w:val="0"/>
          <w:divBdr>
            <w:top w:val="none" w:sz="0" w:space="0" w:color="auto"/>
            <w:left w:val="none" w:sz="0" w:space="0" w:color="auto"/>
            <w:bottom w:val="none" w:sz="0" w:space="0" w:color="auto"/>
            <w:right w:val="none" w:sz="0" w:space="0" w:color="auto"/>
          </w:divBdr>
        </w:div>
      </w:divsChild>
    </w:div>
    <w:div w:id="446509963">
      <w:bodyDiv w:val="1"/>
      <w:marLeft w:val="0"/>
      <w:marRight w:val="0"/>
      <w:marTop w:val="0"/>
      <w:marBottom w:val="0"/>
      <w:divBdr>
        <w:top w:val="none" w:sz="0" w:space="0" w:color="auto"/>
        <w:left w:val="none" w:sz="0" w:space="0" w:color="auto"/>
        <w:bottom w:val="none" w:sz="0" w:space="0" w:color="auto"/>
        <w:right w:val="none" w:sz="0" w:space="0" w:color="auto"/>
      </w:divBdr>
      <w:divsChild>
        <w:div w:id="312372516">
          <w:marLeft w:val="0"/>
          <w:marRight w:val="0"/>
          <w:marTop w:val="0"/>
          <w:marBottom w:val="0"/>
          <w:divBdr>
            <w:top w:val="none" w:sz="0" w:space="0" w:color="auto"/>
            <w:left w:val="none" w:sz="0" w:space="0" w:color="auto"/>
            <w:bottom w:val="none" w:sz="0" w:space="0" w:color="auto"/>
            <w:right w:val="none" w:sz="0" w:space="0" w:color="auto"/>
          </w:divBdr>
          <w:divsChild>
            <w:div w:id="729809756">
              <w:marLeft w:val="0"/>
              <w:marRight w:val="0"/>
              <w:marTop w:val="0"/>
              <w:marBottom w:val="0"/>
              <w:divBdr>
                <w:top w:val="none" w:sz="0" w:space="0" w:color="auto"/>
                <w:left w:val="none" w:sz="0" w:space="0" w:color="auto"/>
                <w:bottom w:val="none" w:sz="0" w:space="0" w:color="auto"/>
                <w:right w:val="none" w:sz="0" w:space="0" w:color="auto"/>
              </w:divBdr>
            </w:div>
            <w:div w:id="1282037109">
              <w:marLeft w:val="0"/>
              <w:marRight w:val="0"/>
              <w:marTop w:val="0"/>
              <w:marBottom w:val="0"/>
              <w:divBdr>
                <w:top w:val="none" w:sz="0" w:space="0" w:color="auto"/>
                <w:left w:val="none" w:sz="0" w:space="0" w:color="auto"/>
                <w:bottom w:val="none" w:sz="0" w:space="0" w:color="auto"/>
                <w:right w:val="none" w:sz="0" w:space="0" w:color="auto"/>
              </w:divBdr>
            </w:div>
            <w:div w:id="1633974044">
              <w:marLeft w:val="0"/>
              <w:marRight w:val="0"/>
              <w:marTop w:val="0"/>
              <w:marBottom w:val="0"/>
              <w:divBdr>
                <w:top w:val="none" w:sz="0" w:space="0" w:color="auto"/>
                <w:left w:val="none" w:sz="0" w:space="0" w:color="auto"/>
                <w:bottom w:val="none" w:sz="0" w:space="0" w:color="auto"/>
                <w:right w:val="none" w:sz="0" w:space="0" w:color="auto"/>
              </w:divBdr>
            </w:div>
            <w:div w:id="1910655966">
              <w:marLeft w:val="0"/>
              <w:marRight w:val="0"/>
              <w:marTop w:val="0"/>
              <w:marBottom w:val="0"/>
              <w:divBdr>
                <w:top w:val="none" w:sz="0" w:space="0" w:color="auto"/>
                <w:left w:val="none" w:sz="0" w:space="0" w:color="auto"/>
                <w:bottom w:val="none" w:sz="0" w:space="0" w:color="auto"/>
                <w:right w:val="none" w:sz="0" w:space="0" w:color="auto"/>
              </w:divBdr>
            </w:div>
          </w:divsChild>
        </w:div>
        <w:div w:id="1049720792">
          <w:marLeft w:val="0"/>
          <w:marRight w:val="0"/>
          <w:marTop w:val="0"/>
          <w:marBottom w:val="0"/>
          <w:divBdr>
            <w:top w:val="none" w:sz="0" w:space="0" w:color="auto"/>
            <w:left w:val="none" w:sz="0" w:space="0" w:color="auto"/>
            <w:bottom w:val="none" w:sz="0" w:space="0" w:color="auto"/>
            <w:right w:val="none" w:sz="0" w:space="0" w:color="auto"/>
          </w:divBdr>
        </w:div>
        <w:div w:id="1255632751">
          <w:marLeft w:val="0"/>
          <w:marRight w:val="0"/>
          <w:marTop w:val="0"/>
          <w:marBottom w:val="0"/>
          <w:divBdr>
            <w:top w:val="none" w:sz="0" w:space="0" w:color="auto"/>
            <w:left w:val="none" w:sz="0" w:space="0" w:color="auto"/>
            <w:bottom w:val="none" w:sz="0" w:space="0" w:color="auto"/>
            <w:right w:val="none" w:sz="0" w:space="0" w:color="auto"/>
          </w:divBdr>
        </w:div>
        <w:div w:id="1985624735">
          <w:marLeft w:val="0"/>
          <w:marRight w:val="0"/>
          <w:marTop w:val="0"/>
          <w:marBottom w:val="0"/>
          <w:divBdr>
            <w:top w:val="none" w:sz="0" w:space="0" w:color="auto"/>
            <w:left w:val="none" w:sz="0" w:space="0" w:color="auto"/>
            <w:bottom w:val="none" w:sz="0" w:space="0" w:color="auto"/>
            <w:right w:val="none" w:sz="0" w:space="0" w:color="auto"/>
          </w:divBdr>
          <w:divsChild>
            <w:div w:id="250310633">
              <w:marLeft w:val="0"/>
              <w:marRight w:val="0"/>
              <w:marTop w:val="0"/>
              <w:marBottom w:val="0"/>
              <w:divBdr>
                <w:top w:val="none" w:sz="0" w:space="0" w:color="auto"/>
                <w:left w:val="none" w:sz="0" w:space="0" w:color="auto"/>
                <w:bottom w:val="none" w:sz="0" w:space="0" w:color="auto"/>
                <w:right w:val="none" w:sz="0" w:space="0" w:color="auto"/>
              </w:divBdr>
            </w:div>
            <w:div w:id="506286404">
              <w:marLeft w:val="0"/>
              <w:marRight w:val="0"/>
              <w:marTop w:val="0"/>
              <w:marBottom w:val="0"/>
              <w:divBdr>
                <w:top w:val="none" w:sz="0" w:space="0" w:color="auto"/>
                <w:left w:val="none" w:sz="0" w:space="0" w:color="auto"/>
                <w:bottom w:val="none" w:sz="0" w:space="0" w:color="auto"/>
                <w:right w:val="none" w:sz="0" w:space="0" w:color="auto"/>
              </w:divBdr>
            </w:div>
            <w:div w:id="534661800">
              <w:marLeft w:val="0"/>
              <w:marRight w:val="0"/>
              <w:marTop w:val="0"/>
              <w:marBottom w:val="0"/>
              <w:divBdr>
                <w:top w:val="none" w:sz="0" w:space="0" w:color="auto"/>
                <w:left w:val="none" w:sz="0" w:space="0" w:color="auto"/>
                <w:bottom w:val="none" w:sz="0" w:space="0" w:color="auto"/>
                <w:right w:val="none" w:sz="0" w:space="0" w:color="auto"/>
              </w:divBdr>
            </w:div>
            <w:div w:id="958756725">
              <w:marLeft w:val="0"/>
              <w:marRight w:val="0"/>
              <w:marTop w:val="0"/>
              <w:marBottom w:val="0"/>
              <w:divBdr>
                <w:top w:val="none" w:sz="0" w:space="0" w:color="auto"/>
                <w:left w:val="none" w:sz="0" w:space="0" w:color="auto"/>
                <w:bottom w:val="none" w:sz="0" w:space="0" w:color="auto"/>
                <w:right w:val="none" w:sz="0" w:space="0" w:color="auto"/>
              </w:divBdr>
            </w:div>
            <w:div w:id="19349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55329">
      <w:bodyDiv w:val="1"/>
      <w:marLeft w:val="0"/>
      <w:marRight w:val="0"/>
      <w:marTop w:val="0"/>
      <w:marBottom w:val="0"/>
      <w:divBdr>
        <w:top w:val="none" w:sz="0" w:space="0" w:color="auto"/>
        <w:left w:val="none" w:sz="0" w:space="0" w:color="auto"/>
        <w:bottom w:val="none" w:sz="0" w:space="0" w:color="auto"/>
        <w:right w:val="none" w:sz="0" w:space="0" w:color="auto"/>
      </w:divBdr>
      <w:divsChild>
        <w:div w:id="35281864">
          <w:marLeft w:val="0"/>
          <w:marRight w:val="0"/>
          <w:marTop w:val="0"/>
          <w:marBottom w:val="0"/>
          <w:divBdr>
            <w:top w:val="none" w:sz="0" w:space="0" w:color="auto"/>
            <w:left w:val="none" w:sz="0" w:space="0" w:color="auto"/>
            <w:bottom w:val="none" w:sz="0" w:space="0" w:color="auto"/>
            <w:right w:val="none" w:sz="0" w:space="0" w:color="auto"/>
          </w:divBdr>
        </w:div>
        <w:div w:id="748649596">
          <w:marLeft w:val="0"/>
          <w:marRight w:val="0"/>
          <w:marTop w:val="0"/>
          <w:marBottom w:val="0"/>
          <w:divBdr>
            <w:top w:val="none" w:sz="0" w:space="0" w:color="auto"/>
            <w:left w:val="none" w:sz="0" w:space="0" w:color="auto"/>
            <w:bottom w:val="none" w:sz="0" w:space="0" w:color="auto"/>
            <w:right w:val="none" w:sz="0" w:space="0" w:color="auto"/>
          </w:divBdr>
        </w:div>
        <w:div w:id="910769990">
          <w:marLeft w:val="0"/>
          <w:marRight w:val="0"/>
          <w:marTop w:val="0"/>
          <w:marBottom w:val="0"/>
          <w:divBdr>
            <w:top w:val="none" w:sz="0" w:space="0" w:color="auto"/>
            <w:left w:val="none" w:sz="0" w:space="0" w:color="auto"/>
            <w:bottom w:val="none" w:sz="0" w:space="0" w:color="auto"/>
            <w:right w:val="none" w:sz="0" w:space="0" w:color="auto"/>
          </w:divBdr>
        </w:div>
        <w:div w:id="1302003744">
          <w:marLeft w:val="0"/>
          <w:marRight w:val="0"/>
          <w:marTop w:val="0"/>
          <w:marBottom w:val="0"/>
          <w:divBdr>
            <w:top w:val="none" w:sz="0" w:space="0" w:color="auto"/>
            <w:left w:val="none" w:sz="0" w:space="0" w:color="auto"/>
            <w:bottom w:val="none" w:sz="0" w:space="0" w:color="auto"/>
            <w:right w:val="none" w:sz="0" w:space="0" w:color="auto"/>
          </w:divBdr>
        </w:div>
        <w:div w:id="1377119138">
          <w:marLeft w:val="0"/>
          <w:marRight w:val="0"/>
          <w:marTop w:val="0"/>
          <w:marBottom w:val="0"/>
          <w:divBdr>
            <w:top w:val="none" w:sz="0" w:space="0" w:color="auto"/>
            <w:left w:val="none" w:sz="0" w:space="0" w:color="auto"/>
            <w:bottom w:val="none" w:sz="0" w:space="0" w:color="auto"/>
            <w:right w:val="none" w:sz="0" w:space="0" w:color="auto"/>
          </w:divBdr>
        </w:div>
        <w:div w:id="1493981381">
          <w:marLeft w:val="0"/>
          <w:marRight w:val="0"/>
          <w:marTop w:val="0"/>
          <w:marBottom w:val="0"/>
          <w:divBdr>
            <w:top w:val="none" w:sz="0" w:space="0" w:color="auto"/>
            <w:left w:val="none" w:sz="0" w:space="0" w:color="auto"/>
            <w:bottom w:val="none" w:sz="0" w:space="0" w:color="auto"/>
            <w:right w:val="none" w:sz="0" w:space="0" w:color="auto"/>
          </w:divBdr>
        </w:div>
      </w:divsChild>
    </w:div>
    <w:div w:id="474372562">
      <w:bodyDiv w:val="1"/>
      <w:marLeft w:val="0"/>
      <w:marRight w:val="0"/>
      <w:marTop w:val="0"/>
      <w:marBottom w:val="0"/>
      <w:divBdr>
        <w:top w:val="none" w:sz="0" w:space="0" w:color="auto"/>
        <w:left w:val="none" w:sz="0" w:space="0" w:color="auto"/>
        <w:bottom w:val="none" w:sz="0" w:space="0" w:color="auto"/>
        <w:right w:val="none" w:sz="0" w:space="0" w:color="auto"/>
      </w:divBdr>
      <w:divsChild>
        <w:div w:id="113138150">
          <w:marLeft w:val="0"/>
          <w:marRight w:val="0"/>
          <w:marTop w:val="0"/>
          <w:marBottom w:val="0"/>
          <w:divBdr>
            <w:top w:val="none" w:sz="0" w:space="0" w:color="auto"/>
            <w:left w:val="none" w:sz="0" w:space="0" w:color="auto"/>
            <w:bottom w:val="none" w:sz="0" w:space="0" w:color="auto"/>
            <w:right w:val="none" w:sz="0" w:space="0" w:color="auto"/>
          </w:divBdr>
        </w:div>
        <w:div w:id="212158474">
          <w:marLeft w:val="0"/>
          <w:marRight w:val="0"/>
          <w:marTop w:val="0"/>
          <w:marBottom w:val="0"/>
          <w:divBdr>
            <w:top w:val="none" w:sz="0" w:space="0" w:color="auto"/>
            <w:left w:val="none" w:sz="0" w:space="0" w:color="auto"/>
            <w:bottom w:val="none" w:sz="0" w:space="0" w:color="auto"/>
            <w:right w:val="none" w:sz="0" w:space="0" w:color="auto"/>
          </w:divBdr>
        </w:div>
        <w:div w:id="537624279">
          <w:marLeft w:val="0"/>
          <w:marRight w:val="0"/>
          <w:marTop w:val="0"/>
          <w:marBottom w:val="0"/>
          <w:divBdr>
            <w:top w:val="none" w:sz="0" w:space="0" w:color="auto"/>
            <w:left w:val="none" w:sz="0" w:space="0" w:color="auto"/>
            <w:bottom w:val="none" w:sz="0" w:space="0" w:color="auto"/>
            <w:right w:val="none" w:sz="0" w:space="0" w:color="auto"/>
          </w:divBdr>
        </w:div>
        <w:div w:id="849106963">
          <w:marLeft w:val="0"/>
          <w:marRight w:val="0"/>
          <w:marTop w:val="0"/>
          <w:marBottom w:val="0"/>
          <w:divBdr>
            <w:top w:val="none" w:sz="0" w:space="0" w:color="auto"/>
            <w:left w:val="none" w:sz="0" w:space="0" w:color="auto"/>
            <w:bottom w:val="none" w:sz="0" w:space="0" w:color="auto"/>
            <w:right w:val="none" w:sz="0" w:space="0" w:color="auto"/>
          </w:divBdr>
        </w:div>
        <w:div w:id="1198784622">
          <w:marLeft w:val="0"/>
          <w:marRight w:val="0"/>
          <w:marTop w:val="0"/>
          <w:marBottom w:val="0"/>
          <w:divBdr>
            <w:top w:val="none" w:sz="0" w:space="0" w:color="auto"/>
            <w:left w:val="none" w:sz="0" w:space="0" w:color="auto"/>
            <w:bottom w:val="none" w:sz="0" w:space="0" w:color="auto"/>
            <w:right w:val="none" w:sz="0" w:space="0" w:color="auto"/>
          </w:divBdr>
        </w:div>
        <w:div w:id="1224170788">
          <w:marLeft w:val="0"/>
          <w:marRight w:val="0"/>
          <w:marTop w:val="0"/>
          <w:marBottom w:val="0"/>
          <w:divBdr>
            <w:top w:val="none" w:sz="0" w:space="0" w:color="auto"/>
            <w:left w:val="none" w:sz="0" w:space="0" w:color="auto"/>
            <w:bottom w:val="none" w:sz="0" w:space="0" w:color="auto"/>
            <w:right w:val="none" w:sz="0" w:space="0" w:color="auto"/>
          </w:divBdr>
        </w:div>
        <w:div w:id="1491216153">
          <w:marLeft w:val="0"/>
          <w:marRight w:val="0"/>
          <w:marTop w:val="0"/>
          <w:marBottom w:val="0"/>
          <w:divBdr>
            <w:top w:val="none" w:sz="0" w:space="0" w:color="auto"/>
            <w:left w:val="none" w:sz="0" w:space="0" w:color="auto"/>
            <w:bottom w:val="none" w:sz="0" w:space="0" w:color="auto"/>
            <w:right w:val="none" w:sz="0" w:space="0" w:color="auto"/>
          </w:divBdr>
        </w:div>
        <w:div w:id="1525632899">
          <w:marLeft w:val="0"/>
          <w:marRight w:val="0"/>
          <w:marTop w:val="0"/>
          <w:marBottom w:val="0"/>
          <w:divBdr>
            <w:top w:val="none" w:sz="0" w:space="0" w:color="auto"/>
            <w:left w:val="none" w:sz="0" w:space="0" w:color="auto"/>
            <w:bottom w:val="none" w:sz="0" w:space="0" w:color="auto"/>
            <w:right w:val="none" w:sz="0" w:space="0" w:color="auto"/>
          </w:divBdr>
        </w:div>
        <w:div w:id="1809778461">
          <w:marLeft w:val="0"/>
          <w:marRight w:val="0"/>
          <w:marTop w:val="0"/>
          <w:marBottom w:val="0"/>
          <w:divBdr>
            <w:top w:val="none" w:sz="0" w:space="0" w:color="auto"/>
            <w:left w:val="none" w:sz="0" w:space="0" w:color="auto"/>
            <w:bottom w:val="none" w:sz="0" w:space="0" w:color="auto"/>
            <w:right w:val="none" w:sz="0" w:space="0" w:color="auto"/>
          </w:divBdr>
        </w:div>
        <w:div w:id="1829245775">
          <w:marLeft w:val="0"/>
          <w:marRight w:val="0"/>
          <w:marTop w:val="0"/>
          <w:marBottom w:val="0"/>
          <w:divBdr>
            <w:top w:val="none" w:sz="0" w:space="0" w:color="auto"/>
            <w:left w:val="none" w:sz="0" w:space="0" w:color="auto"/>
            <w:bottom w:val="none" w:sz="0" w:space="0" w:color="auto"/>
            <w:right w:val="none" w:sz="0" w:space="0" w:color="auto"/>
          </w:divBdr>
        </w:div>
        <w:div w:id="1836189538">
          <w:marLeft w:val="0"/>
          <w:marRight w:val="0"/>
          <w:marTop w:val="0"/>
          <w:marBottom w:val="0"/>
          <w:divBdr>
            <w:top w:val="none" w:sz="0" w:space="0" w:color="auto"/>
            <w:left w:val="none" w:sz="0" w:space="0" w:color="auto"/>
            <w:bottom w:val="none" w:sz="0" w:space="0" w:color="auto"/>
            <w:right w:val="none" w:sz="0" w:space="0" w:color="auto"/>
          </w:divBdr>
        </w:div>
        <w:div w:id="1912304936">
          <w:marLeft w:val="0"/>
          <w:marRight w:val="0"/>
          <w:marTop w:val="0"/>
          <w:marBottom w:val="0"/>
          <w:divBdr>
            <w:top w:val="none" w:sz="0" w:space="0" w:color="auto"/>
            <w:left w:val="none" w:sz="0" w:space="0" w:color="auto"/>
            <w:bottom w:val="none" w:sz="0" w:space="0" w:color="auto"/>
            <w:right w:val="none" w:sz="0" w:space="0" w:color="auto"/>
          </w:divBdr>
        </w:div>
        <w:div w:id="1972905323">
          <w:marLeft w:val="0"/>
          <w:marRight w:val="0"/>
          <w:marTop w:val="0"/>
          <w:marBottom w:val="0"/>
          <w:divBdr>
            <w:top w:val="none" w:sz="0" w:space="0" w:color="auto"/>
            <w:left w:val="none" w:sz="0" w:space="0" w:color="auto"/>
            <w:bottom w:val="none" w:sz="0" w:space="0" w:color="auto"/>
            <w:right w:val="none" w:sz="0" w:space="0" w:color="auto"/>
          </w:divBdr>
        </w:div>
        <w:div w:id="1998144252">
          <w:marLeft w:val="0"/>
          <w:marRight w:val="0"/>
          <w:marTop w:val="0"/>
          <w:marBottom w:val="0"/>
          <w:divBdr>
            <w:top w:val="none" w:sz="0" w:space="0" w:color="auto"/>
            <w:left w:val="none" w:sz="0" w:space="0" w:color="auto"/>
            <w:bottom w:val="none" w:sz="0" w:space="0" w:color="auto"/>
            <w:right w:val="none" w:sz="0" w:space="0" w:color="auto"/>
          </w:divBdr>
        </w:div>
        <w:div w:id="2073893572">
          <w:marLeft w:val="0"/>
          <w:marRight w:val="0"/>
          <w:marTop w:val="0"/>
          <w:marBottom w:val="0"/>
          <w:divBdr>
            <w:top w:val="none" w:sz="0" w:space="0" w:color="auto"/>
            <w:left w:val="none" w:sz="0" w:space="0" w:color="auto"/>
            <w:bottom w:val="none" w:sz="0" w:space="0" w:color="auto"/>
            <w:right w:val="none" w:sz="0" w:space="0" w:color="auto"/>
          </w:divBdr>
        </w:div>
        <w:div w:id="2136561076">
          <w:marLeft w:val="0"/>
          <w:marRight w:val="0"/>
          <w:marTop w:val="0"/>
          <w:marBottom w:val="0"/>
          <w:divBdr>
            <w:top w:val="none" w:sz="0" w:space="0" w:color="auto"/>
            <w:left w:val="none" w:sz="0" w:space="0" w:color="auto"/>
            <w:bottom w:val="none" w:sz="0" w:space="0" w:color="auto"/>
            <w:right w:val="none" w:sz="0" w:space="0" w:color="auto"/>
          </w:divBdr>
        </w:div>
      </w:divsChild>
    </w:div>
    <w:div w:id="483544828">
      <w:bodyDiv w:val="1"/>
      <w:marLeft w:val="0"/>
      <w:marRight w:val="0"/>
      <w:marTop w:val="0"/>
      <w:marBottom w:val="0"/>
      <w:divBdr>
        <w:top w:val="none" w:sz="0" w:space="0" w:color="auto"/>
        <w:left w:val="none" w:sz="0" w:space="0" w:color="auto"/>
        <w:bottom w:val="none" w:sz="0" w:space="0" w:color="auto"/>
        <w:right w:val="none" w:sz="0" w:space="0" w:color="auto"/>
      </w:divBdr>
      <w:divsChild>
        <w:div w:id="18898606">
          <w:marLeft w:val="0"/>
          <w:marRight w:val="0"/>
          <w:marTop w:val="0"/>
          <w:marBottom w:val="0"/>
          <w:divBdr>
            <w:top w:val="none" w:sz="0" w:space="0" w:color="auto"/>
            <w:left w:val="none" w:sz="0" w:space="0" w:color="auto"/>
            <w:bottom w:val="none" w:sz="0" w:space="0" w:color="auto"/>
            <w:right w:val="none" w:sz="0" w:space="0" w:color="auto"/>
          </w:divBdr>
        </w:div>
        <w:div w:id="60688077">
          <w:marLeft w:val="0"/>
          <w:marRight w:val="0"/>
          <w:marTop w:val="0"/>
          <w:marBottom w:val="0"/>
          <w:divBdr>
            <w:top w:val="none" w:sz="0" w:space="0" w:color="auto"/>
            <w:left w:val="none" w:sz="0" w:space="0" w:color="auto"/>
            <w:bottom w:val="none" w:sz="0" w:space="0" w:color="auto"/>
            <w:right w:val="none" w:sz="0" w:space="0" w:color="auto"/>
          </w:divBdr>
        </w:div>
        <w:div w:id="375157193">
          <w:marLeft w:val="0"/>
          <w:marRight w:val="0"/>
          <w:marTop w:val="0"/>
          <w:marBottom w:val="0"/>
          <w:divBdr>
            <w:top w:val="none" w:sz="0" w:space="0" w:color="auto"/>
            <w:left w:val="none" w:sz="0" w:space="0" w:color="auto"/>
            <w:bottom w:val="none" w:sz="0" w:space="0" w:color="auto"/>
            <w:right w:val="none" w:sz="0" w:space="0" w:color="auto"/>
          </w:divBdr>
        </w:div>
        <w:div w:id="838932028">
          <w:marLeft w:val="0"/>
          <w:marRight w:val="0"/>
          <w:marTop w:val="0"/>
          <w:marBottom w:val="0"/>
          <w:divBdr>
            <w:top w:val="none" w:sz="0" w:space="0" w:color="auto"/>
            <w:left w:val="none" w:sz="0" w:space="0" w:color="auto"/>
            <w:bottom w:val="none" w:sz="0" w:space="0" w:color="auto"/>
            <w:right w:val="none" w:sz="0" w:space="0" w:color="auto"/>
          </w:divBdr>
        </w:div>
        <w:div w:id="932517672">
          <w:marLeft w:val="0"/>
          <w:marRight w:val="0"/>
          <w:marTop w:val="0"/>
          <w:marBottom w:val="0"/>
          <w:divBdr>
            <w:top w:val="none" w:sz="0" w:space="0" w:color="auto"/>
            <w:left w:val="none" w:sz="0" w:space="0" w:color="auto"/>
            <w:bottom w:val="none" w:sz="0" w:space="0" w:color="auto"/>
            <w:right w:val="none" w:sz="0" w:space="0" w:color="auto"/>
          </w:divBdr>
        </w:div>
        <w:div w:id="1143037082">
          <w:marLeft w:val="0"/>
          <w:marRight w:val="0"/>
          <w:marTop w:val="0"/>
          <w:marBottom w:val="0"/>
          <w:divBdr>
            <w:top w:val="none" w:sz="0" w:space="0" w:color="auto"/>
            <w:left w:val="none" w:sz="0" w:space="0" w:color="auto"/>
            <w:bottom w:val="none" w:sz="0" w:space="0" w:color="auto"/>
            <w:right w:val="none" w:sz="0" w:space="0" w:color="auto"/>
          </w:divBdr>
        </w:div>
        <w:div w:id="1300719232">
          <w:marLeft w:val="0"/>
          <w:marRight w:val="0"/>
          <w:marTop w:val="0"/>
          <w:marBottom w:val="0"/>
          <w:divBdr>
            <w:top w:val="none" w:sz="0" w:space="0" w:color="auto"/>
            <w:left w:val="none" w:sz="0" w:space="0" w:color="auto"/>
            <w:bottom w:val="none" w:sz="0" w:space="0" w:color="auto"/>
            <w:right w:val="none" w:sz="0" w:space="0" w:color="auto"/>
          </w:divBdr>
        </w:div>
        <w:div w:id="1378045947">
          <w:marLeft w:val="0"/>
          <w:marRight w:val="0"/>
          <w:marTop w:val="0"/>
          <w:marBottom w:val="0"/>
          <w:divBdr>
            <w:top w:val="none" w:sz="0" w:space="0" w:color="auto"/>
            <w:left w:val="none" w:sz="0" w:space="0" w:color="auto"/>
            <w:bottom w:val="none" w:sz="0" w:space="0" w:color="auto"/>
            <w:right w:val="none" w:sz="0" w:space="0" w:color="auto"/>
          </w:divBdr>
        </w:div>
        <w:div w:id="1446119748">
          <w:marLeft w:val="0"/>
          <w:marRight w:val="0"/>
          <w:marTop w:val="0"/>
          <w:marBottom w:val="0"/>
          <w:divBdr>
            <w:top w:val="none" w:sz="0" w:space="0" w:color="auto"/>
            <w:left w:val="none" w:sz="0" w:space="0" w:color="auto"/>
            <w:bottom w:val="none" w:sz="0" w:space="0" w:color="auto"/>
            <w:right w:val="none" w:sz="0" w:space="0" w:color="auto"/>
          </w:divBdr>
        </w:div>
        <w:div w:id="1596861503">
          <w:marLeft w:val="0"/>
          <w:marRight w:val="0"/>
          <w:marTop w:val="0"/>
          <w:marBottom w:val="0"/>
          <w:divBdr>
            <w:top w:val="none" w:sz="0" w:space="0" w:color="auto"/>
            <w:left w:val="none" w:sz="0" w:space="0" w:color="auto"/>
            <w:bottom w:val="none" w:sz="0" w:space="0" w:color="auto"/>
            <w:right w:val="none" w:sz="0" w:space="0" w:color="auto"/>
          </w:divBdr>
        </w:div>
        <w:div w:id="1691176199">
          <w:marLeft w:val="0"/>
          <w:marRight w:val="0"/>
          <w:marTop w:val="0"/>
          <w:marBottom w:val="0"/>
          <w:divBdr>
            <w:top w:val="none" w:sz="0" w:space="0" w:color="auto"/>
            <w:left w:val="none" w:sz="0" w:space="0" w:color="auto"/>
            <w:bottom w:val="none" w:sz="0" w:space="0" w:color="auto"/>
            <w:right w:val="none" w:sz="0" w:space="0" w:color="auto"/>
          </w:divBdr>
        </w:div>
        <w:div w:id="1923026216">
          <w:marLeft w:val="0"/>
          <w:marRight w:val="0"/>
          <w:marTop w:val="0"/>
          <w:marBottom w:val="0"/>
          <w:divBdr>
            <w:top w:val="none" w:sz="0" w:space="0" w:color="auto"/>
            <w:left w:val="none" w:sz="0" w:space="0" w:color="auto"/>
            <w:bottom w:val="none" w:sz="0" w:space="0" w:color="auto"/>
            <w:right w:val="none" w:sz="0" w:space="0" w:color="auto"/>
          </w:divBdr>
        </w:div>
        <w:div w:id="2024696435">
          <w:marLeft w:val="0"/>
          <w:marRight w:val="0"/>
          <w:marTop w:val="0"/>
          <w:marBottom w:val="0"/>
          <w:divBdr>
            <w:top w:val="none" w:sz="0" w:space="0" w:color="auto"/>
            <w:left w:val="none" w:sz="0" w:space="0" w:color="auto"/>
            <w:bottom w:val="none" w:sz="0" w:space="0" w:color="auto"/>
            <w:right w:val="none" w:sz="0" w:space="0" w:color="auto"/>
          </w:divBdr>
        </w:div>
        <w:div w:id="2137789847">
          <w:marLeft w:val="0"/>
          <w:marRight w:val="0"/>
          <w:marTop w:val="0"/>
          <w:marBottom w:val="0"/>
          <w:divBdr>
            <w:top w:val="none" w:sz="0" w:space="0" w:color="auto"/>
            <w:left w:val="none" w:sz="0" w:space="0" w:color="auto"/>
            <w:bottom w:val="none" w:sz="0" w:space="0" w:color="auto"/>
            <w:right w:val="none" w:sz="0" w:space="0" w:color="auto"/>
          </w:divBdr>
        </w:div>
      </w:divsChild>
    </w:div>
    <w:div w:id="562108127">
      <w:bodyDiv w:val="1"/>
      <w:marLeft w:val="0"/>
      <w:marRight w:val="0"/>
      <w:marTop w:val="0"/>
      <w:marBottom w:val="0"/>
      <w:divBdr>
        <w:top w:val="none" w:sz="0" w:space="0" w:color="auto"/>
        <w:left w:val="none" w:sz="0" w:space="0" w:color="auto"/>
        <w:bottom w:val="none" w:sz="0" w:space="0" w:color="auto"/>
        <w:right w:val="none" w:sz="0" w:space="0" w:color="auto"/>
      </w:divBdr>
      <w:divsChild>
        <w:div w:id="698165291">
          <w:marLeft w:val="0"/>
          <w:marRight w:val="0"/>
          <w:marTop w:val="0"/>
          <w:marBottom w:val="0"/>
          <w:divBdr>
            <w:top w:val="none" w:sz="0" w:space="0" w:color="auto"/>
            <w:left w:val="none" w:sz="0" w:space="0" w:color="auto"/>
            <w:bottom w:val="none" w:sz="0" w:space="0" w:color="auto"/>
            <w:right w:val="none" w:sz="0" w:space="0" w:color="auto"/>
          </w:divBdr>
          <w:divsChild>
            <w:div w:id="448354119">
              <w:marLeft w:val="0"/>
              <w:marRight w:val="0"/>
              <w:marTop w:val="0"/>
              <w:marBottom w:val="0"/>
              <w:divBdr>
                <w:top w:val="none" w:sz="0" w:space="0" w:color="auto"/>
                <w:left w:val="none" w:sz="0" w:space="0" w:color="auto"/>
                <w:bottom w:val="none" w:sz="0" w:space="0" w:color="auto"/>
                <w:right w:val="none" w:sz="0" w:space="0" w:color="auto"/>
              </w:divBdr>
            </w:div>
            <w:div w:id="633559434">
              <w:marLeft w:val="0"/>
              <w:marRight w:val="0"/>
              <w:marTop w:val="0"/>
              <w:marBottom w:val="0"/>
              <w:divBdr>
                <w:top w:val="none" w:sz="0" w:space="0" w:color="auto"/>
                <w:left w:val="none" w:sz="0" w:space="0" w:color="auto"/>
                <w:bottom w:val="none" w:sz="0" w:space="0" w:color="auto"/>
                <w:right w:val="none" w:sz="0" w:space="0" w:color="auto"/>
              </w:divBdr>
            </w:div>
            <w:div w:id="970674192">
              <w:marLeft w:val="0"/>
              <w:marRight w:val="0"/>
              <w:marTop w:val="0"/>
              <w:marBottom w:val="0"/>
              <w:divBdr>
                <w:top w:val="none" w:sz="0" w:space="0" w:color="auto"/>
                <w:left w:val="none" w:sz="0" w:space="0" w:color="auto"/>
                <w:bottom w:val="none" w:sz="0" w:space="0" w:color="auto"/>
                <w:right w:val="none" w:sz="0" w:space="0" w:color="auto"/>
              </w:divBdr>
            </w:div>
            <w:div w:id="1196238778">
              <w:marLeft w:val="0"/>
              <w:marRight w:val="0"/>
              <w:marTop w:val="0"/>
              <w:marBottom w:val="0"/>
              <w:divBdr>
                <w:top w:val="none" w:sz="0" w:space="0" w:color="auto"/>
                <w:left w:val="none" w:sz="0" w:space="0" w:color="auto"/>
                <w:bottom w:val="none" w:sz="0" w:space="0" w:color="auto"/>
                <w:right w:val="none" w:sz="0" w:space="0" w:color="auto"/>
              </w:divBdr>
            </w:div>
            <w:div w:id="1733116837">
              <w:marLeft w:val="0"/>
              <w:marRight w:val="0"/>
              <w:marTop w:val="0"/>
              <w:marBottom w:val="0"/>
              <w:divBdr>
                <w:top w:val="none" w:sz="0" w:space="0" w:color="auto"/>
                <w:left w:val="none" w:sz="0" w:space="0" w:color="auto"/>
                <w:bottom w:val="none" w:sz="0" w:space="0" w:color="auto"/>
                <w:right w:val="none" w:sz="0" w:space="0" w:color="auto"/>
              </w:divBdr>
            </w:div>
          </w:divsChild>
        </w:div>
        <w:div w:id="1318727407">
          <w:marLeft w:val="0"/>
          <w:marRight w:val="0"/>
          <w:marTop w:val="0"/>
          <w:marBottom w:val="0"/>
          <w:divBdr>
            <w:top w:val="none" w:sz="0" w:space="0" w:color="auto"/>
            <w:left w:val="none" w:sz="0" w:space="0" w:color="auto"/>
            <w:bottom w:val="none" w:sz="0" w:space="0" w:color="auto"/>
            <w:right w:val="none" w:sz="0" w:space="0" w:color="auto"/>
          </w:divBdr>
          <w:divsChild>
            <w:div w:id="10382902">
              <w:marLeft w:val="0"/>
              <w:marRight w:val="0"/>
              <w:marTop w:val="0"/>
              <w:marBottom w:val="0"/>
              <w:divBdr>
                <w:top w:val="none" w:sz="0" w:space="0" w:color="auto"/>
                <w:left w:val="none" w:sz="0" w:space="0" w:color="auto"/>
                <w:bottom w:val="none" w:sz="0" w:space="0" w:color="auto"/>
                <w:right w:val="none" w:sz="0" w:space="0" w:color="auto"/>
              </w:divBdr>
            </w:div>
            <w:div w:id="495805784">
              <w:marLeft w:val="0"/>
              <w:marRight w:val="0"/>
              <w:marTop w:val="0"/>
              <w:marBottom w:val="0"/>
              <w:divBdr>
                <w:top w:val="none" w:sz="0" w:space="0" w:color="auto"/>
                <w:left w:val="none" w:sz="0" w:space="0" w:color="auto"/>
                <w:bottom w:val="none" w:sz="0" w:space="0" w:color="auto"/>
                <w:right w:val="none" w:sz="0" w:space="0" w:color="auto"/>
              </w:divBdr>
            </w:div>
            <w:div w:id="709575737">
              <w:marLeft w:val="0"/>
              <w:marRight w:val="0"/>
              <w:marTop w:val="0"/>
              <w:marBottom w:val="0"/>
              <w:divBdr>
                <w:top w:val="none" w:sz="0" w:space="0" w:color="auto"/>
                <w:left w:val="none" w:sz="0" w:space="0" w:color="auto"/>
                <w:bottom w:val="none" w:sz="0" w:space="0" w:color="auto"/>
                <w:right w:val="none" w:sz="0" w:space="0" w:color="auto"/>
              </w:divBdr>
            </w:div>
            <w:div w:id="1094321461">
              <w:marLeft w:val="0"/>
              <w:marRight w:val="0"/>
              <w:marTop w:val="0"/>
              <w:marBottom w:val="0"/>
              <w:divBdr>
                <w:top w:val="none" w:sz="0" w:space="0" w:color="auto"/>
                <w:left w:val="none" w:sz="0" w:space="0" w:color="auto"/>
                <w:bottom w:val="none" w:sz="0" w:space="0" w:color="auto"/>
                <w:right w:val="none" w:sz="0" w:space="0" w:color="auto"/>
              </w:divBdr>
            </w:div>
            <w:div w:id="1132290539">
              <w:marLeft w:val="0"/>
              <w:marRight w:val="0"/>
              <w:marTop w:val="0"/>
              <w:marBottom w:val="0"/>
              <w:divBdr>
                <w:top w:val="none" w:sz="0" w:space="0" w:color="auto"/>
                <w:left w:val="none" w:sz="0" w:space="0" w:color="auto"/>
                <w:bottom w:val="none" w:sz="0" w:space="0" w:color="auto"/>
                <w:right w:val="none" w:sz="0" w:space="0" w:color="auto"/>
              </w:divBdr>
            </w:div>
            <w:div w:id="1548251870">
              <w:marLeft w:val="0"/>
              <w:marRight w:val="0"/>
              <w:marTop w:val="0"/>
              <w:marBottom w:val="0"/>
              <w:divBdr>
                <w:top w:val="none" w:sz="0" w:space="0" w:color="auto"/>
                <w:left w:val="none" w:sz="0" w:space="0" w:color="auto"/>
                <w:bottom w:val="none" w:sz="0" w:space="0" w:color="auto"/>
                <w:right w:val="none" w:sz="0" w:space="0" w:color="auto"/>
              </w:divBdr>
            </w:div>
            <w:div w:id="1591161781">
              <w:marLeft w:val="0"/>
              <w:marRight w:val="0"/>
              <w:marTop w:val="0"/>
              <w:marBottom w:val="0"/>
              <w:divBdr>
                <w:top w:val="none" w:sz="0" w:space="0" w:color="auto"/>
                <w:left w:val="none" w:sz="0" w:space="0" w:color="auto"/>
                <w:bottom w:val="none" w:sz="0" w:space="0" w:color="auto"/>
                <w:right w:val="none" w:sz="0" w:space="0" w:color="auto"/>
              </w:divBdr>
            </w:div>
            <w:div w:id="15962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833060">
      <w:bodyDiv w:val="1"/>
      <w:marLeft w:val="0"/>
      <w:marRight w:val="0"/>
      <w:marTop w:val="0"/>
      <w:marBottom w:val="0"/>
      <w:divBdr>
        <w:top w:val="none" w:sz="0" w:space="0" w:color="auto"/>
        <w:left w:val="none" w:sz="0" w:space="0" w:color="auto"/>
        <w:bottom w:val="none" w:sz="0" w:space="0" w:color="auto"/>
        <w:right w:val="none" w:sz="0" w:space="0" w:color="auto"/>
      </w:divBdr>
    </w:div>
    <w:div w:id="602685331">
      <w:bodyDiv w:val="1"/>
      <w:marLeft w:val="0"/>
      <w:marRight w:val="0"/>
      <w:marTop w:val="0"/>
      <w:marBottom w:val="0"/>
      <w:divBdr>
        <w:top w:val="none" w:sz="0" w:space="0" w:color="auto"/>
        <w:left w:val="none" w:sz="0" w:space="0" w:color="auto"/>
        <w:bottom w:val="none" w:sz="0" w:space="0" w:color="auto"/>
        <w:right w:val="none" w:sz="0" w:space="0" w:color="auto"/>
      </w:divBdr>
      <w:divsChild>
        <w:div w:id="224679870">
          <w:marLeft w:val="0"/>
          <w:marRight w:val="0"/>
          <w:marTop w:val="0"/>
          <w:marBottom w:val="0"/>
          <w:divBdr>
            <w:top w:val="none" w:sz="0" w:space="0" w:color="auto"/>
            <w:left w:val="none" w:sz="0" w:space="0" w:color="auto"/>
            <w:bottom w:val="none" w:sz="0" w:space="0" w:color="auto"/>
            <w:right w:val="none" w:sz="0" w:space="0" w:color="auto"/>
          </w:divBdr>
        </w:div>
        <w:div w:id="641423193">
          <w:marLeft w:val="0"/>
          <w:marRight w:val="0"/>
          <w:marTop w:val="0"/>
          <w:marBottom w:val="0"/>
          <w:divBdr>
            <w:top w:val="none" w:sz="0" w:space="0" w:color="auto"/>
            <w:left w:val="none" w:sz="0" w:space="0" w:color="auto"/>
            <w:bottom w:val="none" w:sz="0" w:space="0" w:color="auto"/>
            <w:right w:val="none" w:sz="0" w:space="0" w:color="auto"/>
          </w:divBdr>
        </w:div>
        <w:div w:id="773552842">
          <w:marLeft w:val="0"/>
          <w:marRight w:val="0"/>
          <w:marTop w:val="0"/>
          <w:marBottom w:val="0"/>
          <w:divBdr>
            <w:top w:val="none" w:sz="0" w:space="0" w:color="auto"/>
            <w:left w:val="none" w:sz="0" w:space="0" w:color="auto"/>
            <w:bottom w:val="none" w:sz="0" w:space="0" w:color="auto"/>
            <w:right w:val="none" w:sz="0" w:space="0" w:color="auto"/>
          </w:divBdr>
        </w:div>
        <w:div w:id="886725689">
          <w:marLeft w:val="0"/>
          <w:marRight w:val="0"/>
          <w:marTop w:val="0"/>
          <w:marBottom w:val="0"/>
          <w:divBdr>
            <w:top w:val="none" w:sz="0" w:space="0" w:color="auto"/>
            <w:left w:val="none" w:sz="0" w:space="0" w:color="auto"/>
            <w:bottom w:val="none" w:sz="0" w:space="0" w:color="auto"/>
            <w:right w:val="none" w:sz="0" w:space="0" w:color="auto"/>
          </w:divBdr>
        </w:div>
        <w:div w:id="1840853253">
          <w:marLeft w:val="0"/>
          <w:marRight w:val="0"/>
          <w:marTop w:val="0"/>
          <w:marBottom w:val="0"/>
          <w:divBdr>
            <w:top w:val="none" w:sz="0" w:space="0" w:color="auto"/>
            <w:left w:val="none" w:sz="0" w:space="0" w:color="auto"/>
            <w:bottom w:val="none" w:sz="0" w:space="0" w:color="auto"/>
            <w:right w:val="none" w:sz="0" w:space="0" w:color="auto"/>
          </w:divBdr>
        </w:div>
      </w:divsChild>
    </w:div>
    <w:div w:id="624196994">
      <w:bodyDiv w:val="1"/>
      <w:marLeft w:val="0"/>
      <w:marRight w:val="0"/>
      <w:marTop w:val="0"/>
      <w:marBottom w:val="0"/>
      <w:divBdr>
        <w:top w:val="none" w:sz="0" w:space="0" w:color="auto"/>
        <w:left w:val="none" w:sz="0" w:space="0" w:color="auto"/>
        <w:bottom w:val="none" w:sz="0" w:space="0" w:color="auto"/>
        <w:right w:val="none" w:sz="0" w:space="0" w:color="auto"/>
      </w:divBdr>
      <w:divsChild>
        <w:div w:id="77021488">
          <w:marLeft w:val="0"/>
          <w:marRight w:val="0"/>
          <w:marTop w:val="0"/>
          <w:marBottom w:val="0"/>
          <w:divBdr>
            <w:top w:val="none" w:sz="0" w:space="0" w:color="auto"/>
            <w:left w:val="none" w:sz="0" w:space="0" w:color="auto"/>
            <w:bottom w:val="none" w:sz="0" w:space="0" w:color="auto"/>
            <w:right w:val="none" w:sz="0" w:space="0" w:color="auto"/>
          </w:divBdr>
        </w:div>
        <w:div w:id="798259008">
          <w:marLeft w:val="0"/>
          <w:marRight w:val="0"/>
          <w:marTop w:val="0"/>
          <w:marBottom w:val="0"/>
          <w:divBdr>
            <w:top w:val="none" w:sz="0" w:space="0" w:color="auto"/>
            <w:left w:val="none" w:sz="0" w:space="0" w:color="auto"/>
            <w:bottom w:val="none" w:sz="0" w:space="0" w:color="auto"/>
            <w:right w:val="none" w:sz="0" w:space="0" w:color="auto"/>
          </w:divBdr>
        </w:div>
        <w:div w:id="1108623222">
          <w:marLeft w:val="0"/>
          <w:marRight w:val="0"/>
          <w:marTop w:val="0"/>
          <w:marBottom w:val="0"/>
          <w:divBdr>
            <w:top w:val="none" w:sz="0" w:space="0" w:color="auto"/>
            <w:left w:val="none" w:sz="0" w:space="0" w:color="auto"/>
            <w:bottom w:val="none" w:sz="0" w:space="0" w:color="auto"/>
            <w:right w:val="none" w:sz="0" w:space="0" w:color="auto"/>
          </w:divBdr>
        </w:div>
        <w:div w:id="1793133263">
          <w:marLeft w:val="0"/>
          <w:marRight w:val="0"/>
          <w:marTop w:val="0"/>
          <w:marBottom w:val="0"/>
          <w:divBdr>
            <w:top w:val="none" w:sz="0" w:space="0" w:color="auto"/>
            <w:left w:val="none" w:sz="0" w:space="0" w:color="auto"/>
            <w:bottom w:val="none" w:sz="0" w:space="0" w:color="auto"/>
            <w:right w:val="none" w:sz="0" w:space="0" w:color="auto"/>
          </w:divBdr>
          <w:divsChild>
            <w:div w:id="46924940">
              <w:marLeft w:val="0"/>
              <w:marRight w:val="0"/>
              <w:marTop w:val="0"/>
              <w:marBottom w:val="0"/>
              <w:divBdr>
                <w:top w:val="none" w:sz="0" w:space="0" w:color="auto"/>
                <w:left w:val="none" w:sz="0" w:space="0" w:color="auto"/>
                <w:bottom w:val="none" w:sz="0" w:space="0" w:color="auto"/>
                <w:right w:val="none" w:sz="0" w:space="0" w:color="auto"/>
              </w:divBdr>
            </w:div>
            <w:div w:id="658003350">
              <w:marLeft w:val="0"/>
              <w:marRight w:val="0"/>
              <w:marTop w:val="0"/>
              <w:marBottom w:val="0"/>
              <w:divBdr>
                <w:top w:val="none" w:sz="0" w:space="0" w:color="auto"/>
                <w:left w:val="none" w:sz="0" w:space="0" w:color="auto"/>
                <w:bottom w:val="none" w:sz="0" w:space="0" w:color="auto"/>
                <w:right w:val="none" w:sz="0" w:space="0" w:color="auto"/>
              </w:divBdr>
            </w:div>
            <w:div w:id="1567569316">
              <w:marLeft w:val="0"/>
              <w:marRight w:val="0"/>
              <w:marTop w:val="0"/>
              <w:marBottom w:val="0"/>
              <w:divBdr>
                <w:top w:val="none" w:sz="0" w:space="0" w:color="auto"/>
                <w:left w:val="none" w:sz="0" w:space="0" w:color="auto"/>
                <w:bottom w:val="none" w:sz="0" w:space="0" w:color="auto"/>
                <w:right w:val="none" w:sz="0" w:space="0" w:color="auto"/>
              </w:divBdr>
            </w:div>
            <w:div w:id="1801337192">
              <w:marLeft w:val="0"/>
              <w:marRight w:val="0"/>
              <w:marTop w:val="0"/>
              <w:marBottom w:val="0"/>
              <w:divBdr>
                <w:top w:val="none" w:sz="0" w:space="0" w:color="auto"/>
                <w:left w:val="none" w:sz="0" w:space="0" w:color="auto"/>
                <w:bottom w:val="none" w:sz="0" w:space="0" w:color="auto"/>
                <w:right w:val="none" w:sz="0" w:space="0" w:color="auto"/>
              </w:divBdr>
            </w:div>
            <w:div w:id="1922368213">
              <w:marLeft w:val="0"/>
              <w:marRight w:val="0"/>
              <w:marTop w:val="0"/>
              <w:marBottom w:val="0"/>
              <w:divBdr>
                <w:top w:val="none" w:sz="0" w:space="0" w:color="auto"/>
                <w:left w:val="none" w:sz="0" w:space="0" w:color="auto"/>
                <w:bottom w:val="none" w:sz="0" w:space="0" w:color="auto"/>
                <w:right w:val="none" w:sz="0" w:space="0" w:color="auto"/>
              </w:divBdr>
            </w:div>
          </w:divsChild>
        </w:div>
        <w:div w:id="1829438372">
          <w:marLeft w:val="0"/>
          <w:marRight w:val="0"/>
          <w:marTop w:val="0"/>
          <w:marBottom w:val="0"/>
          <w:divBdr>
            <w:top w:val="none" w:sz="0" w:space="0" w:color="auto"/>
            <w:left w:val="none" w:sz="0" w:space="0" w:color="auto"/>
            <w:bottom w:val="none" w:sz="0" w:space="0" w:color="auto"/>
            <w:right w:val="none" w:sz="0" w:space="0" w:color="auto"/>
          </w:divBdr>
        </w:div>
        <w:div w:id="1996839910">
          <w:marLeft w:val="0"/>
          <w:marRight w:val="0"/>
          <w:marTop w:val="0"/>
          <w:marBottom w:val="0"/>
          <w:divBdr>
            <w:top w:val="none" w:sz="0" w:space="0" w:color="auto"/>
            <w:left w:val="none" w:sz="0" w:space="0" w:color="auto"/>
            <w:bottom w:val="none" w:sz="0" w:space="0" w:color="auto"/>
            <w:right w:val="none" w:sz="0" w:space="0" w:color="auto"/>
          </w:divBdr>
        </w:div>
      </w:divsChild>
    </w:div>
    <w:div w:id="679504574">
      <w:bodyDiv w:val="1"/>
      <w:marLeft w:val="0"/>
      <w:marRight w:val="0"/>
      <w:marTop w:val="0"/>
      <w:marBottom w:val="0"/>
      <w:divBdr>
        <w:top w:val="none" w:sz="0" w:space="0" w:color="auto"/>
        <w:left w:val="none" w:sz="0" w:space="0" w:color="auto"/>
        <w:bottom w:val="none" w:sz="0" w:space="0" w:color="auto"/>
        <w:right w:val="none" w:sz="0" w:space="0" w:color="auto"/>
      </w:divBdr>
      <w:divsChild>
        <w:div w:id="815225099">
          <w:marLeft w:val="0"/>
          <w:marRight w:val="0"/>
          <w:marTop w:val="0"/>
          <w:marBottom w:val="0"/>
          <w:divBdr>
            <w:top w:val="none" w:sz="0" w:space="0" w:color="auto"/>
            <w:left w:val="none" w:sz="0" w:space="0" w:color="auto"/>
            <w:bottom w:val="none" w:sz="0" w:space="0" w:color="auto"/>
            <w:right w:val="none" w:sz="0" w:space="0" w:color="auto"/>
          </w:divBdr>
        </w:div>
      </w:divsChild>
    </w:div>
    <w:div w:id="715350309">
      <w:bodyDiv w:val="1"/>
      <w:marLeft w:val="0"/>
      <w:marRight w:val="0"/>
      <w:marTop w:val="0"/>
      <w:marBottom w:val="0"/>
      <w:divBdr>
        <w:top w:val="none" w:sz="0" w:space="0" w:color="auto"/>
        <w:left w:val="none" w:sz="0" w:space="0" w:color="auto"/>
        <w:bottom w:val="none" w:sz="0" w:space="0" w:color="auto"/>
        <w:right w:val="none" w:sz="0" w:space="0" w:color="auto"/>
      </w:divBdr>
      <w:divsChild>
        <w:div w:id="241330583">
          <w:marLeft w:val="0"/>
          <w:marRight w:val="0"/>
          <w:marTop w:val="0"/>
          <w:marBottom w:val="0"/>
          <w:divBdr>
            <w:top w:val="none" w:sz="0" w:space="0" w:color="auto"/>
            <w:left w:val="none" w:sz="0" w:space="0" w:color="auto"/>
            <w:bottom w:val="none" w:sz="0" w:space="0" w:color="auto"/>
            <w:right w:val="none" w:sz="0" w:space="0" w:color="auto"/>
          </w:divBdr>
        </w:div>
        <w:div w:id="624695271">
          <w:marLeft w:val="0"/>
          <w:marRight w:val="0"/>
          <w:marTop w:val="0"/>
          <w:marBottom w:val="0"/>
          <w:divBdr>
            <w:top w:val="none" w:sz="0" w:space="0" w:color="auto"/>
            <w:left w:val="none" w:sz="0" w:space="0" w:color="auto"/>
            <w:bottom w:val="none" w:sz="0" w:space="0" w:color="auto"/>
            <w:right w:val="none" w:sz="0" w:space="0" w:color="auto"/>
          </w:divBdr>
        </w:div>
        <w:div w:id="1206681343">
          <w:marLeft w:val="0"/>
          <w:marRight w:val="0"/>
          <w:marTop w:val="0"/>
          <w:marBottom w:val="0"/>
          <w:divBdr>
            <w:top w:val="none" w:sz="0" w:space="0" w:color="auto"/>
            <w:left w:val="none" w:sz="0" w:space="0" w:color="auto"/>
            <w:bottom w:val="none" w:sz="0" w:space="0" w:color="auto"/>
            <w:right w:val="none" w:sz="0" w:space="0" w:color="auto"/>
          </w:divBdr>
        </w:div>
        <w:div w:id="1574124102">
          <w:marLeft w:val="0"/>
          <w:marRight w:val="0"/>
          <w:marTop w:val="0"/>
          <w:marBottom w:val="0"/>
          <w:divBdr>
            <w:top w:val="none" w:sz="0" w:space="0" w:color="auto"/>
            <w:left w:val="none" w:sz="0" w:space="0" w:color="auto"/>
            <w:bottom w:val="none" w:sz="0" w:space="0" w:color="auto"/>
            <w:right w:val="none" w:sz="0" w:space="0" w:color="auto"/>
          </w:divBdr>
          <w:divsChild>
            <w:div w:id="96026665">
              <w:marLeft w:val="0"/>
              <w:marRight w:val="0"/>
              <w:marTop w:val="0"/>
              <w:marBottom w:val="0"/>
              <w:divBdr>
                <w:top w:val="none" w:sz="0" w:space="0" w:color="auto"/>
                <w:left w:val="none" w:sz="0" w:space="0" w:color="auto"/>
                <w:bottom w:val="none" w:sz="0" w:space="0" w:color="auto"/>
                <w:right w:val="none" w:sz="0" w:space="0" w:color="auto"/>
              </w:divBdr>
            </w:div>
            <w:div w:id="311256390">
              <w:marLeft w:val="0"/>
              <w:marRight w:val="0"/>
              <w:marTop w:val="0"/>
              <w:marBottom w:val="0"/>
              <w:divBdr>
                <w:top w:val="none" w:sz="0" w:space="0" w:color="auto"/>
                <w:left w:val="none" w:sz="0" w:space="0" w:color="auto"/>
                <w:bottom w:val="none" w:sz="0" w:space="0" w:color="auto"/>
                <w:right w:val="none" w:sz="0" w:space="0" w:color="auto"/>
              </w:divBdr>
            </w:div>
            <w:div w:id="855660300">
              <w:marLeft w:val="0"/>
              <w:marRight w:val="0"/>
              <w:marTop w:val="0"/>
              <w:marBottom w:val="0"/>
              <w:divBdr>
                <w:top w:val="none" w:sz="0" w:space="0" w:color="auto"/>
                <w:left w:val="none" w:sz="0" w:space="0" w:color="auto"/>
                <w:bottom w:val="none" w:sz="0" w:space="0" w:color="auto"/>
                <w:right w:val="none" w:sz="0" w:space="0" w:color="auto"/>
              </w:divBdr>
            </w:div>
            <w:div w:id="1708143611">
              <w:marLeft w:val="0"/>
              <w:marRight w:val="0"/>
              <w:marTop w:val="0"/>
              <w:marBottom w:val="0"/>
              <w:divBdr>
                <w:top w:val="none" w:sz="0" w:space="0" w:color="auto"/>
                <w:left w:val="none" w:sz="0" w:space="0" w:color="auto"/>
                <w:bottom w:val="none" w:sz="0" w:space="0" w:color="auto"/>
                <w:right w:val="none" w:sz="0" w:space="0" w:color="auto"/>
              </w:divBdr>
            </w:div>
            <w:div w:id="1989359753">
              <w:marLeft w:val="0"/>
              <w:marRight w:val="0"/>
              <w:marTop w:val="0"/>
              <w:marBottom w:val="0"/>
              <w:divBdr>
                <w:top w:val="none" w:sz="0" w:space="0" w:color="auto"/>
                <w:left w:val="none" w:sz="0" w:space="0" w:color="auto"/>
                <w:bottom w:val="none" w:sz="0" w:space="0" w:color="auto"/>
                <w:right w:val="none" w:sz="0" w:space="0" w:color="auto"/>
              </w:divBdr>
            </w:div>
          </w:divsChild>
        </w:div>
        <w:div w:id="1727416080">
          <w:marLeft w:val="0"/>
          <w:marRight w:val="0"/>
          <w:marTop w:val="0"/>
          <w:marBottom w:val="0"/>
          <w:divBdr>
            <w:top w:val="none" w:sz="0" w:space="0" w:color="auto"/>
            <w:left w:val="none" w:sz="0" w:space="0" w:color="auto"/>
            <w:bottom w:val="none" w:sz="0" w:space="0" w:color="auto"/>
            <w:right w:val="none" w:sz="0" w:space="0" w:color="auto"/>
          </w:divBdr>
        </w:div>
        <w:div w:id="1953324495">
          <w:marLeft w:val="0"/>
          <w:marRight w:val="0"/>
          <w:marTop w:val="0"/>
          <w:marBottom w:val="0"/>
          <w:divBdr>
            <w:top w:val="none" w:sz="0" w:space="0" w:color="auto"/>
            <w:left w:val="none" w:sz="0" w:space="0" w:color="auto"/>
            <w:bottom w:val="none" w:sz="0" w:space="0" w:color="auto"/>
            <w:right w:val="none" w:sz="0" w:space="0" w:color="auto"/>
          </w:divBdr>
        </w:div>
        <w:div w:id="1984581380">
          <w:marLeft w:val="0"/>
          <w:marRight w:val="0"/>
          <w:marTop w:val="0"/>
          <w:marBottom w:val="0"/>
          <w:divBdr>
            <w:top w:val="none" w:sz="0" w:space="0" w:color="auto"/>
            <w:left w:val="none" w:sz="0" w:space="0" w:color="auto"/>
            <w:bottom w:val="none" w:sz="0" w:space="0" w:color="auto"/>
            <w:right w:val="none" w:sz="0" w:space="0" w:color="auto"/>
          </w:divBdr>
        </w:div>
        <w:div w:id="2021664023">
          <w:marLeft w:val="0"/>
          <w:marRight w:val="0"/>
          <w:marTop w:val="0"/>
          <w:marBottom w:val="0"/>
          <w:divBdr>
            <w:top w:val="none" w:sz="0" w:space="0" w:color="auto"/>
            <w:left w:val="none" w:sz="0" w:space="0" w:color="auto"/>
            <w:bottom w:val="none" w:sz="0" w:space="0" w:color="auto"/>
            <w:right w:val="none" w:sz="0" w:space="0" w:color="auto"/>
          </w:divBdr>
        </w:div>
      </w:divsChild>
    </w:div>
    <w:div w:id="748187704">
      <w:bodyDiv w:val="1"/>
      <w:marLeft w:val="0"/>
      <w:marRight w:val="0"/>
      <w:marTop w:val="0"/>
      <w:marBottom w:val="0"/>
      <w:divBdr>
        <w:top w:val="none" w:sz="0" w:space="0" w:color="auto"/>
        <w:left w:val="none" w:sz="0" w:space="0" w:color="auto"/>
        <w:bottom w:val="none" w:sz="0" w:space="0" w:color="auto"/>
        <w:right w:val="none" w:sz="0" w:space="0" w:color="auto"/>
      </w:divBdr>
      <w:divsChild>
        <w:div w:id="333992166">
          <w:marLeft w:val="0"/>
          <w:marRight w:val="0"/>
          <w:marTop w:val="0"/>
          <w:marBottom w:val="0"/>
          <w:divBdr>
            <w:top w:val="none" w:sz="0" w:space="0" w:color="auto"/>
            <w:left w:val="none" w:sz="0" w:space="0" w:color="auto"/>
            <w:bottom w:val="none" w:sz="0" w:space="0" w:color="auto"/>
            <w:right w:val="none" w:sz="0" w:space="0" w:color="auto"/>
          </w:divBdr>
        </w:div>
        <w:div w:id="733309085">
          <w:marLeft w:val="0"/>
          <w:marRight w:val="0"/>
          <w:marTop w:val="0"/>
          <w:marBottom w:val="0"/>
          <w:divBdr>
            <w:top w:val="none" w:sz="0" w:space="0" w:color="auto"/>
            <w:left w:val="none" w:sz="0" w:space="0" w:color="auto"/>
            <w:bottom w:val="none" w:sz="0" w:space="0" w:color="auto"/>
            <w:right w:val="none" w:sz="0" w:space="0" w:color="auto"/>
          </w:divBdr>
        </w:div>
        <w:div w:id="979768016">
          <w:marLeft w:val="0"/>
          <w:marRight w:val="0"/>
          <w:marTop w:val="0"/>
          <w:marBottom w:val="0"/>
          <w:divBdr>
            <w:top w:val="none" w:sz="0" w:space="0" w:color="auto"/>
            <w:left w:val="none" w:sz="0" w:space="0" w:color="auto"/>
            <w:bottom w:val="none" w:sz="0" w:space="0" w:color="auto"/>
            <w:right w:val="none" w:sz="0" w:space="0" w:color="auto"/>
          </w:divBdr>
        </w:div>
        <w:div w:id="1188593248">
          <w:marLeft w:val="0"/>
          <w:marRight w:val="0"/>
          <w:marTop w:val="0"/>
          <w:marBottom w:val="0"/>
          <w:divBdr>
            <w:top w:val="none" w:sz="0" w:space="0" w:color="auto"/>
            <w:left w:val="none" w:sz="0" w:space="0" w:color="auto"/>
            <w:bottom w:val="none" w:sz="0" w:space="0" w:color="auto"/>
            <w:right w:val="none" w:sz="0" w:space="0" w:color="auto"/>
          </w:divBdr>
        </w:div>
        <w:div w:id="1253512454">
          <w:marLeft w:val="0"/>
          <w:marRight w:val="0"/>
          <w:marTop w:val="0"/>
          <w:marBottom w:val="0"/>
          <w:divBdr>
            <w:top w:val="none" w:sz="0" w:space="0" w:color="auto"/>
            <w:left w:val="none" w:sz="0" w:space="0" w:color="auto"/>
            <w:bottom w:val="none" w:sz="0" w:space="0" w:color="auto"/>
            <w:right w:val="none" w:sz="0" w:space="0" w:color="auto"/>
          </w:divBdr>
        </w:div>
        <w:div w:id="1311447854">
          <w:marLeft w:val="0"/>
          <w:marRight w:val="0"/>
          <w:marTop w:val="0"/>
          <w:marBottom w:val="0"/>
          <w:divBdr>
            <w:top w:val="none" w:sz="0" w:space="0" w:color="auto"/>
            <w:left w:val="none" w:sz="0" w:space="0" w:color="auto"/>
            <w:bottom w:val="none" w:sz="0" w:space="0" w:color="auto"/>
            <w:right w:val="none" w:sz="0" w:space="0" w:color="auto"/>
          </w:divBdr>
        </w:div>
        <w:div w:id="1781410907">
          <w:marLeft w:val="0"/>
          <w:marRight w:val="0"/>
          <w:marTop w:val="0"/>
          <w:marBottom w:val="0"/>
          <w:divBdr>
            <w:top w:val="none" w:sz="0" w:space="0" w:color="auto"/>
            <w:left w:val="none" w:sz="0" w:space="0" w:color="auto"/>
            <w:bottom w:val="none" w:sz="0" w:space="0" w:color="auto"/>
            <w:right w:val="none" w:sz="0" w:space="0" w:color="auto"/>
          </w:divBdr>
        </w:div>
      </w:divsChild>
    </w:div>
    <w:div w:id="810366997">
      <w:bodyDiv w:val="1"/>
      <w:marLeft w:val="0"/>
      <w:marRight w:val="0"/>
      <w:marTop w:val="0"/>
      <w:marBottom w:val="0"/>
      <w:divBdr>
        <w:top w:val="none" w:sz="0" w:space="0" w:color="auto"/>
        <w:left w:val="none" w:sz="0" w:space="0" w:color="auto"/>
        <w:bottom w:val="none" w:sz="0" w:space="0" w:color="auto"/>
        <w:right w:val="none" w:sz="0" w:space="0" w:color="auto"/>
      </w:divBdr>
      <w:divsChild>
        <w:div w:id="357134">
          <w:marLeft w:val="0"/>
          <w:marRight w:val="0"/>
          <w:marTop w:val="0"/>
          <w:marBottom w:val="0"/>
          <w:divBdr>
            <w:top w:val="none" w:sz="0" w:space="0" w:color="auto"/>
            <w:left w:val="none" w:sz="0" w:space="0" w:color="auto"/>
            <w:bottom w:val="none" w:sz="0" w:space="0" w:color="auto"/>
            <w:right w:val="none" w:sz="0" w:space="0" w:color="auto"/>
          </w:divBdr>
        </w:div>
        <w:div w:id="121730331">
          <w:marLeft w:val="0"/>
          <w:marRight w:val="0"/>
          <w:marTop w:val="0"/>
          <w:marBottom w:val="0"/>
          <w:divBdr>
            <w:top w:val="none" w:sz="0" w:space="0" w:color="auto"/>
            <w:left w:val="none" w:sz="0" w:space="0" w:color="auto"/>
            <w:bottom w:val="none" w:sz="0" w:space="0" w:color="auto"/>
            <w:right w:val="none" w:sz="0" w:space="0" w:color="auto"/>
          </w:divBdr>
        </w:div>
        <w:div w:id="793715888">
          <w:marLeft w:val="0"/>
          <w:marRight w:val="0"/>
          <w:marTop w:val="0"/>
          <w:marBottom w:val="0"/>
          <w:divBdr>
            <w:top w:val="none" w:sz="0" w:space="0" w:color="auto"/>
            <w:left w:val="none" w:sz="0" w:space="0" w:color="auto"/>
            <w:bottom w:val="none" w:sz="0" w:space="0" w:color="auto"/>
            <w:right w:val="none" w:sz="0" w:space="0" w:color="auto"/>
          </w:divBdr>
        </w:div>
        <w:div w:id="1084884567">
          <w:marLeft w:val="0"/>
          <w:marRight w:val="0"/>
          <w:marTop w:val="0"/>
          <w:marBottom w:val="0"/>
          <w:divBdr>
            <w:top w:val="none" w:sz="0" w:space="0" w:color="auto"/>
            <w:left w:val="none" w:sz="0" w:space="0" w:color="auto"/>
            <w:bottom w:val="none" w:sz="0" w:space="0" w:color="auto"/>
            <w:right w:val="none" w:sz="0" w:space="0" w:color="auto"/>
          </w:divBdr>
        </w:div>
        <w:div w:id="2130276023">
          <w:marLeft w:val="0"/>
          <w:marRight w:val="0"/>
          <w:marTop w:val="0"/>
          <w:marBottom w:val="0"/>
          <w:divBdr>
            <w:top w:val="none" w:sz="0" w:space="0" w:color="auto"/>
            <w:left w:val="none" w:sz="0" w:space="0" w:color="auto"/>
            <w:bottom w:val="none" w:sz="0" w:space="0" w:color="auto"/>
            <w:right w:val="none" w:sz="0" w:space="0" w:color="auto"/>
          </w:divBdr>
        </w:div>
      </w:divsChild>
    </w:div>
    <w:div w:id="839004726">
      <w:bodyDiv w:val="1"/>
      <w:marLeft w:val="0"/>
      <w:marRight w:val="0"/>
      <w:marTop w:val="0"/>
      <w:marBottom w:val="0"/>
      <w:divBdr>
        <w:top w:val="none" w:sz="0" w:space="0" w:color="auto"/>
        <w:left w:val="none" w:sz="0" w:space="0" w:color="auto"/>
        <w:bottom w:val="none" w:sz="0" w:space="0" w:color="auto"/>
        <w:right w:val="none" w:sz="0" w:space="0" w:color="auto"/>
      </w:divBdr>
      <w:divsChild>
        <w:div w:id="548343958">
          <w:marLeft w:val="0"/>
          <w:marRight w:val="0"/>
          <w:marTop w:val="0"/>
          <w:marBottom w:val="0"/>
          <w:divBdr>
            <w:top w:val="none" w:sz="0" w:space="0" w:color="auto"/>
            <w:left w:val="none" w:sz="0" w:space="0" w:color="auto"/>
            <w:bottom w:val="none" w:sz="0" w:space="0" w:color="auto"/>
            <w:right w:val="none" w:sz="0" w:space="0" w:color="auto"/>
          </w:divBdr>
        </w:div>
        <w:div w:id="773668146">
          <w:marLeft w:val="0"/>
          <w:marRight w:val="0"/>
          <w:marTop w:val="0"/>
          <w:marBottom w:val="0"/>
          <w:divBdr>
            <w:top w:val="none" w:sz="0" w:space="0" w:color="auto"/>
            <w:left w:val="none" w:sz="0" w:space="0" w:color="auto"/>
            <w:bottom w:val="none" w:sz="0" w:space="0" w:color="auto"/>
            <w:right w:val="none" w:sz="0" w:space="0" w:color="auto"/>
          </w:divBdr>
        </w:div>
        <w:div w:id="854228985">
          <w:marLeft w:val="0"/>
          <w:marRight w:val="0"/>
          <w:marTop w:val="0"/>
          <w:marBottom w:val="0"/>
          <w:divBdr>
            <w:top w:val="none" w:sz="0" w:space="0" w:color="auto"/>
            <w:left w:val="none" w:sz="0" w:space="0" w:color="auto"/>
            <w:bottom w:val="none" w:sz="0" w:space="0" w:color="auto"/>
            <w:right w:val="none" w:sz="0" w:space="0" w:color="auto"/>
          </w:divBdr>
        </w:div>
        <w:div w:id="909533496">
          <w:marLeft w:val="0"/>
          <w:marRight w:val="0"/>
          <w:marTop w:val="0"/>
          <w:marBottom w:val="0"/>
          <w:divBdr>
            <w:top w:val="none" w:sz="0" w:space="0" w:color="auto"/>
            <w:left w:val="none" w:sz="0" w:space="0" w:color="auto"/>
            <w:bottom w:val="none" w:sz="0" w:space="0" w:color="auto"/>
            <w:right w:val="none" w:sz="0" w:space="0" w:color="auto"/>
          </w:divBdr>
        </w:div>
        <w:div w:id="964770310">
          <w:marLeft w:val="0"/>
          <w:marRight w:val="0"/>
          <w:marTop w:val="0"/>
          <w:marBottom w:val="0"/>
          <w:divBdr>
            <w:top w:val="none" w:sz="0" w:space="0" w:color="auto"/>
            <w:left w:val="none" w:sz="0" w:space="0" w:color="auto"/>
            <w:bottom w:val="none" w:sz="0" w:space="0" w:color="auto"/>
            <w:right w:val="none" w:sz="0" w:space="0" w:color="auto"/>
          </w:divBdr>
        </w:div>
        <w:div w:id="1286892880">
          <w:marLeft w:val="0"/>
          <w:marRight w:val="0"/>
          <w:marTop w:val="0"/>
          <w:marBottom w:val="0"/>
          <w:divBdr>
            <w:top w:val="none" w:sz="0" w:space="0" w:color="auto"/>
            <w:left w:val="none" w:sz="0" w:space="0" w:color="auto"/>
            <w:bottom w:val="none" w:sz="0" w:space="0" w:color="auto"/>
            <w:right w:val="none" w:sz="0" w:space="0" w:color="auto"/>
          </w:divBdr>
        </w:div>
        <w:div w:id="1479613516">
          <w:marLeft w:val="0"/>
          <w:marRight w:val="0"/>
          <w:marTop w:val="0"/>
          <w:marBottom w:val="0"/>
          <w:divBdr>
            <w:top w:val="none" w:sz="0" w:space="0" w:color="auto"/>
            <w:left w:val="none" w:sz="0" w:space="0" w:color="auto"/>
            <w:bottom w:val="none" w:sz="0" w:space="0" w:color="auto"/>
            <w:right w:val="none" w:sz="0" w:space="0" w:color="auto"/>
          </w:divBdr>
        </w:div>
      </w:divsChild>
    </w:div>
    <w:div w:id="839396065">
      <w:bodyDiv w:val="1"/>
      <w:marLeft w:val="0"/>
      <w:marRight w:val="0"/>
      <w:marTop w:val="0"/>
      <w:marBottom w:val="0"/>
      <w:divBdr>
        <w:top w:val="none" w:sz="0" w:space="0" w:color="auto"/>
        <w:left w:val="none" w:sz="0" w:space="0" w:color="auto"/>
        <w:bottom w:val="none" w:sz="0" w:space="0" w:color="auto"/>
        <w:right w:val="none" w:sz="0" w:space="0" w:color="auto"/>
      </w:divBdr>
      <w:divsChild>
        <w:div w:id="71658877">
          <w:marLeft w:val="0"/>
          <w:marRight w:val="0"/>
          <w:marTop w:val="0"/>
          <w:marBottom w:val="0"/>
          <w:divBdr>
            <w:top w:val="none" w:sz="0" w:space="0" w:color="auto"/>
            <w:left w:val="none" w:sz="0" w:space="0" w:color="auto"/>
            <w:bottom w:val="none" w:sz="0" w:space="0" w:color="auto"/>
            <w:right w:val="none" w:sz="0" w:space="0" w:color="auto"/>
          </w:divBdr>
        </w:div>
        <w:div w:id="223566315">
          <w:marLeft w:val="0"/>
          <w:marRight w:val="0"/>
          <w:marTop w:val="0"/>
          <w:marBottom w:val="0"/>
          <w:divBdr>
            <w:top w:val="none" w:sz="0" w:space="0" w:color="auto"/>
            <w:left w:val="none" w:sz="0" w:space="0" w:color="auto"/>
            <w:bottom w:val="none" w:sz="0" w:space="0" w:color="auto"/>
            <w:right w:val="none" w:sz="0" w:space="0" w:color="auto"/>
          </w:divBdr>
        </w:div>
        <w:div w:id="324431398">
          <w:marLeft w:val="0"/>
          <w:marRight w:val="0"/>
          <w:marTop w:val="0"/>
          <w:marBottom w:val="0"/>
          <w:divBdr>
            <w:top w:val="none" w:sz="0" w:space="0" w:color="auto"/>
            <w:left w:val="none" w:sz="0" w:space="0" w:color="auto"/>
            <w:bottom w:val="none" w:sz="0" w:space="0" w:color="auto"/>
            <w:right w:val="none" w:sz="0" w:space="0" w:color="auto"/>
          </w:divBdr>
        </w:div>
        <w:div w:id="1470241801">
          <w:marLeft w:val="0"/>
          <w:marRight w:val="0"/>
          <w:marTop w:val="0"/>
          <w:marBottom w:val="0"/>
          <w:divBdr>
            <w:top w:val="none" w:sz="0" w:space="0" w:color="auto"/>
            <w:left w:val="none" w:sz="0" w:space="0" w:color="auto"/>
            <w:bottom w:val="none" w:sz="0" w:space="0" w:color="auto"/>
            <w:right w:val="none" w:sz="0" w:space="0" w:color="auto"/>
          </w:divBdr>
        </w:div>
        <w:div w:id="2137260529">
          <w:marLeft w:val="0"/>
          <w:marRight w:val="0"/>
          <w:marTop w:val="0"/>
          <w:marBottom w:val="0"/>
          <w:divBdr>
            <w:top w:val="none" w:sz="0" w:space="0" w:color="auto"/>
            <w:left w:val="none" w:sz="0" w:space="0" w:color="auto"/>
            <w:bottom w:val="none" w:sz="0" w:space="0" w:color="auto"/>
            <w:right w:val="none" w:sz="0" w:space="0" w:color="auto"/>
          </w:divBdr>
        </w:div>
      </w:divsChild>
    </w:div>
    <w:div w:id="842162986">
      <w:bodyDiv w:val="1"/>
      <w:marLeft w:val="0"/>
      <w:marRight w:val="0"/>
      <w:marTop w:val="0"/>
      <w:marBottom w:val="0"/>
      <w:divBdr>
        <w:top w:val="none" w:sz="0" w:space="0" w:color="auto"/>
        <w:left w:val="none" w:sz="0" w:space="0" w:color="auto"/>
        <w:bottom w:val="none" w:sz="0" w:space="0" w:color="auto"/>
        <w:right w:val="none" w:sz="0" w:space="0" w:color="auto"/>
      </w:divBdr>
      <w:divsChild>
        <w:div w:id="1309165768">
          <w:marLeft w:val="0"/>
          <w:marRight w:val="0"/>
          <w:marTop w:val="0"/>
          <w:marBottom w:val="0"/>
          <w:divBdr>
            <w:top w:val="none" w:sz="0" w:space="0" w:color="auto"/>
            <w:left w:val="none" w:sz="0" w:space="0" w:color="auto"/>
            <w:bottom w:val="none" w:sz="0" w:space="0" w:color="auto"/>
            <w:right w:val="none" w:sz="0" w:space="0" w:color="auto"/>
          </w:divBdr>
        </w:div>
      </w:divsChild>
    </w:div>
    <w:div w:id="863858186">
      <w:bodyDiv w:val="1"/>
      <w:marLeft w:val="0"/>
      <w:marRight w:val="0"/>
      <w:marTop w:val="0"/>
      <w:marBottom w:val="0"/>
      <w:divBdr>
        <w:top w:val="none" w:sz="0" w:space="0" w:color="auto"/>
        <w:left w:val="none" w:sz="0" w:space="0" w:color="auto"/>
        <w:bottom w:val="none" w:sz="0" w:space="0" w:color="auto"/>
        <w:right w:val="none" w:sz="0" w:space="0" w:color="auto"/>
      </w:divBdr>
      <w:divsChild>
        <w:div w:id="283586154">
          <w:marLeft w:val="0"/>
          <w:marRight w:val="0"/>
          <w:marTop w:val="0"/>
          <w:marBottom w:val="0"/>
          <w:divBdr>
            <w:top w:val="none" w:sz="0" w:space="0" w:color="auto"/>
            <w:left w:val="none" w:sz="0" w:space="0" w:color="auto"/>
            <w:bottom w:val="none" w:sz="0" w:space="0" w:color="auto"/>
            <w:right w:val="none" w:sz="0" w:space="0" w:color="auto"/>
          </w:divBdr>
        </w:div>
        <w:div w:id="657996456">
          <w:marLeft w:val="0"/>
          <w:marRight w:val="0"/>
          <w:marTop w:val="0"/>
          <w:marBottom w:val="0"/>
          <w:divBdr>
            <w:top w:val="none" w:sz="0" w:space="0" w:color="auto"/>
            <w:left w:val="none" w:sz="0" w:space="0" w:color="auto"/>
            <w:bottom w:val="none" w:sz="0" w:space="0" w:color="auto"/>
            <w:right w:val="none" w:sz="0" w:space="0" w:color="auto"/>
          </w:divBdr>
        </w:div>
        <w:div w:id="822625051">
          <w:marLeft w:val="0"/>
          <w:marRight w:val="0"/>
          <w:marTop w:val="0"/>
          <w:marBottom w:val="0"/>
          <w:divBdr>
            <w:top w:val="none" w:sz="0" w:space="0" w:color="auto"/>
            <w:left w:val="none" w:sz="0" w:space="0" w:color="auto"/>
            <w:bottom w:val="none" w:sz="0" w:space="0" w:color="auto"/>
            <w:right w:val="none" w:sz="0" w:space="0" w:color="auto"/>
          </w:divBdr>
        </w:div>
        <w:div w:id="953943168">
          <w:marLeft w:val="0"/>
          <w:marRight w:val="0"/>
          <w:marTop w:val="0"/>
          <w:marBottom w:val="0"/>
          <w:divBdr>
            <w:top w:val="none" w:sz="0" w:space="0" w:color="auto"/>
            <w:left w:val="none" w:sz="0" w:space="0" w:color="auto"/>
            <w:bottom w:val="none" w:sz="0" w:space="0" w:color="auto"/>
            <w:right w:val="none" w:sz="0" w:space="0" w:color="auto"/>
          </w:divBdr>
        </w:div>
        <w:div w:id="1074745487">
          <w:marLeft w:val="0"/>
          <w:marRight w:val="0"/>
          <w:marTop w:val="0"/>
          <w:marBottom w:val="0"/>
          <w:divBdr>
            <w:top w:val="none" w:sz="0" w:space="0" w:color="auto"/>
            <w:left w:val="none" w:sz="0" w:space="0" w:color="auto"/>
            <w:bottom w:val="none" w:sz="0" w:space="0" w:color="auto"/>
            <w:right w:val="none" w:sz="0" w:space="0" w:color="auto"/>
          </w:divBdr>
        </w:div>
        <w:div w:id="1757969812">
          <w:marLeft w:val="0"/>
          <w:marRight w:val="0"/>
          <w:marTop w:val="0"/>
          <w:marBottom w:val="0"/>
          <w:divBdr>
            <w:top w:val="none" w:sz="0" w:space="0" w:color="auto"/>
            <w:left w:val="none" w:sz="0" w:space="0" w:color="auto"/>
            <w:bottom w:val="none" w:sz="0" w:space="0" w:color="auto"/>
            <w:right w:val="none" w:sz="0" w:space="0" w:color="auto"/>
          </w:divBdr>
        </w:div>
        <w:div w:id="1770352249">
          <w:marLeft w:val="0"/>
          <w:marRight w:val="0"/>
          <w:marTop w:val="0"/>
          <w:marBottom w:val="0"/>
          <w:divBdr>
            <w:top w:val="none" w:sz="0" w:space="0" w:color="auto"/>
            <w:left w:val="none" w:sz="0" w:space="0" w:color="auto"/>
            <w:bottom w:val="none" w:sz="0" w:space="0" w:color="auto"/>
            <w:right w:val="none" w:sz="0" w:space="0" w:color="auto"/>
          </w:divBdr>
        </w:div>
      </w:divsChild>
    </w:div>
    <w:div w:id="963653603">
      <w:bodyDiv w:val="1"/>
      <w:marLeft w:val="0"/>
      <w:marRight w:val="0"/>
      <w:marTop w:val="0"/>
      <w:marBottom w:val="0"/>
      <w:divBdr>
        <w:top w:val="none" w:sz="0" w:space="0" w:color="auto"/>
        <w:left w:val="none" w:sz="0" w:space="0" w:color="auto"/>
        <w:bottom w:val="none" w:sz="0" w:space="0" w:color="auto"/>
        <w:right w:val="none" w:sz="0" w:space="0" w:color="auto"/>
      </w:divBdr>
      <w:divsChild>
        <w:div w:id="139884260">
          <w:marLeft w:val="0"/>
          <w:marRight w:val="0"/>
          <w:marTop w:val="0"/>
          <w:marBottom w:val="0"/>
          <w:divBdr>
            <w:top w:val="none" w:sz="0" w:space="0" w:color="auto"/>
            <w:left w:val="none" w:sz="0" w:space="0" w:color="auto"/>
            <w:bottom w:val="none" w:sz="0" w:space="0" w:color="auto"/>
            <w:right w:val="none" w:sz="0" w:space="0" w:color="auto"/>
          </w:divBdr>
        </w:div>
        <w:div w:id="201862581">
          <w:marLeft w:val="0"/>
          <w:marRight w:val="0"/>
          <w:marTop w:val="0"/>
          <w:marBottom w:val="0"/>
          <w:divBdr>
            <w:top w:val="none" w:sz="0" w:space="0" w:color="auto"/>
            <w:left w:val="none" w:sz="0" w:space="0" w:color="auto"/>
            <w:bottom w:val="none" w:sz="0" w:space="0" w:color="auto"/>
            <w:right w:val="none" w:sz="0" w:space="0" w:color="auto"/>
          </w:divBdr>
        </w:div>
        <w:div w:id="448547686">
          <w:marLeft w:val="0"/>
          <w:marRight w:val="0"/>
          <w:marTop w:val="0"/>
          <w:marBottom w:val="0"/>
          <w:divBdr>
            <w:top w:val="none" w:sz="0" w:space="0" w:color="auto"/>
            <w:left w:val="none" w:sz="0" w:space="0" w:color="auto"/>
            <w:bottom w:val="none" w:sz="0" w:space="0" w:color="auto"/>
            <w:right w:val="none" w:sz="0" w:space="0" w:color="auto"/>
          </w:divBdr>
        </w:div>
        <w:div w:id="618224713">
          <w:marLeft w:val="0"/>
          <w:marRight w:val="0"/>
          <w:marTop w:val="0"/>
          <w:marBottom w:val="0"/>
          <w:divBdr>
            <w:top w:val="none" w:sz="0" w:space="0" w:color="auto"/>
            <w:left w:val="none" w:sz="0" w:space="0" w:color="auto"/>
            <w:bottom w:val="none" w:sz="0" w:space="0" w:color="auto"/>
            <w:right w:val="none" w:sz="0" w:space="0" w:color="auto"/>
          </w:divBdr>
        </w:div>
        <w:div w:id="675882005">
          <w:marLeft w:val="0"/>
          <w:marRight w:val="0"/>
          <w:marTop w:val="0"/>
          <w:marBottom w:val="0"/>
          <w:divBdr>
            <w:top w:val="none" w:sz="0" w:space="0" w:color="auto"/>
            <w:left w:val="none" w:sz="0" w:space="0" w:color="auto"/>
            <w:bottom w:val="none" w:sz="0" w:space="0" w:color="auto"/>
            <w:right w:val="none" w:sz="0" w:space="0" w:color="auto"/>
          </w:divBdr>
        </w:div>
        <w:div w:id="970134513">
          <w:marLeft w:val="0"/>
          <w:marRight w:val="0"/>
          <w:marTop w:val="0"/>
          <w:marBottom w:val="0"/>
          <w:divBdr>
            <w:top w:val="none" w:sz="0" w:space="0" w:color="auto"/>
            <w:left w:val="none" w:sz="0" w:space="0" w:color="auto"/>
            <w:bottom w:val="none" w:sz="0" w:space="0" w:color="auto"/>
            <w:right w:val="none" w:sz="0" w:space="0" w:color="auto"/>
          </w:divBdr>
        </w:div>
        <w:div w:id="997655123">
          <w:marLeft w:val="0"/>
          <w:marRight w:val="0"/>
          <w:marTop w:val="0"/>
          <w:marBottom w:val="0"/>
          <w:divBdr>
            <w:top w:val="none" w:sz="0" w:space="0" w:color="auto"/>
            <w:left w:val="none" w:sz="0" w:space="0" w:color="auto"/>
            <w:bottom w:val="none" w:sz="0" w:space="0" w:color="auto"/>
            <w:right w:val="none" w:sz="0" w:space="0" w:color="auto"/>
          </w:divBdr>
        </w:div>
        <w:div w:id="998196200">
          <w:marLeft w:val="0"/>
          <w:marRight w:val="0"/>
          <w:marTop w:val="0"/>
          <w:marBottom w:val="0"/>
          <w:divBdr>
            <w:top w:val="none" w:sz="0" w:space="0" w:color="auto"/>
            <w:left w:val="none" w:sz="0" w:space="0" w:color="auto"/>
            <w:bottom w:val="none" w:sz="0" w:space="0" w:color="auto"/>
            <w:right w:val="none" w:sz="0" w:space="0" w:color="auto"/>
          </w:divBdr>
        </w:div>
        <w:div w:id="1549489331">
          <w:marLeft w:val="0"/>
          <w:marRight w:val="0"/>
          <w:marTop w:val="0"/>
          <w:marBottom w:val="0"/>
          <w:divBdr>
            <w:top w:val="none" w:sz="0" w:space="0" w:color="auto"/>
            <w:left w:val="none" w:sz="0" w:space="0" w:color="auto"/>
            <w:bottom w:val="none" w:sz="0" w:space="0" w:color="auto"/>
            <w:right w:val="none" w:sz="0" w:space="0" w:color="auto"/>
          </w:divBdr>
        </w:div>
        <w:div w:id="1827553903">
          <w:marLeft w:val="0"/>
          <w:marRight w:val="0"/>
          <w:marTop w:val="0"/>
          <w:marBottom w:val="0"/>
          <w:divBdr>
            <w:top w:val="none" w:sz="0" w:space="0" w:color="auto"/>
            <w:left w:val="none" w:sz="0" w:space="0" w:color="auto"/>
            <w:bottom w:val="none" w:sz="0" w:space="0" w:color="auto"/>
            <w:right w:val="none" w:sz="0" w:space="0" w:color="auto"/>
          </w:divBdr>
        </w:div>
        <w:div w:id="1870490572">
          <w:marLeft w:val="0"/>
          <w:marRight w:val="0"/>
          <w:marTop w:val="0"/>
          <w:marBottom w:val="0"/>
          <w:divBdr>
            <w:top w:val="none" w:sz="0" w:space="0" w:color="auto"/>
            <w:left w:val="none" w:sz="0" w:space="0" w:color="auto"/>
            <w:bottom w:val="none" w:sz="0" w:space="0" w:color="auto"/>
            <w:right w:val="none" w:sz="0" w:space="0" w:color="auto"/>
          </w:divBdr>
        </w:div>
      </w:divsChild>
    </w:div>
    <w:div w:id="970286098">
      <w:bodyDiv w:val="1"/>
      <w:marLeft w:val="0"/>
      <w:marRight w:val="0"/>
      <w:marTop w:val="0"/>
      <w:marBottom w:val="0"/>
      <w:divBdr>
        <w:top w:val="none" w:sz="0" w:space="0" w:color="auto"/>
        <w:left w:val="none" w:sz="0" w:space="0" w:color="auto"/>
        <w:bottom w:val="none" w:sz="0" w:space="0" w:color="auto"/>
        <w:right w:val="none" w:sz="0" w:space="0" w:color="auto"/>
      </w:divBdr>
      <w:divsChild>
        <w:div w:id="122508298">
          <w:marLeft w:val="0"/>
          <w:marRight w:val="0"/>
          <w:marTop w:val="0"/>
          <w:marBottom w:val="0"/>
          <w:divBdr>
            <w:top w:val="none" w:sz="0" w:space="0" w:color="auto"/>
            <w:left w:val="none" w:sz="0" w:space="0" w:color="auto"/>
            <w:bottom w:val="none" w:sz="0" w:space="0" w:color="auto"/>
            <w:right w:val="none" w:sz="0" w:space="0" w:color="auto"/>
          </w:divBdr>
        </w:div>
        <w:div w:id="341710776">
          <w:marLeft w:val="0"/>
          <w:marRight w:val="0"/>
          <w:marTop w:val="0"/>
          <w:marBottom w:val="0"/>
          <w:divBdr>
            <w:top w:val="none" w:sz="0" w:space="0" w:color="auto"/>
            <w:left w:val="none" w:sz="0" w:space="0" w:color="auto"/>
            <w:bottom w:val="none" w:sz="0" w:space="0" w:color="auto"/>
            <w:right w:val="none" w:sz="0" w:space="0" w:color="auto"/>
          </w:divBdr>
        </w:div>
        <w:div w:id="510491361">
          <w:marLeft w:val="0"/>
          <w:marRight w:val="0"/>
          <w:marTop w:val="0"/>
          <w:marBottom w:val="0"/>
          <w:divBdr>
            <w:top w:val="none" w:sz="0" w:space="0" w:color="auto"/>
            <w:left w:val="none" w:sz="0" w:space="0" w:color="auto"/>
            <w:bottom w:val="none" w:sz="0" w:space="0" w:color="auto"/>
            <w:right w:val="none" w:sz="0" w:space="0" w:color="auto"/>
          </w:divBdr>
        </w:div>
        <w:div w:id="642546534">
          <w:marLeft w:val="0"/>
          <w:marRight w:val="0"/>
          <w:marTop w:val="0"/>
          <w:marBottom w:val="0"/>
          <w:divBdr>
            <w:top w:val="none" w:sz="0" w:space="0" w:color="auto"/>
            <w:left w:val="none" w:sz="0" w:space="0" w:color="auto"/>
            <w:bottom w:val="none" w:sz="0" w:space="0" w:color="auto"/>
            <w:right w:val="none" w:sz="0" w:space="0" w:color="auto"/>
          </w:divBdr>
        </w:div>
        <w:div w:id="973752622">
          <w:marLeft w:val="0"/>
          <w:marRight w:val="0"/>
          <w:marTop w:val="0"/>
          <w:marBottom w:val="0"/>
          <w:divBdr>
            <w:top w:val="none" w:sz="0" w:space="0" w:color="auto"/>
            <w:left w:val="none" w:sz="0" w:space="0" w:color="auto"/>
            <w:bottom w:val="none" w:sz="0" w:space="0" w:color="auto"/>
            <w:right w:val="none" w:sz="0" w:space="0" w:color="auto"/>
          </w:divBdr>
        </w:div>
      </w:divsChild>
    </w:div>
    <w:div w:id="983779123">
      <w:bodyDiv w:val="1"/>
      <w:marLeft w:val="0"/>
      <w:marRight w:val="0"/>
      <w:marTop w:val="0"/>
      <w:marBottom w:val="0"/>
      <w:divBdr>
        <w:top w:val="none" w:sz="0" w:space="0" w:color="auto"/>
        <w:left w:val="none" w:sz="0" w:space="0" w:color="auto"/>
        <w:bottom w:val="none" w:sz="0" w:space="0" w:color="auto"/>
        <w:right w:val="none" w:sz="0" w:space="0" w:color="auto"/>
      </w:divBdr>
      <w:divsChild>
        <w:div w:id="287857724">
          <w:marLeft w:val="0"/>
          <w:marRight w:val="0"/>
          <w:marTop w:val="0"/>
          <w:marBottom w:val="0"/>
          <w:divBdr>
            <w:top w:val="none" w:sz="0" w:space="0" w:color="auto"/>
            <w:left w:val="none" w:sz="0" w:space="0" w:color="auto"/>
            <w:bottom w:val="none" w:sz="0" w:space="0" w:color="auto"/>
            <w:right w:val="none" w:sz="0" w:space="0" w:color="auto"/>
          </w:divBdr>
        </w:div>
        <w:div w:id="340739041">
          <w:marLeft w:val="0"/>
          <w:marRight w:val="0"/>
          <w:marTop w:val="0"/>
          <w:marBottom w:val="0"/>
          <w:divBdr>
            <w:top w:val="none" w:sz="0" w:space="0" w:color="auto"/>
            <w:left w:val="none" w:sz="0" w:space="0" w:color="auto"/>
            <w:bottom w:val="none" w:sz="0" w:space="0" w:color="auto"/>
            <w:right w:val="none" w:sz="0" w:space="0" w:color="auto"/>
          </w:divBdr>
        </w:div>
        <w:div w:id="435830196">
          <w:marLeft w:val="0"/>
          <w:marRight w:val="0"/>
          <w:marTop w:val="0"/>
          <w:marBottom w:val="0"/>
          <w:divBdr>
            <w:top w:val="none" w:sz="0" w:space="0" w:color="auto"/>
            <w:left w:val="none" w:sz="0" w:space="0" w:color="auto"/>
            <w:bottom w:val="none" w:sz="0" w:space="0" w:color="auto"/>
            <w:right w:val="none" w:sz="0" w:space="0" w:color="auto"/>
          </w:divBdr>
        </w:div>
        <w:div w:id="585572497">
          <w:marLeft w:val="0"/>
          <w:marRight w:val="0"/>
          <w:marTop w:val="0"/>
          <w:marBottom w:val="0"/>
          <w:divBdr>
            <w:top w:val="none" w:sz="0" w:space="0" w:color="auto"/>
            <w:left w:val="none" w:sz="0" w:space="0" w:color="auto"/>
            <w:bottom w:val="none" w:sz="0" w:space="0" w:color="auto"/>
            <w:right w:val="none" w:sz="0" w:space="0" w:color="auto"/>
          </w:divBdr>
        </w:div>
        <w:div w:id="832186998">
          <w:marLeft w:val="0"/>
          <w:marRight w:val="0"/>
          <w:marTop w:val="0"/>
          <w:marBottom w:val="0"/>
          <w:divBdr>
            <w:top w:val="none" w:sz="0" w:space="0" w:color="auto"/>
            <w:left w:val="none" w:sz="0" w:space="0" w:color="auto"/>
            <w:bottom w:val="none" w:sz="0" w:space="0" w:color="auto"/>
            <w:right w:val="none" w:sz="0" w:space="0" w:color="auto"/>
          </w:divBdr>
        </w:div>
        <w:div w:id="1693919138">
          <w:marLeft w:val="0"/>
          <w:marRight w:val="0"/>
          <w:marTop w:val="0"/>
          <w:marBottom w:val="0"/>
          <w:divBdr>
            <w:top w:val="none" w:sz="0" w:space="0" w:color="auto"/>
            <w:left w:val="none" w:sz="0" w:space="0" w:color="auto"/>
            <w:bottom w:val="none" w:sz="0" w:space="0" w:color="auto"/>
            <w:right w:val="none" w:sz="0" w:space="0" w:color="auto"/>
          </w:divBdr>
        </w:div>
        <w:div w:id="1740639706">
          <w:marLeft w:val="0"/>
          <w:marRight w:val="0"/>
          <w:marTop w:val="0"/>
          <w:marBottom w:val="0"/>
          <w:divBdr>
            <w:top w:val="none" w:sz="0" w:space="0" w:color="auto"/>
            <w:left w:val="none" w:sz="0" w:space="0" w:color="auto"/>
            <w:bottom w:val="none" w:sz="0" w:space="0" w:color="auto"/>
            <w:right w:val="none" w:sz="0" w:space="0" w:color="auto"/>
          </w:divBdr>
        </w:div>
        <w:div w:id="2046055367">
          <w:marLeft w:val="0"/>
          <w:marRight w:val="0"/>
          <w:marTop w:val="0"/>
          <w:marBottom w:val="0"/>
          <w:divBdr>
            <w:top w:val="none" w:sz="0" w:space="0" w:color="auto"/>
            <w:left w:val="none" w:sz="0" w:space="0" w:color="auto"/>
            <w:bottom w:val="none" w:sz="0" w:space="0" w:color="auto"/>
            <w:right w:val="none" w:sz="0" w:space="0" w:color="auto"/>
          </w:divBdr>
        </w:div>
        <w:div w:id="2110660434">
          <w:marLeft w:val="0"/>
          <w:marRight w:val="0"/>
          <w:marTop w:val="0"/>
          <w:marBottom w:val="0"/>
          <w:divBdr>
            <w:top w:val="none" w:sz="0" w:space="0" w:color="auto"/>
            <w:left w:val="none" w:sz="0" w:space="0" w:color="auto"/>
            <w:bottom w:val="none" w:sz="0" w:space="0" w:color="auto"/>
            <w:right w:val="none" w:sz="0" w:space="0" w:color="auto"/>
          </w:divBdr>
        </w:div>
      </w:divsChild>
    </w:div>
    <w:div w:id="1004213167">
      <w:bodyDiv w:val="1"/>
      <w:marLeft w:val="0"/>
      <w:marRight w:val="0"/>
      <w:marTop w:val="0"/>
      <w:marBottom w:val="0"/>
      <w:divBdr>
        <w:top w:val="none" w:sz="0" w:space="0" w:color="auto"/>
        <w:left w:val="none" w:sz="0" w:space="0" w:color="auto"/>
        <w:bottom w:val="none" w:sz="0" w:space="0" w:color="auto"/>
        <w:right w:val="none" w:sz="0" w:space="0" w:color="auto"/>
      </w:divBdr>
      <w:divsChild>
        <w:div w:id="365057736">
          <w:marLeft w:val="0"/>
          <w:marRight w:val="0"/>
          <w:marTop w:val="0"/>
          <w:marBottom w:val="0"/>
          <w:divBdr>
            <w:top w:val="none" w:sz="0" w:space="0" w:color="auto"/>
            <w:left w:val="none" w:sz="0" w:space="0" w:color="auto"/>
            <w:bottom w:val="none" w:sz="0" w:space="0" w:color="auto"/>
            <w:right w:val="none" w:sz="0" w:space="0" w:color="auto"/>
          </w:divBdr>
        </w:div>
        <w:div w:id="478351286">
          <w:marLeft w:val="0"/>
          <w:marRight w:val="0"/>
          <w:marTop w:val="0"/>
          <w:marBottom w:val="0"/>
          <w:divBdr>
            <w:top w:val="none" w:sz="0" w:space="0" w:color="auto"/>
            <w:left w:val="none" w:sz="0" w:space="0" w:color="auto"/>
            <w:bottom w:val="none" w:sz="0" w:space="0" w:color="auto"/>
            <w:right w:val="none" w:sz="0" w:space="0" w:color="auto"/>
          </w:divBdr>
        </w:div>
        <w:div w:id="622927045">
          <w:marLeft w:val="0"/>
          <w:marRight w:val="0"/>
          <w:marTop w:val="0"/>
          <w:marBottom w:val="0"/>
          <w:divBdr>
            <w:top w:val="none" w:sz="0" w:space="0" w:color="auto"/>
            <w:left w:val="none" w:sz="0" w:space="0" w:color="auto"/>
            <w:bottom w:val="none" w:sz="0" w:space="0" w:color="auto"/>
            <w:right w:val="none" w:sz="0" w:space="0" w:color="auto"/>
          </w:divBdr>
        </w:div>
        <w:div w:id="870842799">
          <w:marLeft w:val="0"/>
          <w:marRight w:val="0"/>
          <w:marTop w:val="0"/>
          <w:marBottom w:val="0"/>
          <w:divBdr>
            <w:top w:val="none" w:sz="0" w:space="0" w:color="auto"/>
            <w:left w:val="none" w:sz="0" w:space="0" w:color="auto"/>
            <w:bottom w:val="none" w:sz="0" w:space="0" w:color="auto"/>
            <w:right w:val="none" w:sz="0" w:space="0" w:color="auto"/>
          </w:divBdr>
        </w:div>
        <w:div w:id="1321811135">
          <w:marLeft w:val="0"/>
          <w:marRight w:val="0"/>
          <w:marTop w:val="0"/>
          <w:marBottom w:val="0"/>
          <w:divBdr>
            <w:top w:val="none" w:sz="0" w:space="0" w:color="auto"/>
            <w:left w:val="none" w:sz="0" w:space="0" w:color="auto"/>
            <w:bottom w:val="none" w:sz="0" w:space="0" w:color="auto"/>
            <w:right w:val="none" w:sz="0" w:space="0" w:color="auto"/>
          </w:divBdr>
        </w:div>
        <w:div w:id="1379084480">
          <w:marLeft w:val="0"/>
          <w:marRight w:val="0"/>
          <w:marTop w:val="0"/>
          <w:marBottom w:val="0"/>
          <w:divBdr>
            <w:top w:val="none" w:sz="0" w:space="0" w:color="auto"/>
            <w:left w:val="none" w:sz="0" w:space="0" w:color="auto"/>
            <w:bottom w:val="none" w:sz="0" w:space="0" w:color="auto"/>
            <w:right w:val="none" w:sz="0" w:space="0" w:color="auto"/>
          </w:divBdr>
        </w:div>
        <w:div w:id="1507281025">
          <w:marLeft w:val="0"/>
          <w:marRight w:val="0"/>
          <w:marTop w:val="0"/>
          <w:marBottom w:val="0"/>
          <w:divBdr>
            <w:top w:val="none" w:sz="0" w:space="0" w:color="auto"/>
            <w:left w:val="none" w:sz="0" w:space="0" w:color="auto"/>
            <w:bottom w:val="none" w:sz="0" w:space="0" w:color="auto"/>
            <w:right w:val="none" w:sz="0" w:space="0" w:color="auto"/>
          </w:divBdr>
        </w:div>
      </w:divsChild>
    </w:div>
    <w:div w:id="1033769882">
      <w:bodyDiv w:val="1"/>
      <w:marLeft w:val="0"/>
      <w:marRight w:val="0"/>
      <w:marTop w:val="0"/>
      <w:marBottom w:val="0"/>
      <w:divBdr>
        <w:top w:val="none" w:sz="0" w:space="0" w:color="auto"/>
        <w:left w:val="none" w:sz="0" w:space="0" w:color="auto"/>
        <w:bottom w:val="none" w:sz="0" w:space="0" w:color="auto"/>
        <w:right w:val="none" w:sz="0" w:space="0" w:color="auto"/>
      </w:divBdr>
      <w:divsChild>
        <w:div w:id="352220942">
          <w:marLeft w:val="0"/>
          <w:marRight w:val="0"/>
          <w:marTop w:val="0"/>
          <w:marBottom w:val="0"/>
          <w:divBdr>
            <w:top w:val="none" w:sz="0" w:space="0" w:color="auto"/>
            <w:left w:val="none" w:sz="0" w:space="0" w:color="auto"/>
            <w:bottom w:val="none" w:sz="0" w:space="0" w:color="auto"/>
            <w:right w:val="none" w:sz="0" w:space="0" w:color="auto"/>
          </w:divBdr>
        </w:div>
        <w:div w:id="368605191">
          <w:marLeft w:val="0"/>
          <w:marRight w:val="0"/>
          <w:marTop w:val="0"/>
          <w:marBottom w:val="0"/>
          <w:divBdr>
            <w:top w:val="none" w:sz="0" w:space="0" w:color="auto"/>
            <w:left w:val="none" w:sz="0" w:space="0" w:color="auto"/>
            <w:bottom w:val="none" w:sz="0" w:space="0" w:color="auto"/>
            <w:right w:val="none" w:sz="0" w:space="0" w:color="auto"/>
          </w:divBdr>
        </w:div>
        <w:div w:id="481194523">
          <w:marLeft w:val="0"/>
          <w:marRight w:val="0"/>
          <w:marTop w:val="0"/>
          <w:marBottom w:val="0"/>
          <w:divBdr>
            <w:top w:val="none" w:sz="0" w:space="0" w:color="auto"/>
            <w:left w:val="none" w:sz="0" w:space="0" w:color="auto"/>
            <w:bottom w:val="none" w:sz="0" w:space="0" w:color="auto"/>
            <w:right w:val="none" w:sz="0" w:space="0" w:color="auto"/>
          </w:divBdr>
        </w:div>
        <w:div w:id="797065881">
          <w:marLeft w:val="0"/>
          <w:marRight w:val="0"/>
          <w:marTop w:val="0"/>
          <w:marBottom w:val="0"/>
          <w:divBdr>
            <w:top w:val="none" w:sz="0" w:space="0" w:color="auto"/>
            <w:left w:val="none" w:sz="0" w:space="0" w:color="auto"/>
            <w:bottom w:val="none" w:sz="0" w:space="0" w:color="auto"/>
            <w:right w:val="none" w:sz="0" w:space="0" w:color="auto"/>
          </w:divBdr>
        </w:div>
        <w:div w:id="1634166903">
          <w:marLeft w:val="0"/>
          <w:marRight w:val="0"/>
          <w:marTop w:val="0"/>
          <w:marBottom w:val="0"/>
          <w:divBdr>
            <w:top w:val="none" w:sz="0" w:space="0" w:color="auto"/>
            <w:left w:val="none" w:sz="0" w:space="0" w:color="auto"/>
            <w:bottom w:val="none" w:sz="0" w:space="0" w:color="auto"/>
            <w:right w:val="none" w:sz="0" w:space="0" w:color="auto"/>
          </w:divBdr>
        </w:div>
        <w:div w:id="1888301437">
          <w:marLeft w:val="0"/>
          <w:marRight w:val="0"/>
          <w:marTop w:val="0"/>
          <w:marBottom w:val="0"/>
          <w:divBdr>
            <w:top w:val="none" w:sz="0" w:space="0" w:color="auto"/>
            <w:left w:val="none" w:sz="0" w:space="0" w:color="auto"/>
            <w:bottom w:val="none" w:sz="0" w:space="0" w:color="auto"/>
            <w:right w:val="none" w:sz="0" w:space="0" w:color="auto"/>
          </w:divBdr>
        </w:div>
      </w:divsChild>
    </w:div>
    <w:div w:id="1057365276">
      <w:bodyDiv w:val="1"/>
      <w:marLeft w:val="0"/>
      <w:marRight w:val="0"/>
      <w:marTop w:val="0"/>
      <w:marBottom w:val="0"/>
      <w:divBdr>
        <w:top w:val="none" w:sz="0" w:space="0" w:color="auto"/>
        <w:left w:val="none" w:sz="0" w:space="0" w:color="auto"/>
        <w:bottom w:val="none" w:sz="0" w:space="0" w:color="auto"/>
        <w:right w:val="none" w:sz="0" w:space="0" w:color="auto"/>
      </w:divBdr>
      <w:divsChild>
        <w:div w:id="123349080">
          <w:marLeft w:val="0"/>
          <w:marRight w:val="0"/>
          <w:marTop w:val="0"/>
          <w:marBottom w:val="0"/>
          <w:divBdr>
            <w:top w:val="none" w:sz="0" w:space="0" w:color="auto"/>
            <w:left w:val="none" w:sz="0" w:space="0" w:color="auto"/>
            <w:bottom w:val="none" w:sz="0" w:space="0" w:color="auto"/>
            <w:right w:val="none" w:sz="0" w:space="0" w:color="auto"/>
          </w:divBdr>
          <w:divsChild>
            <w:div w:id="320238709">
              <w:marLeft w:val="0"/>
              <w:marRight w:val="0"/>
              <w:marTop w:val="0"/>
              <w:marBottom w:val="0"/>
              <w:divBdr>
                <w:top w:val="none" w:sz="0" w:space="0" w:color="auto"/>
                <w:left w:val="none" w:sz="0" w:space="0" w:color="auto"/>
                <w:bottom w:val="none" w:sz="0" w:space="0" w:color="auto"/>
                <w:right w:val="none" w:sz="0" w:space="0" w:color="auto"/>
              </w:divBdr>
            </w:div>
            <w:div w:id="1094596357">
              <w:marLeft w:val="0"/>
              <w:marRight w:val="0"/>
              <w:marTop w:val="0"/>
              <w:marBottom w:val="0"/>
              <w:divBdr>
                <w:top w:val="none" w:sz="0" w:space="0" w:color="auto"/>
                <w:left w:val="none" w:sz="0" w:space="0" w:color="auto"/>
                <w:bottom w:val="none" w:sz="0" w:space="0" w:color="auto"/>
                <w:right w:val="none" w:sz="0" w:space="0" w:color="auto"/>
              </w:divBdr>
            </w:div>
            <w:div w:id="1344864600">
              <w:marLeft w:val="0"/>
              <w:marRight w:val="0"/>
              <w:marTop w:val="0"/>
              <w:marBottom w:val="0"/>
              <w:divBdr>
                <w:top w:val="none" w:sz="0" w:space="0" w:color="auto"/>
                <w:left w:val="none" w:sz="0" w:space="0" w:color="auto"/>
                <w:bottom w:val="none" w:sz="0" w:space="0" w:color="auto"/>
                <w:right w:val="none" w:sz="0" w:space="0" w:color="auto"/>
              </w:divBdr>
            </w:div>
            <w:div w:id="1458139536">
              <w:marLeft w:val="0"/>
              <w:marRight w:val="0"/>
              <w:marTop w:val="0"/>
              <w:marBottom w:val="0"/>
              <w:divBdr>
                <w:top w:val="none" w:sz="0" w:space="0" w:color="auto"/>
                <w:left w:val="none" w:sz="0" w:space="0" w:color="auto"/>
                <w:bottom w:val="none" w:sz="0" w:space="0" w:color="auto"/>
                <w:right w:val="none" w:sz="0" w:space="0" w:color="auto"/>
              </w:divBdr>
            </w:div>
          </w:divsChild>
        </w:div>
        <w:div w:id="179198138">
          <w:marLeft w:val="0"/>
          <w:marRight w:val="0"/>
          <w:marTop w:val="0"/>
          <w:marBottom w:val="0"/>
          <w:divBdr>
            <w:top w:val="none" w:sz="0" w:space="0" w:color="auto"/>
            <w:left w:val="none" w:sz="0" w:space="0" w:color="auto"/>
            <w:bottom w:val="none" w:sz="0" w:space="0" w:color="auto"/>
            <w:right w:val="none" w:sz="0" w:space="0" w:color="auto"/>
          </w:divBdr>
          <w:divsChild>
            <w:div w:id="182326610">
              <w:marLeft w:val="0"/>
              <w:marRight w:val="0"/>
              <w:marTop w:val="0"/>
              <w:marBottom w:val="0"/>
              <w:divBdr>
                <w:top w:val="none" w:sz="0" w:space="0" w:color="auto"/>
                <w:left w:val="none" w:sz="0" w:space="0" w:color="auto"/>
                <w:bottom w:val="none" w:sz="0" w:space="0" w:color="auto"/>
                <w:right w:val="none" w:sz="0" w:space="0" w:color="auto"/>
              </w:divBdr>
            </w:div>
            <w:div w:id="1469515676">
              <w:marLeft w:val="0"/>
              <w:marRight w:val="0"/>
              <w:marTop w:val="0"/>
              <w:marBottom w:val="0"/>
              <w:divBdr>
                <w:top w:val="none" w:sz="0" w:space="0" w:color="auto"/>
                <w:left w:val="none" w:sz="0" w:space="0" w:color="auto"/>
                <w:bottom w:val="none" w:sz="0" w:space="0" w:color="auto"/>
                <w:right w:val="none" w:sz="0" w:space="0" w:color="auto"/>
              </w:divBdr>
            </w:div>
            <w:div w:id="1532574965">
              <w:marLeft w:val="0"/>
              <w:marRight w:val="0"/>
              <w:marTop w:val="0"/>
              <w:marBottom w:val="0"/>
              <w:divBdr>
                <w:top w:val="none" w:sz="0" w:space="0" w:color="auto"/>
                <w:left w:val="none" w:sz="0" w:space="0" w:color="auto"/>
                <w:bottom w:val="none" w:sz="0" w:space="0" w:color="auto"/>
                <w:right w:val="none" w:sz="0" w:space="0" w:color="auto"/>
              </w:divBdr>
            </w:div>
            <w:div w:id="2133934473">
              <w:marLeft w:val="0"/>
              <w:marRight w:val="0"/>
              <w:marTop w:val="0"/>
              <w:marBottom w:val="0"/>
              <w:divBdr>
                <w:top w:val="none" w:sz="0" w:space="0" w:color="auto"/>
                <w:left w:val="none" w:sz="0" w:space="0" w:color="auto"/>
                <w:bottom w:val="none" w:sz="0" w:space="0" w:color="auto"/>
                <w:right w:val="none" w:sz="0" w:space="0" w:color="auto"/>
              </w:divBdr>
            </w:div>
          </w:divsChild>
        </w:div>
        <w:div w:id="197281212">
          <w:marLeft w:val="0"/>
          <w:marRight w:val="0"/>
          <w:marTop w:val="0"/>
          <w:marBottom w:val="0"/>
          <w:divBdr>
            <w:top w:val="none" w:sz="0" w:space="0" w:color="auto"/>
            <w:left w:val="none" w:sz="0" w:space="0" w:color="auto"/>
            <w:bottom w:val="none" w:sz="0" w:space="0" w:color="auto"/>
            <w:right w:val="none" w:sz="0" w:space="0" w:color="auto"/>
          </w:divBdr>
          <w:divsChild>
            <w:div w:id="209342813">
              <w:marLeft w:val="-75"/>
              <w:marRight w:val="0"/>
              <w:marTop w:val="30"/>
              <w:marBottom w:val="30"/>
              <w:divBdr>
                <w:top w:val="none" w:sz="0" w:space="0" w:color="auto"/>
                <w:left w:val="none" w:sz="0" w:space="0" w:color="auto"/>
                <w:bottom w:val="none" w:sz="0" w:space="0" w:color="auto"/>
                <w:right w:val="none" w:sz="0" w:space="0" w:color="auto"/>
              </w:divBdr>
              <w:divsChild>
                <w:div w:id="199515500">
                  <w:marLeft w:val="0"/>
                  <w:marRight w:val="0"/>
                  <w:marTop w:val="0"/>
                  <w:marBottom w:val="0"/>
                  <w:divBdr>
                    <w:top w:val="none" w:sz="0" w:space="0" w:color="auto"/>
                    <w:left w:val="none" w:sz="0" w:space="0" w:color="auto"/>
                    <w:bottom w:val="none" w:sz="0" w:space="0" w:color="auto"/>
                    <w:right w:val="none" w:sz="0" w:space="0" w:color="auto"/>
                  </w:divBdr>
                  <w:divsChild>
                    <w:div w:id="1300844743">
                      <w:marLeft w:val="0"/>
                      <w:marRight w:val="0"/>
                      <w:marTop w:val="0"/>
                      <w:marBottom w:val="0"/>
                      <w:divBdr>
                        <w:top w:val="none" w:sz="0" w:space="0" w:color="auto"/>
                        <w:left w:val="none" w:sz="0" w:space="0" w:color="auto"/>
                        <w:bottom w:val="none" w:sz="0" w:space="0" w:color="auto"/>
                        <w:right w:val="none" w:sz="0" w:space="0" w:color="auto"/>
                      </w:divBdr>
                    </w:div>
                  </w:divsChild>
                </w:div>
                <w:div w:id="1056398675">
                  <w:marLeft w:val="0"/>
                  <w:marRight w:val="0"/>
                  <w:marTop w:val="0"/>
                  <w:marBottom w:val="0"/>
                  <w:divBdr>
                    <w:top w:val="none" w:sz="0" w:space="0" w:color="auto"/>
                    <w:left w:val="none" w:sz="0" w:space="0" w:color="auto"/>
                    <w:bottom w:val="none" w:sz="0" w:space="0" w:color="auto"/>
                    <w:right w:val="none" w:sz="0" w:space="0" w:color="auto"/>
                  </w:divBdr>
                  <w:divsChild>
                    <w:div w:id="1598171414">
                      <w:marLeft w:val="0"/>
                      <w:marRight w:val="0"/>
                      <w:marTop w:val="0"/>
                      <w:marBottom w:val="0"/>
                      <w:divBdr>
                        <w:top w:val="none" w:sz="0" w:space="0" w:color="auto"/>
                        <w:left w:val="none" w:sz="0" w:space="0" w:color="auto"/>
                        <w:bottom w:val="none" w:sz="0" w:space="0" w:color="auto"/>
                        <w:right w:val="none" w:sz="0" w:space="0" w:color="auto"/>
                      </w:divBdr>
                    </w:div>
                  </w:divsChild>
                </w:div>
                <w:div w:id="1594391203">
                  <w:marLeft w:val="0"/>
                  <w:marRight w:val="0"/>
                  <w:marTop w:val="0"/>
                  <w:marBottom w:val="0"/>
                  <w:divBdr>
                    <w:top w:val="none" w:sz="0" w:space="0" w:color="auto"/>
                    <w:left w:val="none" w:sz="0" w:space="0" w:color="auto"/>
                    <w:bottom w:val="none" w:sz="0" w:space="0" w:color="auto"/>
                    <w:right w:val="none" w:sz="0" w:space="0" w:color="auto"/>
                  </w:divBdr>
                  <w:divsChild>
                    <w:div w:id="430665054">
                      <w:marLeft w:val="0"/>
                      <w:marRight w:val="0"/>
                      <w:marTop w:val="0"/>
                      <w:marBottom w:val="0"/>
                      <w:divBdr>
                        <w:top w:val="none" w:sz="0" w:space="0" w:color="auto"/>
                        <w:left w:val="none" w:sz="0" w:space="0" w:color="auto"/>
                        <w:bottom w:val="none" w:sz="0" w:space="0" w:color="auto"/>
                        <w:right w:val="none" w:sz="0" w:space="0" w:color="auto"/>
                      </w:divBdr>
                    </w:div>
                  </w:divsChild>
                </w:div>
                <w:div w:id="1674139225">
                  <w:marLeft w:val="0"/>
                  <w:marRight w:val="0"/>
                  <w:marTop w:val="0"/>
                  <w:marBottom w:val="0"/>
                  <w:divBdr>
                    <w:top w:val="none" w:sz="0" w:space="0" w:color="auto"/>
                    <w:left w:val="none" w:sz="0" w:space="0" w:color="auto"/>
                    <w:bottom w:val="none" w:sz="0" w:space="0" w:color="auto"/>
                    <w:right w:val="none" w:sz="0" w:space="0" w:color="auto"/>
                  </w:divBdr>
                  <w:divsChild>
                    <w:div w:id="840700558">
                      <w:marLeft w:val="0"/>
                      <w:marRight w:val="0"/>
                      <w:marTop w:val="0"/>
                      <w:marBottom w:val="0"/>
                      <w:divBdr>
                        <w:top w:val="none" w:sz="0" w:space="0" w:color="auto"/>
                        <w:left w:val="none" w:sz="0" w:space="0" w:color="auto"/>
                        <w:bottom w:val="none" w:sz="0" w:space="0" w:color="auto"/>
                        <w:right w:val="none" w:sz="0" w:space="0" w:color="auto"/>
                      </w:divBdr>
                    </w:div>
                  </w:divsChild>
                </w:div>
                <w:div w:id="1725790494">
                  <w:marLeft w:val="0"/>
                  <w:marRight w:val="0"/>
                  <w:marTop w:val="0"/>
                  <w:marBottom w:val="0"/>
                  <w:divBdr>
                    <w:top w:val="none" w:sz="0" w:space="0" w:color="auto"/>
                    <w:left w:val="none" w:sz="0" w:space="0" w:color="auto"/>
                    <w:bottom w:val="none" w:sz="0" w:space="0" w:color="auto"/>
                    <w:right w:val="none" w:sz="0" w:space="0" w:color="auto"/>
                  </w:divBdr>
                  <w:divsChild>
                    <w:div w:id="1843004078">
                      <w:marLeft w:val="0"/>
                      <w:marRight w:val="0"/>
                      <w:marTop w:val="0"/>
                      <w:marBottom w:val="0"/>
                      <w:divBdr>
                        <w:top w:val="none" w:sz="0" w:space="0" w:color="auto"/>
                        <w:left w:val="none" w:sz="0" w:space="0" w:color="auto"/>
                        <w:bottom w:val="none" w:sz="0" w:space="0" w:color="auto"/>
                        <w:right w:val="none" w:sz="0" w:space="0" w:color="auto"/>
                      </w:divBdr>
                    </w:div>
                  </w:divsChild>
                </w:div>
                <w:div w:id="2124811097">
                  <w:marLeft w:val="0"/>
                  <w:marRight w:val="0"/>
                  <w:marTop w:val="0"/>
                  <w:marBottom w:val="0"/>
                  <w:divBdr>
                    <w:top w:val="none" w:sz="0" w:space="0" w:color="auto"/>
                    <w:left w:val="none" w:sz="0" w:space="0" w:color="auto"/>
                    <w:bottom w:val="none" w:sz="0" w:space="0" w:color="auto"/>
                    <w:right w:val="none" w:sz="0" w:space="0" w:color="auto"/>
                  </w:divBdr>
                  <w:divsChild>
                    <w:div w:id="106268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444704">
          <w:marLeft w:val="0"/>
          <w:marRight w:val="0"/>
          <w:marTop w:val="0"/>
          <w:marBottom w:val="0"/>
          <w:divBdr>
            <w:top w:val="none" w:sz="0" w:space="0" w:color="auto"/>
            <w:left w:val="none" w:sz="0" w:space="0" w:color="auto"/>
            <w:bottom w:val="none" w:sz="0" w:space="0" w:color="auto"/>
            <w:right w:val="none" w:sz="0" w:space="0" w:color="auto"/>
          </w:divBdr>
        </w:div>
        <w:div w:id="484200685">
          <w:marLeft w:val="0"/>
          <w:marRight w:val="0"/>
          <w:marTop w:val="0"/>
          <w:marBottom w:val="0"/>
          <w:divBdr>
            <w:top w:val="none" w:sz="0" w:space="0" w:color="auto"/>
            <w:left w:val="none" w:sz="0" w:space="0" w:color="auto"/>
            <w:bottom w:val="none" w:sz="0" w:space="0" w:color="auto"/>
            <w:right w:val="none" w:sz="0" w:space="0" w:color="auto"/>
          </w:divBdr>
        </w:div>
        <w:div w:id="653799363">
          <w:marLeft w:val="0"/>
          <w:marRight w:val="0"/>
          <w:marTop w:val="0"/>
          <w:marBottom w:val="0"/>
          <w:divBdr>
            <w:top w:val="none" w:sz="0" w:space="0" w:color="auto"/>
            <w:left w:val="none" w:sz="0" w:space="0" w:color="auto"/>
            <w:bottom w:val="none" w:sz="0" w:space="0" w:color="auto"/>
            <w:right w:val="none" w:sz="0" w:space="0" w:color="auto"/>
          </w:divBdr>
        </w:div>
        <w:div w:id="857960865">
          <w:marLeft w:val="0"/>
          <w:marRight w:val="0"/>
          <w:marTop w:val="0"/>
          <w:marBottom w:val="0"/>
          <w:divBdr>
            <w:top w:val="none" w:sz="0" w:space="0" w:color="auto"/>
            <w:left w:val="none" w:sz="0" w:space="0" w:color="auto"/>
            <w:bottom w:val="none" w:sz="0" w:space="0" w:color="auto"/>
            <w:right w:val="none" w:sz="0" w:space="0" w:color="auto"/>
          </w:divBdr>
        </w:div>
        <w:div w:id="923877925">
          <w:marLeft w:val="0"/>
          <w:marRight w:val="0"/>
          <w:marTop w:val="0"/>
          <w:marBottom w:val="0"/>
          <w:divBdr>
            <w:top w:val="none" w:sz="0" w:space="0" w:color="auto"/>
            <w:left w:val="none" w:sz="0" w:space="0" w:color="auto"/>
            <w:bottom w:val="none" w:sz="0" w:space="0" w:color="auto"/>
            <w:right w:val="none" w:sz="0" w:space="0" w:color="auto"/>
          </w:divBdr>
        </w:div>
        <w:div w:id="1061291597">
          <w:marLeft w:val="0"/>
          <w:marRight w:val="0"/>
          <w:marTop w:val="0"/>
          <w:marBottom w:val="0"/>
          <w:divBdr>
            <w:top w:val="none" w:sz="0" w:space="0" w:color="auto"/>
            <w:left w:val="none" w:sz="0" w:space="0" w:color="auto"/>
            <w:bottom w:val="none" w:sz="0" w:space="0" w:color="auto"/>
            <w:right w:val="none" w:sz="0" w:space="0" w:color="auto"/>
          </w:divBdr>
        </w:div>
        <w:div w:id="1279146048">
          <w:marLeft w:val="0"/>
          <w:marRight w:val="0"/>
          <w:marTop w:val="0"/>
          <w:marBottom w:val="0"/>
          <w:divBdr>
            <w:top w:val="none" w:sz="0" w:space="0" w:color="auto"/>
            <w:left w:val="none" w:sz="0" w:space="0" w:color="auto"/>
            <w:bottom w:val="none" w:sz="0" w:space="0" w:color="auto"/>
            <w:right w:val="none" w:sz="0" w:space="0" w:color="auto"/>
          </w:divBdr>
        </w:div>
        <w:div w:id="1419524990">
          <w:marLeft w:val="0"/>
          <w:marRight w:val="0"/>
          <w:marTop w:val="0"/>
          <w:marBottom w:val="0"/>
          <w:divBdr>
            <w:top w:val="none" w:sz="0" w:space="0" w:color="auto"/>
            <w:left w:val="none" w:sz="0" w:space="0" w:color="auto"/>
            <w:bottom w:val="none" w:sz="0" w:space="0" w:color="auto"/>
            <w:right w:val="none" w:sz="0" w:space="0" w:color="auto"/>
          </w:divBdr>
        </w:div>
        <w:div w:id="1450320599">
          <w:marLeft w:val="0"/>
          <w:marRight w:val="0"/>
          <w:marTop w:val="0"/>
          <w:marBottom w:val="0"/>
          <w:divBdr>
            <w:top w:val="none" w:sz="0" w:space="0" w:color="auto"/>
            <w:left w:val="none" w:sz="0" w:space="0" w:color="auto"/>
            <w:bottom w:val="none" w:sz="0" w:space="0" w:color="auto"/>
            <w:right w:val="none" w:sz="0" w:space="0" w:color="auto"/>
          </w:divBdr>
        </w:div>
        <w:div w:id="1679186828">
          <w:marLeft w:val="0"/>
          <w:marRight w:val="0"/>
          <w:marTop w:val="0"/>
          <w:marBottom w:val="0"/>
          <w:divBdr>
            <w:top w:val="none" w:sz="0" w:space="0" w:color="auto"/>
            <w:left w:val="none" w:sz="0" w:space="0" w:color="auto"/>
            <w:bottom w:val="none" w:sz="0" w:space="0" w:color="auto"/>
            <w:right w:val="none" w:sz="0" w:space="0" w:color="auto"/>
          </w:divBdr>
        </w:div>
        <w:div w:id="1882865872">
          <w:marLeft w:val="0"/>
          <w:marRight w:val="0"/>
          <w:marTop w:val="0"/>
          <w:marBottom w:val="0"/>
          <w:divBdr>
            <w:top w:val="none" w:sz="0" w:space="0" w:color="auto"/>
            <w:left w:val="none" w:sz="0" w:space="0" w:color="auto"/>
            <w:bottom w:val="none" w:sz="0" w:space="0" w:color="auto"/>
            <w:right w:val="none" w:sz="0" w:space="0" w:color="auto"/>
          </w:divBdr>
        </w:div>
        <w:div w:id="2099329371">
          <w:marLeft w:val="0"/>
          <w:marRight w:val="0"/>
          <w:marTop w:val="0"/>
          <w:marBottom w:val="0"/>
          <w:divBdr>
            <w:top w:val="none" w:sz="0" w:space="0" w:color="auto"/>
            <w:left w:val="none" w:sz="0" w:space="0" w:color="auto"/>
            <w:bottom w:val="none" w:sz="0" w:space="0" w:color="auto"/>
            <w:right w:val="none" w:sz="0" w:space="0" w:color="auto"/>
          </w:divBdr>
        </w:div>
      </w:divsChild>
    </w:div>
    <w:div w:id="1103839667">
      <w:bodyDiv w:val="1"/>
      <w:marLeft w:val="0"/>
      <w:marRight w:val="0"/>
      <w:marTop w:val="0"/>
      <w:marBottom w:val="0"/>
      <w:divBdr>
        <w:top w:val="none" w:sz="0" w:space="0" w:color="auto"/>
        <w:left w:val="none" w:sz="0" w:space="0" w:color="auto"/>
        <w:bottom w:val="none" w:sz="0" w:space="0" w:color="auto"/>
        <w:right w:val="none" w:sz="0" w:space="0" w:color="auto"/>
      </w:divBdr>
      <w:divsChild>
        <w:div w:id="843782255">
          <w:marLeft w:val="0"/>
          <w:marRight w:val="0"/>
          <w:marTop w:val="0"/>
          <w:marBottom w:val="0"/>
          <w:divBdr>
            <w:top w:val="none" w:sz="0" w:space="0" w:color="auto"/>
            <w:left w:val="none" w:sz="0" w:space="0" w:color="auto"/>
            <w:bottom w:val="none" w:sz="0" w:space="0" w:color="auto"/>
            <w:right w:val="none" w:sz="0" w:space="0" w:color="auto"/>
          </w:divBdr>
          <w:divsChild>
            <w:div w:id="507184758">
              <w:marLeft w:val="0"/>
              <w:marRight w:val="0"/>
              <w:marTop w:val="0"/>
              <w:marBottom w:val="0"/>
              <w:divBdr>
                <w:top w:val="none" w:sz="0" w:space="0" w:color="auto"/>
                <w:left w:val="none" w:sz="0" w:space="0" w:color="auto"/>
                <w:bottom w:val="none" w:sz="0" w:space="0" w:color="auto"/>
                <w:right w:val="none" w:sz="0" w:space="0" w:color="auto"/>
              </w:divBdr>
            </w:div>
            <w:div w:id="1265579211">
              <w:marLeft w:val="0"/>
              <w:marRight w:val="0"/>
              <w:marTop w:val="0"/>
              <w:marBottom w:val="0"/>
              <w:divBdr>
                <w:top w:val="none" w:sz="0" w:space="0" w:color="auto"/>
                <w:left w:val="none" w:sz="0" w:space="0" w:color="auto"/>
                <w:bottom w:val="none" w:sz="0" w:space="0" w:color="auto"/>
                <w:right w:val="none" w:sz="0" w:space="0" w:color="auto"/>
              </w:divBdr>
            </w:div>
            <w:div w:id="1781561918">
              <w:marLeft w:val="0"/>
              <w:marRight w:val="0"/>
              <w:marTop w:val="0"/>
              <w:marBottom w:val="0"/>
              <w:divBdr>
                <w:top w:val="none" w:sz="0" w:space="0" w:color="auto"/>
                <w:left w:val="none" w:sz="0" w:space="0" w:color="auto"/>
                <w:bottom w:val="none" w:sz="0" w:space="0" w:color="auto"/>
                <w:right w:val="none" w:sz="0" w:space="0" w:color="auto"/>
              </w:divBdr>
            </w:div>
            <w:div w:id="2052875846">
              <w:marLeft w:val="0"/>
              <w:marRight w:val="0"/>
              <w:marTop w:val="0"/>
              <w:marBottom w:val="0"/>
              <w:divBdr>
                <w:top w:val="none" w:sz="0" w:space="0" w:color="auto"/>
                <w:left w:val="none" w:sz="0" w:space="0" w:color="auto"/>
                <w:bottom w:val="none" w:sz="0" w:space="0" w:color="auto"/>
                <w:right w:val="none" w:sz="0" w:space="0" w:color="auto"/>
              </w:divBdr>
            </w:div>
          </w:divsChild>
        </w:div>
        <w:div w:id="993920491">
          <w:marLeft w:val="0"/>
          <w:marRight w:val="0"/>
          <w:marTop w:val="0"/>
          <w:marBottom w:val="0"/>
          <w:divBdr>
            <w:top w:val="none" w:sz="0" w:space="0" w:color="auto"/>
            <w:left w:val="none" w:sz="0" w:space="0" w:color="auto"/>
            <w:bottom w:val="none" w:sz="0" w:space="0" w:color="auto"/>
            <w:right w:val="none" w:sz="0" w:space="0" w:color="auto"/>
          </w:divBdr>
        </w:div>
        <w:div w:id="1231380508">
          <w:marLeft w:val="0"/>
          <w:marRight w:val="0"/>
          <w:marTop w:val="0"/>
          <w:marBottom w:val="0"/>
          <w:divBdr>
            <w:top w:val="none" w:sz="0" w:space="0" w:color="auto"/>
            <w:left w:val="none" w:sz="0" w:space="0" w:color="auto"/>
            <w:bottom w:val="none" w:sz="0" w:space="0" w:color="auto"/>
            <w:right w:val="none" w:sz="0" w:space="0" w:color="auto"/>
          </w:divBdr>
          <w:divsChild>
            <w:div w:id="873345616">
              <w:marLeft w:val="0"/>
              <w:marRight w:val="0"/>
              <w:marTop w:val="0"/>
              <w:marBottom w:val="0"/>
              <w:divBdr>
                <w:top w:val="none" w:sz="0" w:space="0" w:color="auto"/>
                <w:left w:val="none" w:sz="0" w:space="0" w:color="auto"/>
                <w:bottom w:val="none" w:sz="0" w:space="0" w:color="auto"/>
                <w:right w:val="none" w:sz="0" w:space="0" w:color="auto"/>
              </w:divBdr>
            </w:div>
            <w:div w:id="876158712">
              <w:marLeft w:val="0"/>
              <w:marRight w:val="0"/>
              <w:marTop w:val="0"/>
              <w:marBottom w:val="0"/>
              <w:divBdr>
                <w:top w:val="none" w:sz="0" w:space="0" w:color="auto"/>
                <w:left w:val="none" w:sz="0" w:space="0" w:color="auto"/>
                <w:bottom w:val="none" w:sz="0" w:space="0" w:color="auto"/>
                <w:right w:val="none" w:sz="0" w:space="0" w:color="auto"/>
              </w:divBdr>
            </w:div>
            <w:div w:id="2041853430">
              <w:marLeft w:val="0"/>
              <w:marRight w:val="0"/>
              <w:marTop w:val="0"/>
              <w:marBottom w:val="0"/>
              <w:divBdr>
                <w:top w:val="none" w:sz="0" w:space="0" w:color="auto"/>
                <w:left w:val="none" w:sz="0" w:space="0" w:color="auto"/>
                <w:bottom w:val="none" w:sz="0" w:space="0" w:color="auto"/>
                <w:right w:val="none" w:sz="0" w:space="0" w:color="auto"/>
              </w:divBdr>
            </w:div>
          </w:divsChild>
        </w:div>
        <w:div w:id="1939361879">
          <w:marLeft w:val="0"/>
          <w:marRight w:val="0"/>
          <w:marTop w:val="0"/>
          <w:marBottom w:val="0"/>
          <w:divBdr>
            <w:top w:val="none" w:sz="0" w:space="0" w:color="auto"/>
            <w:left w:val="none" w:sz="0" w:space="0" w:color="auto"/>
            <w:bottom w:val="none" w:sz="0" w:space="0" w:color="auto"/>
            <w:right w:val="none" w:sz="0" w:space="0" w:color="auto"/>
          </w:divBdr>
        </w:div>
      </w:divsChild>
    </w:div>
    <w:div w:id="1213737273">
      <w:bodyDiv w:val="1"/>
      <w:marLeft w:val="0"/>
      <w:marRight w:val="0"/>
      <w:marTop w:val="0"/>
      <w:marBottom w:val="0"/>
      <w:divBdr>
        <w:top w:val="none" w:sz="0" w:space="0" w:color="auto"/>
        <w:left w:val="none" w:sz="0" w:space="0" w:color="auto"/>
        <w:bottom w:val="none" w:sz="0" w:space="0" w:color="auto"/>
        <w:right w:val="none" w:sz="0" w:space="0" w:color="auto"/>
      </w:divBdr>
      <w:divsChild>
        <w:div w:id="953245935">
          <w:marLeft w:val="0"/>
          <w:marRight w:val="0"/>
          <w:marTop w:val="0"/>
          <w:marBottom w:val="0"/>
          <w:divBdr>
            <w:top w:val="none" w:sz="0" w:space="0" w:color="auto"/>
            <w:left w:val="none" w:sz="0" w:space="0" w:color="auto"/>
            <w:bottom w:val="none" w:sz="0" w:space="0" w:color="auto"/>
            <w:right w:val="none" w:sz="0" w:space="0" w:color="auto"/>
          </w:divBdr>
        </w:div>
        <w:div w:id="2114668958">
          <w:marLeft w:val="0"/>
          <w:marRight w:val="0"/>
          <w:marTop w:val="0"/>
          <w:marBottom w:val="0"/>
          <w:divBdr>
            <w:top w:val="none" w:sz="0" w:space="0" w:color="auto"/>
            <w:left w:val="none" w:sz="0" w:space="0" w:color="auto"/>
            <w:bottom w:val="none" w:sz="0" w:space="0" w:color="auto"/>
            <w:right w:val="none" w:sz="0" w:space="0" w:color="auto"/>
          </w:divBdr>
        </w:div>
      </w:divsChild>
    </w:div>
    <w:div w:id="1259287344">
      <w:bodyDiv w:val="1"/>
      <w:marLeft w:val="0"/>
      <w:marRight w:val="0"/>
      <w:marTop w:val="0"/>
      <w:marBottom w:val="0"/>
      <w:divBdr>
        <w:top w:val="none" w:sz="0" w:space="0" w:color="auto"/>
        <w:left w:val="none" w:sz="0" w:space="0" w:color="auto"/>
        <w:bottom w:val="none" w:sz="0" w:space="0" w:color="auto"/>
        <w:right w:val="none" w:sz="0" w:space="0" w:color="auto"/>
      </w:divBdr>
    </w:div>
    <w:div w:id="1296133839">
      <w:bodyDiv w:val="1"/>
      <w:marLeft w:val="0"/>
      <w:marRight w:val="0"/>
      <w:marTop w:val="0"/>
      <w:marBottom w:val="0"/>
      <w:divBdr>
        <w:top w:val="none" w:sz="0" w:space="0" w:color="auto"/>
        <w:left w:val="none" w:sz="0" w:space="0" w:color="auto"/>
        <w:bottom w:val="none" w:sz="0" w:space="0" w:color="auto"/>
        <w:right w:val="none" w:sz="0" w:space="0" w:color="auto"/>
      </w:divBdr>
      <w:divsChild>
        <w:div w:id="215163891">
          <w:marLeft w:val="0"/>
          <w:marRight w:val="0"/>
          <w:marTop w:val="0"/>
          <w:marBottom w:val="0"/>
          <w:divBdr>
            <w:top w:val="none" w:sz="0" w:space="0" w:color="auto"/>
            <w:left w:val="none" w:sz="0" w:space="0" w:color="auto"/>
            <w:bottom w:val="none" w:sz="0" w:space="0" w:color="auto"/>
            <w:right w:val="none" w:sz="0" w:space="0" w:color="auto"/>
          </w:divBdr>
        </w:div>
        <w:div w:id="273096057">
          <w:marLeft w:val="0"/>
          <w:marRight w:val="0"/>
          <w:marTop w:val="0"/>
          <w:marBottom w:val="0"/>
          <w:divBdr>
            <w:top w:val="none" w:sz="0" w:space="0" w:color="auto"/>
            <w:left w:val="none" w:sz="0" w:space="0" w:color="auto"/>
            <w:bottom w:val="none" w:sz="0" w:space="0" w:color="auto"/>
            <w:right w:val="none" w:sz="0" w:space="0" w:color="auto"/>
          </w:divBdr>
        </w:div>
        <w:div w:id="282856909">
          <w:marLeft w:val="0"/>
          <w:marRight w:val="0"/>
          <w:marTop w:val="0"/>
          <w:marBottom w:val="0"/>
          <w:divBdr>
            <w:top w:val="none" w:sz="0" w:space="0" w:color="auto"/>
            <w:left w:val="none" w:sz="0" w:space="0" w:color="auto"/>
            <w:bottom w:val="none" w:sz="0" w:space="0" w:color="auto"/>
            <w:right w:val="none" w:sz="0" w:space="0" w:color="auto"/>
          </w:divBdr>
        </w:div>
        <w:div w:id="676618787">
          <w:marLeft w:val="0"/>
          <w:marRight w:val="0"/>
          <w:marTop w:val="0"/>
          <w:marBottom w:val="0"/>
          <w:divBdr>
            <w:top w:val="none" w:sz="0" w:space="0" w:color="auto"/>
            <w:left w:val="none" w:sz="0" w:space="0" w:color="auto"/>
            <w:bottom w:val="none" w:sz="0" w:space="0" w:color="auto"/>
            <w:right w:val="none" w:sz="0" w:space="0" w:color="auto"/>
          </w:divBdr>
        </w:div>
        <w:div w:id="682635053">
          <w:marLeft w:val="0"/>
          <w:marRight w:val="0"/>
          <w:marTop w:val="0"/>
          <w:marBottom w:val="0"/>
          <w:divBdr>
            <w:top w:val="none" w:sz="0" w:space="0" w:color="auto"/>
            <w:left w:val="none" w:sz="0" w:space="0" w:color="auto"/>
            <w:bottom w:val="none" w:sz="0" w:space="0" w:color="auto"/>
            <w:right w:val="none" w:sz="0" w:space="0" w:color="auto"/>
          </w:divBdr>
        </w:div>
        <w:div w:id="948123116">
          <w:marLeft w:val="0"/>
          <w:marRight w:val="0"/>
          <w:marTop w:val="0"/>
          <w:marBottom w:val="0"/>
          <w:divBdr>
            <w:top w:val="none" w:sz="0" w:space="0" w:color="auto"/>
            <w:left w:val="none" w:sz="0" w:space="0" w:color="auto"/>
            <w:bottom w:val="none" w:sz="0" w:space="0" w:color="auto"/>
            <w:right w:val="none" w:sz="0" w:space="0" w:color="auto"/>
          </w:divBdr>
        </w:div>
        <w:div w:id="1462725875">
          <w:marLeft w:val="0"/>
          <w:marRight w:val="0"/>
          <w:marTop w:val="0"/>
          <w:marBottom w:val="0"/>
          <w:divBdr>
            <w:top w:val="none" w:sz="0" w:space="0" w:color="auto"/>
            <w:left w:val="none" w:sz="0" w:space="0" w:color="auto"/>
            <w:bottom w:val="none" w:sz="0" w:space="0" w:color="auto"/>
            <w:right w:val="none" w:sz="0" w:space="0" w:color="auto"/>
          </w:divBdr>
        </w:div>
        <w:div w:id="1935245057">
          <w:marLeft w:val="0"/>
          <w:marRight w:val="0"/>
          <w:marTop w:val="0"/>
          <w:marBottom w:val="0"/>
          <w:divBdr>
            <w:top w:val="none" w:sz="0" w:space="0" w:color="auto"/>
            <w:left w:val="none" w:sz="0" w:space="0" w:color="auto"/>
            <w:bottom w:val="none" w:sz="0" w:space="0" w:color="auto"/>
            <w:right w:val="none" w:sz="0" w:space="0" w:color="auto"/>
          </w:divBdr>
        </w:div>
      </w:divsChild>
    </w:div>
    <w:div w:id="1324505987">
      <w:bodyDiv w:val="1"/>
      <w:marLeft w:val="0"/>
      <w:marRight w:val="0"/>
      <w:marTop w:val="0"/>
      <w:marBottom w:val="0"/>
      <w:divBdr>
        <w:top w:val="none" w:sz="0" w:space="0" w:color="auto"/>
        <w:left w:val="none" w:sz="0" w:space="0" w:color="auto"/>
        <w:bottom w:val="none" w:sz="0" w:space="0" w:color="auto"/>
        <w:right w:val="none" w:sz="0" w:space="0" w:color="auto"/>
      </w:divBdr>
      <w:divsChild>
        <w:div w:id="289476556">
          <w:marLeft w:val="0"/>
          <w:marRight w:val="0"/>
          <w:marTop w:val="0"/>
          <w:marBottom w:val="0"/>
          <w:divBdr>
            <w:top w:val="none" w:sz="0" w:space="0" w:color="auto"/>
            <w:left w:val="none" w:sz="0" w:space="0" w:color="auto"/>
            <w:bottom w:val="none" w:sz="0" w:space="0" w:color="auto"/>
            <w:right w:val="none" w:sz="0" w:space="0" w:color="auto"/>
          </w:divBdr>
          <w:divsChild>
            <w:div w:id="1000960908">
              <w:marLeft w:val="0"/>
              <w:marRight w:val="0"/>
              <w:marTop w:val="0"/>
              <w:marBottom w:val="0"/>
              <w:divBdr>
                <w:top w:val="none" w:sz="0" w:space="0" w:color="auto"/>
                <w:left w:val="none" w:sz="0" w:space="0" w:color="auto"/>
                <w:bottom w:val="none" w:sz="0" w:space="0" w:color="auto"/>
                <w:right w:val="none" w:sz="0" w:space="0" w:color="auto"/>
              </w:divBdr>
            </w:div>
            <w:div w:id="1286810791">
              <w:marLeft w:val="0"/>
              <w:marRight w:val="0"/>
              <w:marTop w:val="0"/>
              <w:marBottom w:val="0"/>
              <w:divBdr>
                <w:top w:val="none" w:sz="0" w:space="0" w:color="auto"/>
                <w:left w:val="none" w:sz="0" w:space="0" w:color="auto"/>
                <w:bottom w:val="none" w:sz="0" w:space="0" w:color="auto"/>
                <w:right w:val="none" w:sz="0" w:space="0" w:color="auto"/>
              </w:divBdr>
            </w:div>
            <w:div w:id="1720664417">
              <w:marLeft w:val="0"/>
              <w:marRight w:val="0"/>
              <w:marTop w:val="0"/>
              <w:marBottom w:val="0"/>
              <w:divBdr>
                <w:top w:val="none" w:sz="0" w:space="0" w:color="auto"/>
                <w:left w:val="none" w:sz="0" w:space="0" w:color="auto"/>
                <w:bottom w:val="none" w:sz="0" w:space="0" w:color="auto"/>
                <w:right w:val="none" w:sz="0" w:space="0" w:color="auto"/>
              </w:divBdr>
            </w:div>
            <w:div w:id="1922638049">
              <w:marLeft w:val="0"/>
              <w:marRight w:val="0"/>
              <w:marTop w:val="0"/>
              <w:marBottom w:val="0"/>
              <w:divBdr>
                <w:top w:val="none" w:sz="0" w:space="0" w:color="auto"/>
                <w:left w:val="none" w:sz="0" w:space="0" w:color="auto"/>
                <w:bottom w:val="none" w:sz="0" w:space="0" w:color="auto"/>
                <w:right w:val="none" w:sz="0" w:space="0" w:color="auto"/>
              </w:divBdr>
            </w:div>
          </w:divsChild>
        </w:div>
        <w:div w:id="416051737">
          <w:marLeft w:val="0"/>
          <w:marRight w:val="0"/>
          <w:marTop w:val="0"/>
          <w:marBottom w:val="0"/>
          <w:divBdr>
            <w:top w:val="none" w:sz="0" w:space="0" w:color="auto"/>
            <w:left w:val="none" w:sz="0" w:space="0" w:color="auto"/>
            <w:bottom w:val="none" w:sz="0" w:space="0" w:color="auto"/>
            <w:right w:val="none" w:sz="0" w:space="0" w:color="auto"/>
          </w:divBdr>
        </w:div>
        <w:div w:id="452601236">
          <w:marLeft w:val="0"/>
          <w:marRight w:val="0"/>
          <w:marTop w:val="0"/>
          <w:marBottom w:val="0"/>
          <w:divBdr>
            <w:top w:val="none" w:sz="0" w:space="0" w:color="auto"/>
            <w:left w:val="none" w:sz="0" w:space="0" w:color="auto"/>
            <w:bottom w:val="none" w:sz="0" w:space="0" w:color="auto"/>
            <w:right w:val="none" w:sz="0" w:space="0" w:color="auto"/>
          </w:divBdr>
        </w:div>
        <w:div w:id="1742171004">
          <w:marLeft w:val="0"/>
          <w:marRight w:val="0"/>
          <w:marTop w:val="0"/>
          <w:marBottom w:val="0"/>
          <w:divBdr>
            <w:top w:val="none" w:sz="0" w:space="0" w:color="auto"/>
            <w:left w:val="none" w:sz="0" w:space="0" w:color="auto"/>
            <w:bottom w:val="none" w:sz="0" w:space="0" w:color="auto"/>
            <w:right w:val="none" w:sz="0" w:space="0" w:color="auto"/>
          </w:divBdr>
        </w:div>
      </w:divsChild>
    </w:div>
    <w:div w:id="1336807500">
      <w:bodyDiv w:val="1"/>
      <w:marLeft w:val="0"/>
      <w:marRight w:val="0"/>
      <w:marTop w:val="0"/>
      <w:marBottom w:val="0"/>
      <w:divBdr>
        <w:top w:val="none" w:sz="0" w:space="0" w:color="auto"/>
        <w:left w:val="none" w:sz="0" w:space="0" w:color="auto"/>
        <w:bottom w:val="none" w:sz="0" w:space="0" w:color="auto"/>
        <w:right w:val="none" w:sz="0" w:space="0" w:color="auto"/>
      </w:divBdr>
      <w:divsChild>
        <w:div w:id="201408219">
          <w:marLeft w:val="0"/>
          <w:marRight w:val="0"/>
          <w:marTop w:val="0"/>
          <w:marBottom w:val="0"/>
          <w:divBdr>
            <w:top w:val="none" w:sz="0" w:space="0" w:color="auto"/>
            <w:left w:val="none" w:sz="0" w:space="0" w:color="auto"/>
            <w:bottom w:val="none" w:sz="0" w:space="0" w:color="auto"/>
            <w:right w:val="none" w:sz="0" w:space="0" w:color="auto"/>
          </w:divBdr>
        </w:div>
        <w:div w:id="232547552">
          <w:marLeft w:val="0"/>
          <w:marRight w:val="0"/>
          <w:marTop w:val="0"/>
          <w:marBottom w:val="0"/>
          <w:divBdr>
            <w:top w:val="none" w:sz="0" w:space="0" w:color="auto"/>
            <w:left w:val="none" w:sz="0" w:space="0" w:color="auto"/>
            <w:bottom w:val="none" w:sz="0" w:space="0" w:color="auto"/>
            <w:right w:val="none" w:sz="0" w:space="0" w:color="auto"/>
          </w:divBdr>
        </w:div>
        <w:div w:id="868491425">
          <w:marLeft w:val="0"/>
          <w:marRight w:val="0"/>
          <w:marTop w:val="0"/>
          <w:marBottom w:val="0"/>
          <w:divBdr>
            <w:top w:val="none" w:sz="0" w:space="0" w:color="auto"/>
            <w:left w:val="none" w:sz="0" w:space="0" w:color="auto"/>
            <w:bottom w:val="none" w:sz="0" w:space="0" w:color="auto"/>
            <w:right w:val="none" w:sz="0" w:space="0" w:color="auto"/>
          </w:divBdr>
        </w:div>
        <w:div w:id="873005145">
          <w:marLeft w:val="0"/>
          <w:marRight w:val="0"/>
          <w:marTop w:val="0"/>
          <w:marBottom w:val="0"/>
          <w:divBdr>
            <w:top w:val="none" w:sz="0" w:space="0" w:color="auto"/>
            <w:left w:val="none" w:sz="0" w:space="0" w:color="auto"/>
            <w:bottom w:val="none" w:sz="0" w:space="0" w:color="auto"/>
            <w:right w:val="none" w:sz="0" w:space="0" w:color="auto"/>
          </w:divBdr>
        </w:div>
        <w:div w:id="919216949">
          <w:marLeft w:val="0"/>
          <w:marRight w:val="0"/>
          <w:marTop w:val="0"/>
          <w:marBottom w:val="0"/>
          <w:divBdr>
            <w:top w:val="none" w:sz="0" w:space="0" w:color="auto"/>
            <w:left w:val="none" w:sz="0" w:space="0" w:color="auto"/>
            <w:bottom w:val="none" w:sz="0" w:space="0" w:color="auto"/>
            <w:right w:val="none" w:sz="0" w:space="0" w:color="auto"/>
          </w:divBdr>
        </w:div>
        <w:div w:id="995571749">
          <w:marLeft w:val="0"/>
          <w:marRight w:val="0"/>
          <w:marTop w:val="0"/>
          <w:marBottom w:val="0"/>
          <w:divBdr>
            <w:top w:val="none" w:sz="0" w:space="0" w:color="auto"/>
            <w:left w:val="none" w:sz="0" w:space="0" w:color="auto"/>
            <w:bottom w:val="none" w:sz="0" w:space="0" w:color="auto"/>
            <w:right w:val="none" w:sz="0" w:space="0" w:color="auto"/>
          </w:divBdr>
        </w:div>
        <w:div w:id="1522010788">
          <w:marLeft w:val="0"/>
          <w:marRight w:val="0"/>
          <w:marTop w:val="0"/>
          <w:marBottom w:val="0"/>
          <w:divBdr>
            <w:top w:val="none" w:sz="0" w:space="0" w:color="auto"/>
            <w:left w:val="none" w:sz="0" w:space="0" w:color="auto"/>
            <w:bottom w:val="none" w:sz="0" w:space="0" w:color="auto"/>
            <w:right w:val="none" w:sz="0" w:space="0" w:color="auto"/>
          </w:divBdr>
        </w:div>
        <w:div w:id="1603537592">
          <w:marLeft w:val="0"/>
          <w:marRight w:val="0"/>
          <w:marTop w:val="0"/>
          <w:marBottom w:val="0"/>
          <w:divBdr>
            <w:top w:val="none" w:sz="0" w:space="0" w:color="auto"/>
            <w:left w:val="none" w:sz="0" w:space="0" w:color="auto"/>
            <w:bottom w:val="none" w:sz="0" w:space="0" w:color="auto"/>
            <w:right w:val="none" w:sz="0" w:space="0" w:color="auto"/>
          </w:divBdr>
        </w:div>
        <w:div w:id="1605727555">
          <w:marLeft w:val="0"/>
          <w:marRight w:val="0"/>
          <w:marTop w:val="0"/>
          <w:marBottom w:val="0"/>
          <w:divBdr>
            <w:top w:val="none" w:sz="0" w:space="0" w:color="auto"/>
            <w:left w:val="none" w:sz="0" w:space="0" w:color="auto"/>
            <w:bottom w:val="none" w:sz="0" w:space="0" w:color="auto"/>
            <w:right w:val="none" w:sz="0" w:space="0" w:color="auto"/>
          </w:divBdr>
        </w:div>
        <w:div w:id="1658656361">
          <w:marLeft w:val="0"/>
          <w:marRight w:val="0"/>
          <w:marTop w:val="0"/>
          <w:marBottom w:val="0"/>
          <w:divBdr>
            <w:top w:val="none" w:sz="0" w:space="0" w:color="auto"/>
            <w:left w:val="none" w:sz="0" w:space="0" w:color="auto"/>
            <w:bottom w:val="none" w:sz="0" w:space="0" w:color="auto"/>
            <w:right w:val="none" w:sz="0" w:space="0" w:color="auto"/>
          </w:divBdr>
        </w:div>
        <w:div w:id="1662006058">
          <w:marLeft w:val="0"/>
          <w:marRight w:val="0"/>
          <w:marTop w:val="0"/>
          <w:marBottom w:val="0"/>
          <w:divBdr>
            <w:top w:val="none" w:sz="0" w:space="0" w:color="auto"/>
            <w:left w:val="none" w:sz="0" w:space="0" w:color="auto"/>
            <w:bottom w:val="none" w:sz="0" w:space="0" w:color="auto"/>
            <w:right w:val="none" w:sz="0" w:space="0" w:color="auto"/>
          </w:divBdr>
        </w:div>
        <w:div w:id="1847594819">
          <w:marLeft w:val="0"/>
          <w:marRight w:val="0"/>
          <w:marTop w:val="0"/>
          <w:marBottom w:val="0"/>
          <w:divBdr>
            <w:top w:val="none" w:sz="0" w:space="0" w:color="auto"/>
            <w:left w:val="none" w:sz="0" w:space="0" w:color="auto"/>
            <w:bottom w:val="none" w:sz="0" w:space="0" w:color="auto"/>
            <w:right w:val="none" w:sz="0" w:space="0" w:color="auto"/>
          </w:divBdr>
        </w:div>
        <w:div w:id="2012567347">
          <w:marLeft w:val="0"/>
          <w:marRight w:val="0"/>
          <w:marTop w:val="0"/>
          <w:marBottom w:val="0"/>
          <w:divBdr>
            <w:top w:val="none" w:sz="0" w:space="0" w:color="auto"/>
            <w:left w:val="none" w:sz="0" w:space="0" w:color="auto"/>
            <w:bottom w:val="none" w:sz="0" w:space="0" w:color="auto"/>
            <w:right w:val="none" w:sz="0" w:space="0" w:color="auto"/>
          </w:divBdr>
        </w:div>
        <w:div w:id="2131362487">
          <w:marLeft w:val="0"/>
          <w:marRight w:val="0"/>
          <w:marTop w:val="0"/>
          <w:marBottom w:val="0"/>
          <w:divBdr>
            <w:top w:val="none" w:sz="0" w:space="0" w:color="auto"/>
            <w:left w:val="none" w:sz="0" w:space="0" w:color="auto"/>
            <w:bottom w:val="none" w:sz="0" w:space="0" w:color="auto"/>
            <w:right w:val="none" w:sz="0" w:space="0" w:color="auto"/>
          </w:divBdr>
          <w:divsChild>
            <w:div w:id="115878431">
              <w:marLeft w:val="-75"/>
              <w:marRight w:val="0"/>
              <w:marTop w:val="30"/>
              <w:marBottom w:val="30"/>
              <w:divBdr>
                <w:top w:val="none" w:sz="0" w:space="0" w:color="auto"/>
                <w:left w:val="none" w:sz="0" w:space="0" w:color="auto"/>
                <w:bottom w:val="none" w:sz="0" w:space="0" w:color="auto"/>
                <w:right w:val="none" w:sz="0" w:space="0" w:color="auto"/>
              </w:divBdr>
              <w:divsChild>
                <w:div w:id="181550576">
                  <w:marLeft w:val="0"/>
                  <w:marRight w:val="0"/>
                  <w:marTop w:val="0"/>
                  <w:marBottom w:val="0"/>
                  <w:divBdr>
                    <w:top w:val="none" w:sz="0" w:space="0" w:color="auto"/>
                    <w:left w:val="none" w:sz="0" w:space="0" w:color="auto"/>
                    <w:bottom w:val="none" w:sz="0" w:space="0" w:color="auto"/>
                    <w:right w:val="none" w:sz="0" w:space="0" w:color="auto"/>
                  </w:divBdr>
                  <w:divsChild>
                    <w:div w:id="369383853">
                      <w:marLeft w:val="0"/>
                      <w:marRight w:val="0"/>
                      <w:marTop w:val="0"/>
                      <w:marBottom w:val="0"/>
                      <w:divBdr>
                        <w:top w:val="none" w:sz="0" w:space="0" w:color="auto"/>
                        <w:left w:val="none" w:sz="0" w:space="0" w:color="auto"/>
                        <w:bottom w:val="none" w:sz="0" w:space="0" w:color="auto"/>
                        <w:right w:val="none" w:sz="0" w:space="0" w:color="auto"/>
                      </w:divBdr>
                    </w:div>
                    <w:div w:id="1916668155">
                      <w:marLeft w:val="0"/>
                      <w:marRight w:val="0"/>
                      <w:marTop w:val="0"/>
                      <w:marBottom w:val="0"/>
                      <w:divBdr>
                        <w:top w:val="none" w:sz="0" w:space="0" w:color="auto"/>
                        <w:left w:val="none" w:sz="0" w:space="0" w:color="auto"/>
                        <w:bottom w:val="none" w:sz="0" w:space="0" w:color="auto"/>
                        <w:right w:val="none" w:sz="0" w:space="0" w:color="auto"/>
                      </w:divBdr>
                    </w:div>
                  </w:divsChild>
                </w:div>
                <w:div w:id="389422039">
                  <w:marLeft w:val="0"/>
                  <w:marRight w:val="0"/>
                  <w:marTop w:val="0"/>
                  <w:marBottom w:val="0"/>
                  <w:divBdr>
                    <w:top w:val="none" w:sz="0" w:space="0" w:color="auto"/>
                    <w:left w:val="none" w:sz="0" w:space="0" w:color="auto"/>
                    <w:bottom w:val="none" w:sz="0" w:space="0" w:color="auto"/>
                    <w:right w:val="none" w:sz="0" w:space="0" w:color="auto"/>
                  </w:divBdr>
                  <w:divsChild>
                    <w:div w:id="1078985235">
                      <w:marLeft w:val="0"/>
                      <w:marRight w:val="0"/>
                      <w:marTop w:val="0"/>
                      <w:marBottom w:val="0"/>
                      <w:divBdr>
                        <w:top w:val="none" w:sz="0" w:space="0" w:color="auto"/>
                        <w:left w:val="none" w:sz="0" w:space="0" w:color="auto"/>
                        <w:bottom w:val="none" w:sz="0" w:space="0" w:color="auto"/>
                        <w:right w:val="none" w:sz="0" w:space="0" w:color="auto"/>
                      </w:divBdr>
                    </w:div>
                  </w:divsChild>
                </w:div>
                <w:div w:id="1009216163">
                  <w:marLeft w:val="0"/>
                  <w:marRight w:val="0"/>
                  <w:marTop w:val="0"/>
                  <w:marBottom w:val="0"/>
                  <w:divBdr>
                    <w:top w:val="none" w:sz="0" w:space="0" w:color="auto"/>
                    <w:left w:val="none" w:sz="0" w:space="0" w:color="auto"/>
                    <w:bottom w:val="none" w:sz="0" w:space="0" w:color="auto"/>
                    <w:right w:val="none" w:sz="0" w:space="0" w:color="auto"/>
                  </w:divBdr>
                  <w:divsChild>
                    <w:div w:id="271396852">
                      <w:marLeft w:val="0"/>
                      <w:marRight w:val="0"/>
                      <w:marTop w:val="0"/>
                      <w:marBottom w:val="0"/>
                      <w:divBdr>
                        <w:top w:val="none" w:sz="0" w:space="0" w:color="auto"/>
                        <w:left w:val="none" w:sz="0" w:space="0" w:color="auto"/>
                        <w:bottom w:val="none" w:sz="0" w:space="0" w:color="auto"/>
                        <w:right w:val="none" w:sz="0" w:space="0" w:color="auto"/>
                      </w:divBdr>
                    </w:div>
                    <w:div w:id="952517494">
                      <w:marLeft w:val="0"/>
                      <w:marRight w:val="0"/>
                      <w:marTop w:val="0"/>
                      <w:marBottom w:val="0"/>
                      <w:divBdr>
                        <w:top w:val="none" w:sz="0" w:space="0" w:color="auto"/>
                        <w:left w:val="none" w:sz="0" w:space="0" w:color="auto"/>
                        <w:bottom w:val="none" w:sz="0" w:space="0" w:color="auto"/>
                        <w:right w:val="none" w:sz="0" w:space="0" w:color="auto"/>
                      </w:divBdr>
                    </w:div>
                  </w:divsChild>
                </w:div>
                <w:div w:id="1803890013">
                  <w:marLeft w:val="0"/>
                  <w:marRight w:val="0"/>
                  <w:marTop w:val="0"/>
                  <w:marBottom w:val="0"/>
                  <w:divBdr>
                    <w:top w:val="none" w:sz="0" w:space="0" w:color="auto"/>
                    <w:left w:val="none" w:sz="0" w:space="0" w:color="auto"/>
                    <w:bottom w:val="none" w:sz="0" w:space="0" w:color="auto"/>
                    <w:right w:val="none" w:sz="0" w:space="0" w:color="auto"/>
                  </w:divBdr>
                  <w:divsChild>
                    <w:div w:id="7112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692855">
      <w:bodyDiv w:val="1"/>
      <w:marLeft w:val="0"/>
      <w:marRight w:val="0"/>
      <w:marTop w:val="0"/>
      <w:marBottom w:val="0"/>
      <w:divBdr>
        <w:top w:val="none" w:sz="0" w:space="0" w:color="auto"/>
        <w:left w:val="none" w:sz="0" w:space="0" w:color="auto"/>
        <w:bottom w:val="none" w:sz="0" w:space="0" w:color="auto"/>
        <w:right w:val="none" w:sz="0" w:space="0" w:color="auto"/>
      </w:divBdr>
    </w:div>
    <w:div w:id="1387796873">
      <w:bodyDiv w:val="1"/>
      <w:marLeft w:val="0"/>
      <w:marRight w:val="0"/>
      <w:marTop w:val="0"/>
      <w:marBottom w:val="0"/>
      <w:divBdr>
        <w:top w:val="none" w:sz="0" w:space="0" w:color="auto"/>
        <w:left w:val="none" w:sz="0" w:space="0" w:color="auto"/>
        <w:bottom w:val="none" w:sz="0" w:space="0" w:color="auto"/>
        <w:right w:val="none" w:sz="0" w:space="0" w:color="auto"/>
      </w:divBdr>
      <w:divsChild>
        <w:div w:id="255526244">
          <w:marLeft w:val="0"/>
          <w:marRight w:val="0"/>
          <w:marTop w:val="0"/>
          <w:marBottom w:val="0"/>
          <w:divBdr>
            <w:top w:val="none" w:sz="0" w:space="0" w:color="auto"/>
            <w:left w:val="none" w:sz="0" w:space="0" w:color="auto"/>
            <w:bottom w:val="none" w:sz="0" w:space="0" w:color="auto"/>
            <w:right w:val="none" w:sz="0" w:space="0" w:color="auto"/>
          </w:divBdr>
        </w:div>
        <w:div w:id="319771835">
          <w:marLeft w:val="0"/>
          <w:marRight w:val="0"/>
          <w:marTop w:val="0"/>
          <w:marBottom w:val="0"/>
          <w:divBdr>
            <w:top w:val="none" w:sz="0" w:space="0" w:color="auto"/>
            <w:left w:val="none" w:sz="0" w:space="0" w:color="auto"/>
            <w:bottom w:val="none" w:sz="0" w:space="0" w:color="auto"/>
            <w:right w:val="none" w:sz="0" w:space="0" w:color="auto"/>
          </w:divBdr>
        </w:div>
        <w:div w:id="528567350">
          <w:marLeft w:val="0"/>
          <w:marRight w:val="0"/>
          <w:marTop w:val="0"/>
          <w:marBottom w:val="0"/>
          <w:divBdr>
            <w:top w:val="none" w:sz="0" w:space="0" w:color="auto"/>
            <w:left w:val="none" w:sz="0" w:space="0" w:color="auto"/>
            <w:bottom w:val="none" w:sz="0" w:space="0" w:color="auto"/>
            <w:right w:val="none" w:sz="0" w:space="0" w:color="auto"/>
          </w:divBdr>
        </w:div>
        <w:div w:id="676730120">
          <w:marLeft w:val="0"/>
          <w:marRight w:val="0"/>
          <w:marTop w:val="0"/>
          <w:marBottom w:val="0"/>
          <w:divBdr>
            <w:top w:val="none" w:sz="0" w:space="0" w:color="auto"/>
            <w:left w:val="none" w:sz="0" w:space="0" w:color="auto"/>
            <w:bottom w:val="none" w:sz="0" w:space="0" w:color="auto"/>
            <w:right w:val="none" w:sz="0" w:space="0" w:color="auto"/>
          </w:divBdr>
        </w:div>
        <w:div w:id="986515163">
          <w:marLeft w:val="0"/>
          <w:marRight w:val="0"/>
          <w:marTop w:val="0"/>
          <w:marBottom w:val="0"/>
          <w:divBdr>
            <w:top w:val="none" w:sz="0" w:space="0" w:color="auto"/>
            <w:left w:val="none" w:sz="0" w:space="0" w:color="auto"/>
            <w:bottom w:val="none" w:sz="0" w:space="0" w:color="auto"/>
            <w:right w:val="none" w:sz="0" w:space="0" w:color="auto"/>
          </w:divBdr>
        </w:div>
        <w:div w:id="1349454653">
          <w:marLeft w:val="0"/>
          <w:marRight w:val="0"/>
          <w:marTop w:val="0"/>
          <w:marBottom w:val="0"/>
          <w:divBdr>
            <w:top w:val="none" w:sz="0" w:space="0" w:color="auto"/>
            <w:left w:val="none" w:sz="0" w:space="0" w:color="auto"/>
            <w:bottom w:val="none" w:sz="0" w:space="0" w:color="auto"/>
            <w:right w:val="none" w:sz="0" w:space="0" w:color="auto"/>
          </w:divBdr>
        </w:div>
        <w:div w:id="1401948025">
          <w:marLeft w:val="0"/>
          <w:marRight w:val="0"/>
          <w:marTop w:val="0"/>
          <w:marBottom w:val="0"/>
          <w:divBdr>
            <w:top w:val="none" w:sz="0" w:space="0" w:color="auto"/>
            <w:left w:val="none" w:sz="0" w:space="0" w:color="auto"/>
            <w:bottom w:val="none" w:sz="0" w:space="0" w:color="auto"/>
            <w:right w:val="none" w:sz="0" w:space="0" w:color="auto"/>
          </w:divBdr>
        </w:div>
        <w:div w:id="1591354694">
          <w:marLeft w:val="0"/>
          <w:marRight w:val="0"/>
          <w:marTop w:val="0"/>
          <w:marBottom w:val="0"/>
          <w:divBdr>
            <w:top w:val="none" w:sz="0" w:space="0" w:color="auto"/>
            <w:left w:val="none" w:sz="0" w:space="0" w:color="auto"/>
            <w:bottom w:val="none" w:sz="0" w:space="0" w:color="auto"/>
            <w:right w:val="none" w:sz="0" w:space="0" w:color="auto"/>
          </w:divBdr>
        </w:div>
        <w:div w:id="1876654541">
          <w:marLeft w:val="0"/>
          <w:marRight w:val="0"/>
          <w:marTop w:val="0"/>
          <w:marBottom w:val="0"/>
          <w:divBdr>
            <w:top w:val="none" w:sz="0" w:space="0" w:color="auto"/>
            <w:left w:val="none" w:sz="0" w:space="0" w:color="auto"/>
            <w:bottom w:val="none" w:sz="0" w:space="0" w:color="auto"/>
            <w:right w:val="none" w:sz="0" w:space="0" w:color="auto"/>
          </w:divBdr>
        </w:div>
      </w:divsChild>
    </w:div>
    <w:div w:id="1433280157">
      <w:bodyDiv w:val="1"/>
      <w:marLeft w:val="0"/>
      <w:marRight w:val="0"/>
      <w:marTop w:val="0"/>
      <w:marBottom w:val="0"/>
      <w:divBdr>
        <w:top w:val="none" w:sz="0" w:space="0" w:color="auto"/>
        <w:left w:val="none" w:sz="0" w:space="0" w:color="auto"/>
        <w:bottom w:val="none" w:sz="0" w:space="0" w:color="auto"/>
        <w:right w:val="none" w:sz="0" w:space="0" w:color="auto"/>
      </w:divBdr>
      <w:divsChild>
        <w:div w:id="45692222">
          <w:marLeft w:val="0"/>
          <w:marRight w:val="0"/>
          <w:marTop w:val="0"/>
          <w:marBottom w:val="0"/>
          <w:divBdr>
            <w:top w:val="none" w:sz="0" w:space="0" w:color="auto"/>
            <w:left w:val="none" w:sz="0" w:space="0" w:color="auto"/>
            <w:bottom w:val="none" w:sz="0" w:space="0" w:color="auto"/>
            <w:right w:val="none" w:sz="0" w:space="0" w:color="auto"/>
          </w:divBdr>
        </w:div>
        <w:div w:id="280957964">
          <w:marLeft w:val="0"/>
          <w:marRight w:val="0"/>
          <w:marTop w:val="0"/>
          <w:marBottom w:val="0"/>
          <w:divBdr>
            <w:top w:val="none" w:sz="0" w:space="0" w:color="auto"/>
            <w:left w:val="none" w:sz="0" w:space="0" w:color="auto"/>
            <w:bottom w:val="none" w:sz="0" w:space="0" w:color="auto"/>
            <w:right w:val="none" w:sz="0" w:space="0" w:color="auto"/>
          </w:divBdr>
        </w:div>
        <w:div w:id="291176861">
          <w:marLeft w:val="0"/>
          <w:marRight w:val="0"/>
          <w:marTop w:val="0"/>
          <w:marBottom w:val="0"/>
          <w:divBdr>
            <w:top w:val="none" w:sz="0" w:space="0" w:color="auto"/>
            <w:left w:val="none" w:sz="0" w:space="0" w:color="auto"/>
            <w:bottom w:val="none" w:sz="0" w:space="0" w:color="auto"/>
            <w:right w:val="none" w:sz="0" w:space="0" w:color="auto"/>
          </w:divBdr>
        </w:div>
        <w:div w:id="577446901">
          <w:marLeft w:val="0"/>
          <w:marRight w:val="0"/>
          <w:marTop w:val="0"/>
          <w:marBottom w:val="0"/>
          <w:divBdr>
            <w:top w:val="none" w:sz="0" w:space="0" w:color="auto"/>
            <w:left w:val="none" w:sz="0" w:space="0" w:color="auto"/>
            <w:bottom w:val="none" w:sz="0" w:space="0" w:color="auto"/>
            <w:right w:val="none" w:sz="0" w:space="0" w:color="auto"/>
          </w:divBdr>
        </w:div>
        <w:div w:id="1205557438">
          <w:marLeft w:val="0"/>
          <w:marRight w:val="0"/>
          <w:marTop w:val="0"/>
          <w:marBottom w:val="0"/>
          <w:divBdr>
            <w:top w:val="none" w:sz="0" w:space="0" w:color="auto"/>
            <w:left w:val="none" w:sz="0" w:space="0" w:color="auto"/>
            <w:bottom w:val="none" w:sz="0" w:space="0" w:color="auto"/>
            <w:right w:val="none" w:sz="0" w:space="0" w:color="auto"/>
          </w:divBdr>
        </w:div>
        <w:div w:id="1289625647">
          <w:marLeft w:val="0"/>
          <w:marRight w:val="0"/>
          <w:marTop w:val="0"/>
          <w:marBottom w:val="0"/>
          <w:divBdr>
            <w:top w:val="none" w:sz="0" w:space="0" w:color="auto"/>
            <w:left w:val="none" w:sz="0" w:space="0" w:color="auto"/>
            <w:bottom w:val="none" w:sz="0" w:space="0" w:color="auto"/>
            <w:right w:val="none" w:sz="0" w:space="0" w:color="auto"/>
          </w:divBdr>
        </w:div>
        <w:div w:id="1722905223">
          <w:marLeft w:val="0"/>
          <w:marRight w:val="0"/>
          <w:marTop w:val="0"/>
          <w:marBottom w:val="0"/>
          <w:divBdr>
            <w:top w:val="none" w:sz="0" w:space="0" w:color="auto"/>
            <w:left w:val="none" w:sz="0" w:space="0" w:color="auto"/>
            <w:bottom w:val="none" w:sz="0" w:space="0" w:color="auto"/>
            <w:right w:val="none" w:sz="0" w:space="0" w:color="auto"/>
          </w:divBdr>
        </w:div>
      </w:divsChild>
    </w:div>
    <w:div w:id="1439108355">
      <w:bodyDiv w:val="1"/>
      <w:marLeft w:val="0"/>
      <w:marRight w:val="0"/>
      <w:marTop w:val="0"/>
      <w:marBottom w:val="0"/>
      <w:divBdr>
        <w:top w:val="none" w:sz="0" w:space="0" w:color="auto"/>
        <w:left w:val="none" w:sz="0" w:space="0" w:color="auto"/>
        <w:bottom w:val="none" w:sz="0" w:space="0" w:color="auto"/>
        <w:right w:val="none" w:sz="0" w:space="0" w:color="auto"/>
      </w:divBdr>
      <w:divsChild>
        <w:div w:id="244658060">
          <w:marLeft w:val="0"/>
          <w:marRight w:val="0"/>
          <w:marTop w:val="0"/>
          <w:marBottom w:val="0"/>
          <w:divBdr>
            <w:top w:val="none" w:sz="0" w:space="0" w:color="auto"/>
            <w:left w:val="none" w:sz="0" w:space="0" w:color="auto"/>
            <w:bottom w:val="none" w:sz="0" w:space="0" w:color="auto"/>
            <w:right w:val="none" w:sz="0" w:space="0" w:color="auto"/>
          </w:divBdr>
        </w:div>
        <w:div w:id="359169350">
          <w:marLeft w:val="0"/>
          <w:marRight w:val="0"/>
          <w:marTop w:val="0"/>
          <w:marBottom w:val="0"/>
          <w:divBdr>
            <w:top w:val="none" w:sz="0" w:space="0" w:color="auto"/>
            <w:left w:val="none" w:sz="0" w:space="0" w:color="auto"/>
            <w:bottom w:val="none" w:sz="0" w:space="0" w:color="auto"/>
            <w:right w:val="none" w:sz="0" w:space="0" w:color="auto"/>
          </w:divBdr>
        </w:div>
        <w:div w:id="505362353">
          <w:marLeft w:val="0"/>
          <w:marRight w:val="0"/>
          <w:marTop w:val="0"/>
          <w:marBottom w:val="0"/>
          <w:divBdr>
            <w:top w:val="none" w:sz="0" w:space="0" w:color="auto"/>
            <w:left w:val="none" w:sz="0" w:space="0" w:color="auto"/>
            <w:bottom w:val="none" w:sz="0" w:space="0" w:color="auto"/>
            <w:right w:val="none" w:sz="0" w:space="0" w:color="auto"/>
          </w:divBdr>
        </w:div>
        <w:div w:id="575435083">
          <w:marLeft w:val="0"/>
          <w:marRight w:val="0"/>
          <w:marTop w:val="0"/>
          <w:marBottom w:val="0"/>
          <w:divBdr>
            <w:top w:val="none" w:sz="0" w:space="0" w:color="auto"/>
            <w:left w:val="none" w:sz="0" w:space="0" w:color="auto"/>
            <w:bottom w:val="none" w:sz="0" w:space="0" w:color="auto"/>
            <w:right w:val="none" w:sz="0" w:space="0" w:color="auto"/>
          </w:divBdr>
        </w:div>
        <w:div w:id="680274877">
          <w:marLeft w:val="0"/>
          <w:marRight w:val="0"/>
          <w:marTop w:val="0"/>
          <w:marBottom w:val="0"/>
          <w:divBdr>
            <w:top w:val="none" w:sz="0" w:space="0" w:color="auto"/>
            <w:left w:val="none" w:sz="0" w:space="0" w:color="auto"/>
            <w:bottom w:val="none" w:sz="0" w:space="0" w:color="auto"/>
            <w:right w:val="none" w:sz="0" w:space="0" w:color="auto"/>
          </w:divBdr>
        </w:div>
        <w:div w:id="725450590">
          <w:marLeft w:val="0"/>
          <w:marRight w:val="0"/>
          <w:marTop w:val="0"/>
          <w:marBottom w:val="0"/>
          <w:divBdr>
            <w:top w:val="none" w:sz="0" w:space="0" w:color="auto"/>
            <w:left w:val="none" w:sz="0" w:space="0" w:color="auto"/>
            <w:bottom w:val="none" w:sz="0" w:space="0" w:color="auto"/>
            <w:right w:val="none" w:sz="0" w:space="0" w:color="auto"/>
          </w:divBdr>
        </w:div>
        <w:div w:id="872571242">
          <w:marLeft w:val="0"/>
          <w:marRight w:val="0"/>
          <w:marTop w:val="0"/>
          <w:marBottom w:val="0"/>
          <w:divBdr>
            <w:top w:val="none" w:sz="0" w:space="0" w:color="auto"/>
            <w:left w:val="none" w:sz="0" w:space="0" w:color="auto"/>
            <w:bottom w:val="none" w:sz="0" w:space="0" w:color="auto"/>
            <w:right w:val="none" w:sz="0" w:space="0" w:color="auto"/>
          </w:divBdr>
          <w:divsChild>
            <w:div w:id="252670780">
              <w:marLeft w:val="0"/>
              <w:marRight w:val="0"/>
              <w:marTop w:val="0"/>
              <w:marBottom w:val="0"/>
              <w:divBdr>
                <w:top w:val="none" w:sz="0" w:space="0" w:color="auto"/>
                <w:left w:val="none" w:sz="0" w:space="0" w:color="auto"/>
                <w:bottom w:val="none" w:sz="0" w:space="0" w:color="auto"/>
                <w:right w:val="none" w:sz="0" w:space="0" w:color="auto"/>
              </w:divBdr>
            </w:div>
            <w:div w:id="802891124">
              <w:marLeft w:val="0"/>
              <w:marRight w:val="0"/>
              <w:marTop w:val="0"/>
              <w:marBottom w:val="0"/>
              <w:divBdr>
                <w:top w:val="none" w:sz="0" w:space="0" w:color="auto"/>
                <w:left w:val="none" w:sz="0" w:space="0" w:color="auto"/>
                <w:bottom w:val="none" w:sz="0" w:space="0" w:color="auto"/>
                <w:right w:val="none" w:sz="0" w:space="0" w:color="auto"/>
              </w:divBdr>
            </w:div>
            <w:div w:id="1080369062">
              <w:marLeft w:val="0"/>
              <w:marRight w:val="0"/>
              <w:marTop w:val="0"/>
              <w:marBottom w:val="0"/>
              <w:divBdr>
                <w:top w:val="none" w:sz="0" w:space="0" w:color="auto"/>
                <w:left w:val="none" w:sz="0" w:space="0" w:color="auto"/>
                <w:bottom w:val="none" w:sz="0" w:space="0" w:color="auto"/>
                <w:right w:val="none" w:sz="0" w:space="0" w:color="auto"/>
              </w:divBdr>
            </w:div>
            <w:div w:id="1625884657">
              <w:marLeft w:val="0"/>
              <w:marRight w:val="0"/>
              <w:marTop w:val="0"/>
              <w:marBottom w:val="0"/>
              <w:divBdr>
                <w:top w:val="none" w:sz="0" w:space="0" w:color="auto"/>
                <w:left w:val="none" w:sz="0" w:space="0" w:color="auto"/>
                <w:bottom w:val="none" w:sz="0" w:space="0" w:color="auto"/>
                <w:right w:val="none" w:sz="0" w:space="0" w:color="auto"/>
              </w:divBdr>
            </w:div>
            <w:div w:id="2069378043">
              <w:marLeft w:val="0"/>
              <w:marRight w:val="0"/>
              <w:marTop w:val="0"/>
              <w:marBottom w:val="0"/>
              <w:divBdr>
                <w:top w:val="none" w:sz="0" w:space="0" w:color="auto"/>
                <w:left w:val="none" w:sz="0" w:space="0" w:color="auto"/>
                <w:bottom w:val="none" w:sz="0" w:space="0" w:color="auto"/>
                <w:right w:val="none" w:sz="0" w:space="0" w:color="auto"/>
              </w:divBdr>
            </w:div>
          </w:divsChild>
        </w:div>
        <w:div w:id="1025908600">
          <w:marLeft w:val="0"/>
          <w:marRight w:val="0"/>
          <w:marTop w:val="0"/>
          <w:marBottom w:val="0"/>
          <w:divBdr>
            <w:top w:val="none" w:sz="0" w:space="0" w:color="auto"/>
            <w:left w:val="none" w:sz="0" w:space="0" w:color="auto"/>
            <w:bottom w:val="none" w:sz="0" w:space="0" w:color="auto"/>
            <w:right w:val="none" w:sz="0" w:space="0" w:color="auto"/>
          </w:divBdr>
        </w:div>
        <w:div w:id="1465660200">
          <w:marLeft w:val="0"/>
          <w:marRight w:val="0"/>
          <w:marTop w:val="0"/>
          <w:marBottom w:val="0"/>
          <w:divBdr>
            <w:top w:val="none" w:sz="0" w:space="0" w:color="auto"/>
            <w:left w:val="none" w:sz="0" w:space="0" w:color="auto"/>
            <w:bottom w:val="none" w:sz="0" w:space="0" w:color="auto"/>
            <w:right w:val="none" w:sz="0" w:space="0" w:color="auto"/>
          </w:divBdr>
        </w:div>
        <w:div w:id="1493645931">
          <w:marLeft w:val="0"/>
          <w:marRight w:val="0"/>
          <w:marTop w:val="0"/>
          <w:marBottom w:val="0"/>
          <w:divBdr>
            <w:top w:val="none" w:sz="0" w:space="0" w:color="auto"/>
            <w:left w:val="none" w:sz="0" w:space="0" w:color="auto"/>
            <w:bottom w:val="none" w:sz="0" w:space="0" w:color="auto"/>
            <w:right w:val="none" w:sz="0" w:space="0" w:color="auto"/>
          </w:divBdr>
          <w:divsChild>
            <w:div w:id="521238115">
              <w:marLeft w:val="0"/>
              <w:marRight w:val="0"/>
              <w:marTop w:val="0"/>
              <w:marBottom w:val="0"/>
              <w:divBdr>
                <w:top w:val="none" w:sz="0" w:space="0" w:color="auto"/>
                <w:left w:val="none" w:sz="0" w:space="0" w:color="auto"/>
                <w:bottom w:val="none" w:sz="0" w:space="0" w:color="auto"/>
                <w:right w:val="none" w:sz="0" w:space="0" w:color="auto"/>
              </w:divBdr>
            </w:div>
            <w:div w:id="806820869">
              <w:marLeft w:val="0"/>
              <w:marRight w:val="0"/>
              <w:marTop w:val="0"/>
              <w:marBottom w:val="0"/>
              <w:divBdr>
                <w:top w:val="none" w:sz="0" w:space="0" w:color="auto"/>
                <w:left w:val="none" w:sz="0" w:space="0" w:color="auto"/>
                <w:bottom w:val="none" w:sz="0" w:space="0" w:color="auto"/>
                <w:right w:val="none" w:sz="0" w:space="0" w:color="auto"/>
              </w:divBdr>
            </w:div>
            <w:div w:id="1223640788">
              <w:marLeft w:val="0"/>
              <w:marRight w:val="0"/>
              <w:marTop w:val="0"/>
              <w:marBottom w:val="0"/>
              <w:divBdr>
                <w:top w:val="none" w:sz="0" w:space="0" w:color="auto"/>
                <w:left w:val="none" w:sz="0" w:space="0" w:color="auto"/>
                <w:bottom w:val="none" w:sz="0" w:space="0" w:color="auto"/>
                <w:right w:val="none" w:sz="0" w:space="0" w:color="auto"/>
              </w:divBdr>
            </w:div>
            <w:div w:id="1483233891">
              <w:marLeft w:val="0"/>
              <w:marRight w:val="0"/>
              <w:marTop w:val="0"/>
              <w:marBottom w:val="0"/>
              <w:divBdr>
                <w:top w:val="none" w:sz="0" w:space="0" w:color="auto"/>
                <w:left w:val="none" w:sz="0" w:space="0" w:color="auto"/>
                <w:bottom w:val="none" w:sz="0" w:space="0" w:color="auto"/>
                <w:right w:val="none" w:sz="0" w:space="0" w:color="auto"/>
              </w:divBdr>
            </w:div>
            <w:div w:id="2072338087">
              <w:marLeft w:val="0"/>
              <w:marRight w:val="0"/>
              <w:marTop w:val="0"/>
              <w:marBottom w:val="0"/>
              <w:divBdr>
                <w:top w:val="none" w:sz="0" w:space="0" w:color="auto"/>
                <w:left w:val="none" w:sz="0" w:space="0" w:color="auto"/>
                <w:bottom w:val="none" w:sz="0" w:space="0" w:color="auto"/>
                <w:right w:val="none" w:sz="0" w:space="0" w:color="auto"/>
              </w:divBdr>
            </w:div>
          </w:divsChild>
        </w:div>
        <w:div w:id="1966277762">
          <w:marLeft w:val="0"/>
          <w:marRight w:val="0"/>
          <w:marTop w:val="0"/>
          <w:marBottom w:val="0"/>
          <w:divBdr>
            <w:top w:val="none" w:sz="0" w:space="0" w:color="auto"/>
            <w:left w:val="none" w:sz="0" w:space="0" w:color="auto"/>
            <w:bottom w:val="none" w:sz="0" w:space="0" w:color="auto"/>
            <w:right w:val="none" w:sz="0" w:space="0" w:color="auto"/>
          </w:divBdr>
        </w:div>
        <w:div w:id="2098017805">
          <w:marLeft w:val="0"/>
          <w:marRight w:val="0"/>
          <w:marTop w:val="0"/>
          <w:marBottom w:val="0"/>
          <w:divBdr>
            <w:top w:val="none" w:sz="0" w:space="0" w:color="auto"/>
            <w:left w:val="none" w:sz="0" w:space="0" w:color="auto"/>
            <w:bottom w:val="none" w:sz="0" w:space="0" w:color="auto"/>
            <w:right w:val="none" w:sz="0" w:space="0" w:color="auto"/>
          </w:divBdr>
        </w:div>
      </w:divsChild>
    </w:div>
    <w:div w:id="1449853306">
      <w:bodyDiv w:val="1"/>
      <w:marLeft w:val="0"/>
      <w:marRight w:val="0"/>
      <w:marTop w:val="0"/>
      <w:marBottom w:val="0"/>
      <w:divBdr>
        <w:top w:val="none" w:sz="0" w:space="0" w:color="auto"/>
        <w:left w:val="none" w:sz="0" w:space="0" w:color="auto"/>
        <w:bottom w:val="none" w:sz="0" w:space="0" w:color="auto"/>
        <w:right w:val="none" w:sz="0" w:space="0" w:color="auto"/>
      </w:divBdr>
      <w:divsChild>
        <w:div w:id="32779688">
          <w:marLeft w:val="0"/>
          <w:marRight w:val="0"/>
          <w:marTop w:val="0"/>
          <w:marBottom w:val="0"/>
          <w:divBdr>
            <w:top w:val="none" w:sz="0" w:space="0" w:color="auto"/>
            <w:left w:val="none" w:sz="0" w:space="0" w:color="auto"/>
            <w:bottom w:val="none" w:sz="0" w:space="0" w:color="auto"/>
            <w:right w:val="none" w:sz="0" w:space="0" w:color="auto"/>
          </w:divBdr>
        </w:div>
        <w:div w:id="463428343">
          <w:marLeft w:val="0"/>
          <w:marRight w:val="0"/>
          <w:marTop w:val="0"/>
          <w:marBottom w:val="0"/>
          <w:divBdr>
            <w:top w:val="none" w:sz="0" w:space="0" w:color="auto"/>
            <w:left w:val="none" w:sz="0" w:space="0" w:color="auto"/>
            <w:bottom w:val="none" w:sz="0" w:space="0" w:color="auto"/>
            <w:right w:val="none" w:sz="0" w:space="0" w:color="auto"/>
          </w:divBdr>
        </w:div>
        <w:div w:id="467288210">
          <w:marLeft w:val="0"/>
          <w:marRight w:val="0"/>
          <w:marTop w:val="0"/>
          <w:marBottom w:val="0"/>
          <w:divBdr>
            <w:top w:val="none" w:sz="0" w:space="0" w:color="auto"/>
            <w:left w:val="none" w:sz="0" w:space="0" w:color="auto"/>
            <w:bottom w:val="none" w:sz="0" w:space="0" w:color="auto"/>
            <w:right w:val="none" w:sz="0" w:space="0" w:color="auto"/>
          </w:divBdr>
        </w:div>
        <w:div w:id="509569318">
          <w:marLeft w:val="0"/>
          <w:marRight w:val="0"/>
          <w:marTop w:val="0"/>
          <w:marBottom w:val="0"/>
          <w:divBdr>
            <w:top w:val="none" w:sz="0" w:space="0" w:color="auto"/>
            <w:left w:val="none" w:sz="0" w:space="0" w:color="auto"/>
            <w:bottom w:val="none" w:sz="0" w:space="0" w:color="auto"/>
            <w:right w:val="none" w:sz="0" w:space="0" w:color="auto"/>
          </w:divBdr>
        </w:div>
        <w:div w:id="1240629194">
          <w:marLeft w:val="0"/>
          <w:marRight w:val="0"/>
          <w:marTop w:val="0"/>
          <w:marBottom w:val="0"/>
          <w:divBdr>
            <w:top w:val="none" w:sz="0" w:space="0" w:color="auto"/>
            <w:left w:val="none" w:sz="0" w:space="0" w:color="auto"/>
            <w:bottom w:val="none" w:sz="0" w:space="0" w:color="auto"/>
            <w:right w:val="none" w:sz="0" w:space="0" w:color="auto"/>
          </w:divBdr>
        </w:div>
        <w:div w:id="1396320465">
          <w:marLeft w:val="0"/>
          <w:marRight w:val="0"/>
          <w:marTop w:val="0"/>
          <w:marBottom w:val="0"/>
          <w:divBdr>
            <w:top w:val="none" w:sz="0" w:space="0" w:color="auto"/>
            <w:left w:val="none" w:sz="0" w:space="0" w:color="auto"/>
            <w:bottom w:val="none" w:sz="0" w:space="0" w:color="auto"/>
            <w:right w:val="none" w:sz="0" w:space="0" w:color="auto"/>
          </w:divBdr>
        </w:div>
        <w:div w:id="1543590409">
          <w:marLeft w:val="0"/>
          <w:marRight w:val="0"/>
          <w:marTop w:val="0"/>
          <w:marBottom w:val="0"/>
          <w:divBdr>
            <w:top w:val="none" w:sz="0" w:space="0" w:color="auto"/>
            <w:left w:val="none" w:sz="0" w:space="0" w:color="auto"/>
            <w:bottom w:val="none" w:sz="0" w:space="0" w:color="auto"/>
            <w:right w:val="none" w:sz="0" w:space="0" w:color="auto"/>
          </w:divBdr>
        </w:div>
        <w:div w:id="2087215748">
          <w:marLeft w:val="0"/>
          <w:marRight w:val="0"/>
          <w:marTop w:val="0"/>
          <w:marBottom w:val="0"/>
          <w:divBdr>
            <w:top w:val="none" w:sz="0" w:space="0" w:color="auto"/>
            <w:left w:val="none" w:sz="0" w:space="0" w:color="auto"/>
            <w:bottom w:val="none" w:sz="0" w:space="0" w:color="auto"/>
            <w:right w:val="none" w:sz="0" w:space="0" w:color="auto"/>
          </w:divBdr>
        </w:div>
      </w:divsChild>
    </w:div>
    <w:div w:id="1467967577">
      <w:bodyDiv w:val="1"/>
      <w:marLeft w:val="0"/>
      <w:marRight w:val="0"/>
      <w:marTop w:val="0"/>
      <w:marBottom w:val="0"/>
      <w:divBdr>
        <w:top w:val="none" w:sz="0" w:space="0" w:color="auto"/>
        <w:left w:val="none" w:sz="0" w:space="0" w:color="auto"/>
        <w:bottom w:val="none" w:sz="0" w:space="0" w:color="auto"/>
        <w:right w:val="none" w:sz="0" w:space="0" w:color="auto"/>
      </w:divBdr>
      <w:divsChild>
        <w:div w:id="110438552">
          <w:marLeft w:val="0"/>
          <w:marRight w:val="0"/>
          <w:marTop w:val="0"/>
          <w:marBottom w:val="0"/>
          <w:divBdr>
            <w:top w:val="none" w:sz="0" w:space="0" w:color="auto"/>
            <w:left w:val="none" w:sz="0" w:space="0" w:color="auto"/>
            <w:bottom w:val="none" w:sz="0" w:space="0" w:color="auto"/>
            <w:right w:val="none" w:sz="0" w:space="0" w:color="auto"/>
          </w:divBdr>
        </w:div>
        <w:div w:id="800147655">
          <w:marLeft w:val="0"/>
          <w:marRight w:val="0"/>
          <w:marTop w:val="0"/>
          <w:marBottom w:val="0"/>
          <w:divBdr>
            <w:top w:val="none" w:sz="0" w:space="0" w:color="auto"/>
            <w:left w:val="none" w:sz="0" w:space="0" w:color="auto"/>
            <w:bottom w:val="none" w:sz="0" w:space="0" w:color="auto"/>
            <w:right w:val="none" w:sz="0" w:space="0" w:color="auto"/>
          </w:divBdr>
        </w:div>
        <w:div w:id="1088190046">
          <w:marLeft w:val="0"/>
          <w:marRight w:val="0"/>
          <w:marTop w:val="0"/>
          <w:marBottom w:val="0"/>
          <w:divBdr>
            <w:top w:val="none" w:sz="0" w:space="0" w:color="auto"/>
            <w:left w:val="none" w:sz="0" w:space="0" w:color="auto"/>
            <w:bottom w:val="none" w:sz="0" w:space="0" w:color="auto"/>
            <w:right w:val="none" w:sz="0" w:space="0" w:color="auto"/>
          </w:divBdr>
        </w:div>
        <w:div w:id="1157841716">
          <w:marLeft w:val="0"/>
          <w:marRight w:val="0"/>
          <w:marTop w:val="0"/>
          <w:marBottom w:val="0"/>
          <w:divBdr>
            <w:top w:val="none" w:sz="0" w:space="0" w:color="auto"/>
            <w:left w:val="none" w:sz="0" w:space="0" w:color="auto"/>
            <w:bottom w:val="none" w:sz="0" w:space="0" w:color="auto"/>
            <w:right w:val="none" w:sz="0" w:space="0" w:color="auto"/>
          </w:divBdr>
        </w:div>
        <w:div w:id="2078090745">
          <w:marLeft w:val="0"/>
          <w:marRight w:val="0"/>
          <w:marTop w:val="0"/>
          <w:marBottom w:val="0"/>
          <w:divBdr>
            <w:top w:val="none" w:sz="0" w:space="0" w:color="auto"/>
            <w:left w:val="none" w:sz="0" w:space="0" w:color="auto"/>
            <w:bottom w:val="none" w:sz="0" w:space="0" w:color="auto"/>
            <w:right w:val="none" w:sz="0" w:space="0" w:color="auto"/>
          </w:divBdr>
        </w:div>
      </w:divsChild>
    </w:div>
    <w:div w:id="1493794565">
      <w:bodyDiv w:val="1"/>
      <w:marLeft w:val="0"/>
      <w:marRight w:val="0"/>
      <w:marTop w:val="0"/>
      <w:marBottom w:val="0"/>
      <w:divBdr>
        <w:top w:val="none" w:sz="0" w:space="0" w:color="auto"/>
        <w:left w:val="none" w:sz="0" w:space="0" w:color="auto"/>
        <w:bottom w:val="none" w:sz="0" w:space="0" w:color="auto"/>
        <w:right w:val="none" w:sz="0" w:space="0" w:color="auto"/>
      </w:divBdr>
      <w:divsChild>
        <w:div w:id="255944994">
          <w:marLeft w:val="0"/>
          <w:marRight w:val="0"/>
          <w:marTop w:val="0"/>
          <w:marBottom w:val="0"/>
          <w:divBdr>
            <w:top w:val="none" w:sz="0" w:space="0" w:color="auto"/>
            <w:left w:val="none" w:sz="0" w:space="0" w:color="auto"/>
            <w:bottom w:val="none" w:sz="0" w:space="0" w:color="auto"/>
            <w:right w:val="none" w:sz="0" w:space="0" w:color="auto"/>
          </w:divBdr>
        </w:div>
        <w:div w:id="358700921">
          <w:marLeft w:val="0"/>
          <w:marRight w:val="0"/>
          <w:marTop w:val="0"/>
          <w:marBottom w:val="0"/>
          <w:divBdr>
            <w:top w:val="none" w:sz="0" w:space="0" w:color="auto"/>
            <w:left w:val="none" w:sz="0" w:space="0" w:color="auto"/>
            <w:bottom w:val="none" w:sz="0" w:space="0" w:color="auto"/>
            <w:right w:val="none" w:sz="0" w:space="0" w:color="auto"/>
          </w:divBdr>
        </w:div>
        <w:div w:id="648022476">
          <w:marLeft w:val="0"/>
          <w:marRight w:val="0"/>
          <w:marTop w:val="0"/>
          <w:marBottom w:val="0"/>
          <w:divBdr>
            <w:top w:val="none" w:sz="0" w:space="0" w:color="auto"/>
            <w:left w:val="none" w:sz="0" w:space="0" w:color="auto"/>
            <w:bottom w:val="none" w:sz="0" w:space="0" w:color="auto"/>
            <w:right w:val="none" w:sz="0" w:space="0" w:color="auto"/>
          </w:divBdr>
        </w:div>
        <w:div w:id="900602717">
          <w:marLeft w:val="0"/>
          <w:marRight w:val="0"/>
          <w:marTop w:val="0"/>
          <w:marBottom w:val="0"/>
          <w:divBdr>
            <w:top w:val="none" w:sz="0" w:space="0" w:color="auto"/>
            <w:left w:val="none" w:sz="0" w:space="0" w:color="auto"/>
            <w:bottom w:val="none" w:sz="0" w:space="0" w:color="auto"/>
            <w:right w:val="none" w:sz="0" w:space="0" w:color="auto"/>
          </w:divBdr>
        </w:div>
        <w:div w:id="1049915264">
          <w:marLeft w:val="0"/>
          <w:marRight w:val="0"/>
          <w:marTop w:val="0"/>
          <w:marBottom w:val="0"/>
          <w:divBdr>
            <w:top w:val="none" w:sz="0" w:space="0" w:color="auto"/>
            <w:left w:val="none" w:sz="0" w:space="0" w:color="auto"/>
            <w:bottom w:val="none" w:sz="0" w:space="0" w:color="auto"/>
            <w:right w:val="none" w:sz="0" w:space="0" w:color="auto"/>
          </w:divBdr>
        </w:div>
        <w:div w:id="1437749588">
          <w:marLeft w:val="0"/>
          <w:marRight w:val="0"/>
          <w:marTop w:val="0"/>
          <w:marBottom w:val="0"/>
          <w:divBdr>
            <w:top w:val="none" w:sz="0" w:space="0" w:color="auto"/>
            <w:left w:val="none" w:sz="0" w:space="0" w:color="auto"/>
            <w:bottom w:val="none" w:sz="0" w:space="0" w:color="auto"/>
            <w:right w:val="none" w:sz="0" w:space="0" w:color="auto"/>
          </w:divBdr>
        </w:div>
        <w:div w:id="1481573689">
          <w:marLeft w:val="0"/>
          <w:marRight w:val="0"/>
          <w:marTop w:val="0"/>
          <w:marBottom w:val="0"/>
          <w:divBdr>
            <w:top w:val="none" w:sz="0" w:space="0" w:color="auto"/>
            <w:left w:val="none" w:sz="0" w:space="0" w:color="auto"/>
            <w:bottom w:val="none" w:sz="0" w:space="0" w:color="auto"/>
            <w:right w:val="none" w:sz="0" w:space="0" w:color="auto"/>
          </w:divBdr>
        </w:div>
        <w:div w:id="1534532309">
          <w:marLeft w:val="0"/>
          <w:marRight w:val="0"/>
          <w:marTop w:val="0"/>
          <w:marBottom w:val="0"/>
          <w:divBdr>
            <w:top w:val="none" w:sz="0" w:space="0" w:color="auto"/>
            <w:left w:val="none" w:sz="0" w:space="0" w:color="auto"/>
            <w:bottom w:val="none" w:sz="0" w:space="0" w:color="auto"/>
            <w:right w:val="none" w:sz="0" w:space="0" w:color="auto"/>
          </w:divBdr>
        </w:div>
        <w:div w:id="1579636968">
          <w:marLeft w:val="0"/>
          <w:marRight w:val="0"/>
          <w:marTop w:val="0"/>
          <w:marBottom w:val="0"/>
          <w:divBdr>
            <w:top w:val="none" w:sz="0" w:space="0" w:color="auto"/>
            <w:left w:val="none" w:sz="0" w:space="0" w:color="auto"/>
            <w:bottom w:val="none" w:sz="0" w:space="0" w:color="auto"/>
            <w:right w:val="none" w:sz="0" w:space="0" w:color="auto"/>
          </w:divBdr>
        </w:div>
        <w:div w:id="1914897198">
          <w:marLeft w:val="0"/>
          <w:marRight w:val="0"/>
          <w:marTop w:val="0"/>
          <w:marBottom w:val="0"/>
          <w:divBdr>
            <w:top w:val="none" w:sz="0" w:space="0" w:color="auto"/>
            <w:left w:val="none" w:sz="0" w:space="0" w:color="auto"/>
            <w:bottom w:val="none" w:sz="0" w:space="0" w:color="auto"/>
            <w:right w:val="none" w:sz="0" w:space="0" w:color="auto"/>
          </w:divBdr>
        </w:div>
        <w:div w:id="2040399096">
          <w:marLeft w:val="0"/>
          <w:marRight w:val="0"/>
          <w:marTop w:val="0"/>
          <w:marBottom w:val="0"/>
          <w:divBdr>
            <w:top w:val="none" w:sz="0" w:space="0" w:color="auto"/>
            <w:left w:val="none" w:sz="0" w:space="0" w:color="auto"/>
            <w:bottom w:val="none" w:sz="0" w:space="0" w:color="auto"/>
            <w:right w:val="none" w:sz="0" w:space="0" w:color="auto"/>
          </w:divBdr>
        </w:div>
      </w:divsChild>
    </w:div>
    <w:div w:id="1495493030">
      <w:bodyDiv w:val="1"/>
      <w:marLeft w:val="0"/>
      <w:marRight w:val="0"/>
      <w:marTop w:val="0"/>
      <w:marBottom w:val="0"/>
      <w:divBdr>
        <w:top w:val="none" w:sz="0" w:space="0" w:color="auto"/>
        <w:left w:val="none" w:sz="0" w:space="0" w:color="auto"/>
        <w:bottom w:val="none" w:sz="0" w:space="0" w:color="auto"/>
        <w:right w:val="none" w:sz="0" w:space="0" w:color="auto"/>
      </w:divBdr>
      <w:divsChild>
        <w:div w:id="74940059">
          <w:marLeft w:val="0"/>
          <w:marRight w:val="0"/>
          <w:marTop w:val="0"/>
          <w:marBottom w:val="0"/>
          <w:divBdr>
            <w:top w:val="none" w:sz="0" w:space="0" w:color="auto"/>
            <w:left w:val="none" w:sz="0" w:space="0" w:color="auto"/>
            <w:bottom w:val="none" w:sz="0" w:space="0" w:color="auto"/>
            <w:right w:val="none" w:sz="0" w:space="0" w:color="auto"/>
          </w:divBdr>
        </w:div>
        <w:div w:id="860243608">
          <w:marLeft w:val="0"/>
          <w:marRight w:val="0"/>
          <w:marTop w:val="0"/>
          <w:marBottom w:val="0"/>
          <w:divBdr>
            <w:top w:val="none" w:sz="0" w:space="0" w:color="auto"/>
            <w:left w:val="none" w:sz="0" w:space="0" w:color="auto"/>
            <w:bottom w:val="none" w:sz="0" w:space="0" w:color="auto"/>
            <w:right w:val="none" w:sz="0" w:space="0" w:color="auto"/>
          </w:divBdr>
        </w:div>
        <w:div w:id="930822426">
          <w:marLeft w:val="0"/>
          <w:marRight w:val="0"/>
          <w:marTop w:val="0"/>
          <w:marBottom w:val="0"/>
          <w:divBdr>
            <w:top w:val="none" w:sz="0" w:space="0" w:color="auto"/>
            <w:left w:val="none" w:sz="0" w:space="0" w:color="auto"/>
            <w:bottom w:val="none" w:sz="0" w:space="0" w:color="auto"/>
            <w:right w:val="none" w:sz="0" w:space="0" w:color="auto"/>
          </w:divBdr>
        </w:div>
        <w:div w:id="1065832050">
          <w:marLeft w:val="0"/>
          <w:marRight w:val="0"/>
          <w:marTop w:val="0"/>
          <w:marBottom w:val="0"/>
          <w:divBdr>
            <w:top w:val="none" w:sz="0" w:space="0" w:color="auto"/>
            <w:left w:val="none" w:sz="0" w:space="0" w:color="auto"/>
            <w:bottom w:val="none" w:sz="0" w:space="0" w:color="auto"/>
            <w:right w:val="none" w:sz="0" w:space="0" w:color="auto"/>
          </w:divBdr>
        </w:div>
        <w:div w:id="1069614486">
          <w:marLeft w:val="0"/>
          <w:marRight w:val="0"/>
          <w:marTop w:val="0"/>
          <w:marBottom w:val="0"/>
          <w:divBdr>
            <w:top w:val="none" w:sz="0" w:space="0" w:color="auto"/>
            <w:left w:val="none" w:sz="0" w:space="0" w:color="auto"/>
            <w:bottom w:val="none" w:sz="0" w:space="0" w:color="auto"/>
            <w:right w:val="none" w:sz="0" w:space="0" w:color="auto"/>
          </w:divBdr>
        </w:div>
        <w:div w:id="1112818604">
          <w:marLeft w:val="0"/>
          <w:marRight w:val="0"/>
          <w:marTop w:val="0"/>
          <w:marBottom w:val="0"/>
          <w:divBdr>
            <w:top w:val="none" w:sz="0" w:space="0" w:color="auto"/>
            <w:left w:val="none" w:sz="0" w:space="0" w:color="auto"/>
            <w:bottom w:val="none" w:sz="0" w:space="0" w:color="auto"/>
            <w:right w:val="none" w:sz="0" w:space="0" w:color="auto"/>
          </w:divBdr>
        </w:div>
        <w:div w:id="1154494971">
          <w:marLeft w:val="0"/>
          <w:marRight w:val="0"/>
          <w:marTop w:val="0"/>
          <w:marBottom w:val="0"/>
          <w:divBdr>
            <w:top w:val="none" w:sz="0" w:space="0" w:color="auto"/>
            <w:left w:val="none" w:sz="0" w:space="0" w:color="auto"/>
            <w:bottom w:val="none" w:sz="0" w:space="0" w:color="auto"/>
            <w:right w:val="none" w:sz="0" w:space="0" w:color="auto"/>
          </w:divBdr>
        </w:div>
        <w:div w:id="1245646955">
          <w:marLeft w:val="0"/>
          <w:marRight w:val="0"/>
          <w:marTop w:val="0"/>
          <w:marBottom w:val="0"/>
          <w:divBdr>
            <w:top w:val="none" w:sz="0" w:space="0" w:color="auto"/>
            <w:left w:val="none" w:sz="0" w:space="0" w:color="auto"/>
            <w:bottom w:val="none" w:sz="0" w:space="0" w:color="auto"/>
            <w:right w:val="none" w:sz="0" w:space="0" w:color="auto"/>
          </w:divBdr>
        </w:div>
        <w:div w:id="1380789086">
          <w:marLeft w:val="0"/>
          <w:marRight w:val="0"/>
          <w:marTop w:val="0"/>
          <w:marBottom w:val="0"/>
          <w:divBdr>
            <w:top w:val="none" w:sz="0" w:space="0" w:color="auto"/>
            <w:left w:val="none" w:sz="0" w:space="0" w:color="auto"/>
            <w:bottom w:val="none" w:sz="0" w:space="0" w:color="auto"/>
            <w:right w:val="none" w:sz="0" w:space="0" w:color="auto"/>
          </w:divBdr>
        </w:div>
        <w:div w:id="1492208658">
          <w:marLeft w:val="0"/>
          <w:marRight w:val="0"/>
          <w:marTop w:val="0"/>
          <w:marBottom w:val="0"/>
          <w:divBdr>
            <w:top w:val="none" w:sz="0" w:space="0" w:color="auto"/>
            <w:left w:val="none" w:sz="0" w:space="0" w:color="auto"/>
            <w:bottom w:val="none" w:sz="0" w:space="0" w:color="auto"/>
            <w:right w:val="none" w:sz="0" w:space="0" w:color="auto"/>
          </w:divBdr>
        </w:div>
        <w:div w:id="1579511837">
          <w:marLeft w:val="0"/>
          <w:marRight w:val="0"/>
          <w:marTop w:val="0"/>
          <w:marBottom w:val="0"/>
          <w:divBdr>
            <w:top w:val="none" w:sz="0" w:space="0" w:color="auto"/>
            <w:left w:val="none" w:sz="0" w:space="0" w:color="auto"/>
            <w:bottom w:val="none" w:sz="0" w:space="0" w:color="auto"/>
            <w:right w:val="none" w:sz="0" w:space="0" w:color="auto"/>
          </w:divBdr>
        </w:div>
        <w:div w:id="1877159570">
          <w:marLeft w:val="0"/>
          <w:marRight w:val="0"/>
          <w:marTop w:val="0"/>
          <w:marBottom w:val="0"/>
          <w:divBdr>
            <w:top w:val="none" w:sz="0" w:space="0" w:color="auto"/>
            <w:left w:val="none" w:sz="0" w:space="0" w:color="auto"/>
            <w:bottom w:val="none" w:sz="0" w:space="0" w:color="auto"/>
            <w:right w:val="none" w:sz="0" w:space="0" w:color="auto"/>
          </w:divBdr>
        </w:div>
        <w:div w:id="2081058866">
          <w:marLeft w:val="0"/>
          <w:marRight w:val="0"/>
          <w:marTop w:val="0"/>
          <w:marBottom w:val="0"/>
          <w:divBdr>
            <w:top w:val="none" w:sz="0" w:space="0" w:color="auto"/>
            <w:left w:val="none" w:sz="0" w:space="0" w:color="auto"/>
            <w:bottom w:val="none" w:sz="0" w:space="0" w:color="auto"/>
            <w:right w:val="none" w:sz="0" w:space="0" w:color="auto"/>
          </w:divBdr>
        </w:div>
      </w:divsChild>
    </w:div>
    <w:div w:id="1546333366">
      <w:bodyDiv w:val="1"/>
      <w:marLeft w:val="0"/>
      <w:marRight w:val="0"/>
      <w:marTop w:val="0"/>
      <w:marBottom w:val="0"/>
      <w:divBdr>
        <w:top w:val="none" w:sz="0" w:space="0" w:color="auto"/>
        <w:left w:val="none" w:sz="0" w:space="0" w:color="auto"/>
        <w:bottom w:val="none" w:sz="0" w:space="0" w:color="auto"/>
        <w:right w:val="none" w:sz="0" w:space="0" w:color="auto"/>
      </w:divBdr>
      <w:divsChild>
        <w:div w:id="59255906">
          <w:marLeft w:val="0"/>
          <w:marRight w:val="0"/>
          <w:marTop w:val="0"/>
          <w:marBottom w:val="0"/>
          <w:divBdr>
            <w:top w:val="none" w:sz="0" w:space="0" w:color="auto"/>
            <w:left w:val="none" w:sz="0" w:space="0" w:color="auto"/>
            <w:bottom w:val="none" w:sz="0" w:space="0" w:color="auto"/>
            <w:right w:val="none" w:sz="0" w:space="0" w:color="auto"/>
          </w:divBdr>
        </w:div>
        <w:div w:id="80563313">
          <w:marLeft w:val="0"/>
          <w:marRight w:val="0"/>
          <w:marTop w:val="0"/>
          <w:marBottom w:val="0"/>
          <w:divBdr>
            <w:top w:val="none" w:sz="0" w:space="0" w:color="auto"/>
            <w:left w:val="none" w:sz="0" w:space="0" w:color="auto"/>
            <w:bottom w:val="none" w:sz="0" w:space="0" w:color="auto"/>
            <w:right w:val="none" w:sz="0" w:space="0" w:color="auto"/>
          </w:divBdr>
        </w:div>
        <w:div w:id="482624309">
          <w:marLeft w:val="0"/>
          <w:marRight w:val="0"/>
          <w:marTop w:val="0"/>
          <w:marBottom w:val="0"/>
          <w:divBdr>
            <w:top w:val="none" w:sz="0" w:space="0" w:color="auto"/>
            <w:left w:val="none" w:sz="0" w:space="0" w:color="auto"/>
            <w:bottom w:val="none" w:sz="0" w:space="0" w:color="auto"/>
            <w:right w:val="none" w:sz="0" w:space="0" w:color="auto"/>
          </w:divBdr>
        </w:div>
        <w:div w:id="663701691">
          <w:marLeft w:val="0"/>
          <w:marRight w:val="0"/>
          <w:marTop w:val="0"/>
          <w:marBottom w:val="0"/>
          <w:divBdr>
            <w:top w:val="none" w:sz="0" w:space="0" w:color="auto"/>
            <w:left w:val="none" w:sz="0" w:space="0" w:color="auto"/>
            <w:bottom w:val="none" w:sz="0" w:space="0" w:color="auto"/>
            <w:right w:val="none" w:sz="0" w:space="0" w:color="auto"/>
          </w:divBdr>
        </w:div>
        <w:div w:id="964965099">
          <w:marLeft w:val="0"/>
          <w:marRight w:val="0"/>
          <w:marTop w:val="0"/>
          <w:marBottom w:val="0"/>
          <w:divBdr>
            <w:top w:val="none" w:sz="0" w:space="0" w:color="auto"/>
            <w:left w:val="none" w:sz="0" w:space="0" w:color="auto"/>
            <w:bottom w:val="none" w:sz="0" w:space="0" w:color="auto"/>
            <w:right w:val="none" w:sz="0" w:space="0" w:color="auto"/>
          </w:divBdr>
        </w:div>
        <w:div w:id="1344212505">
          <w:marLeft w:val="0"/>
          <w:marRight w:val="0"/>
          <w:marTop w:val="0"/>
          <w:marBottom w:val="0"/>
          <w:divBdr>
            <w:top w:val="none" w:sz="0" w:space="0" w:color="auto"/>
            <w:left w:val="none" w:sz="0" w:space="0" w:color="auto"/>
            <w:bottom w:val="none" w:sz="0" w:space="0" w:color="auto"/>
            <w:right w:val="none" w:sz="0" w:space="0" w:color="auto"/>
          </w:divBdr>
        </w:div>
        <w:div w:id="1653094718">
          <w:marLeft w:val="0"/>
          <w:marRight w:val="0"/>
          <w:marTop w:val="0"/>
          <w:marBottom w:val="0"/>
          <w:divBdr>
            <w:top w:val="none" w:sz="0" w:space="0" w:color="auto"/>
            <w:left w:val="none" w:sz="0" w:space="0" w:color="auto"/>
            <w:bottom w:val="none" w:sz="0" w:space="0" w:color="auto"/>
            <w:right w:val="none" w:sz="0" w:space="0" w:color="auto"/>
          </w:divBdr>
        </w:div>
      </w:divsChild>
    </w:div>
    <w:div w:id="1594585179">
      <w:bodyDiv w:val="1"/>
      <w:marLeft w:val="0"/>
      <w:marRight w:val="0"/>
      <w:marTop w:val="0"/>
      <w:marBottom w:val="0"/>
      <w:divBdr>
        <w:top w:val="none" w:sz="0" w:space="0" w:color="auto"/>
        <w:left w:val="none" w:sz="0" w:space="0" w:color="auto"/>
        <w:bottom w:val="none" w:sz="0" w:space="0" w:color="auto"/>
        <w:right w:val="none" w:sz="0" w:space="0" w:color="auto"/>
      </w:divBdr>
      <w:divsChild>
        <w:div w:id="425351063">
          <w:marLeft w:val="0"/>
          <w:marRight w:val="0"/>
          <w:marTop w:val="0"/>
          <w:marBottom w:val="0"/>
          <w:divBdr>
            <w:top w:val="none" w:sz="0" w:space="0" w:color="auto"/>
            <w:left w:val="none" w:sz="0" w:space="0" w:color="auto"/>
            <w:bottom w:val="none" w:sz="0" w:space="0" w:color="auto"/>
            <w:right w:val="none" w:sz="0" w:space="0" w:color="auto"/>
          </w:divBdr>
        </w:div>
        <w:div w:id="495076892">
          <w:marLeft w:val="0"/>
          <w:marRight w:val="0"/>
          <w:marTop w:val="0"/>
          <w:marBottom w:val="0"/>
          <w:divBdr>
            <w:top w:val="none" w:sz="0" w:space="0" w:color="auto"/>
            <w:left w:val="none" w:sz="0" w:space="0" w:color="auto"/>
            <w:bottom w:val="none" w:sz="0" w:space="0" w:color="auto"/>
            <w:right w:val="none" w:sz="0" w:space="0" w:color="auto"/>
          </w:divBdr>
        </w:div>
        <w:div w:id="1282035561">
          <w:marLeft w:val="0"/>
          <w:marRight w:val="0"/>
          <w:marTop w:val="0"/>
          <w:marBottom w:val="0"/>
          <w:divBdr>
            <w:top w:val="none" w:sz="0" w:space="0" w:color="auto"/>
            <w:left w:val="none" w:sz="0" w:space="0" w:color="auto"/>
            <w:bottom w:val="none" w:sz="0" w:space="0" w:color="auto"/>
            <w:right w:val="none" w:sz="0" w:space="0" w:color="auto"/>
          </w:divBdr>
        </w:div>
        <w:div w:id="1344241025">
          <w:marLeft w:val="0"/>
          <w:marRight w:val="0"/>
          <w:marTop w:val="0"/>
          <w:marBottom w:val="0"/>
          <w:divBdr>
            <w:top w:val="none" w:sz="0" w:space="0" w:color="auto"/>
            <w:left w:val="none" w:sz="0" w:space="0" w:color="auto"/>
            <w:bottom w:val="none" w:sz="0" w:space="0" w:color="auto"/>
            <w:right w:val="none" w:sz="0" w:space="0" w:color="auto"/>
          </w:divBdr>
        </w:div>
      </w:divsChild>
    </w:div>
    <w:div w:id="1597402966">
      <w:bodyDiv w:val="1"/>
      <w:marLeft w:val="0"/>
      <w:marRight w:val="0"/>
      <w:marTop w:val="0"/>
      <w:marBottom w:val="0"/>
      <w:divBdr>
        <w:top w:val="none" w:sz="0" w:space="0" w:color="auto"/>
        <w:left w:val="none" w:sz="0" w:space="0" w:color="auto"/>
        <w:bottom w:val="none" w:sz="0" w:space="0" w:color="auto"/>
        <w:right w:val="none" w:sz="0" w:space="0" w:color="auto"/>
      </w:divBdr>
      <w:divsChild>
        <w:div w:id="257907260">
          <w:marLeft w:val="0"/>
          <w:marRight w:val="0"/>
          <w:marTop w:val="0"/>
          <w:marBottom w:val="0"/>
          <w:divBdr>
            <w:top w:val="none" w:sz="0" w:space="0" w:color="auto"/>
            <w:left w:val="none" w:sz="0" w:space="0" w:color="auto"/>
            <w:bottom w:val="none" w:sz="0" w:space="0" w:color="auto"/>
            <w:right w:val="none" w:sz="0" w:space="0" w:color="auto"/>
          </w:divBdr>
        </w:div>
        <w:div w:id="323826886">
          <w:marLeft w:val="0"/>
          <w:marRight w:val="0"/>
          <w:marTop w:val="0"/>
          <w:marBottom w:val="0"/>
          <w:divBdr>
            <w:top w:val="none" w:sz="0" w:space="0" w:color="auto"/>
            <w:left w:val="none" w:sz="0" w:space="0" w:color="auto"/>
            <w:bottom w:val="none" w:sz="0" w:space="0" w:color="auto"/>
            <w:right w:val="none" w:sz="0" w:space="0" w:color="auto"/>
          </w:divBdr>
        </w:div>
        <w:div w:id="511800282">
          <w:marLeft w:val="0"/>
          <w:marRight w:val="0"/>
          <w:marTop w:val="0"/>
          <w:marBottom w:val="0"/>
          <w:divBdr>
            <w:top w:val="none" w:sz="0" w:space="0" w:color="auto"/>
            <w:left w:val="none" w:sz="0" w:space="0" w:color="auto"/>
            <w:bottom w:val="none" w:sz="0" w:space="0" w:color="auto"/>
            <w:right w:val="none" w:sz="0" w:space="0" w:color="auto"/>
          </w:divBdr>
          <w:divsChild>
            <w:div w:id="214633193">
              <w:marLeft w:val="0"/>
              <w:marRight w:val="0"/>
              <w:marTop w:val="0"/>
              <w:marBottom w:val="0"/>
              <w:divBdr>
                <w:top w:val="none" w:sz="0" w:space="0" w:color="auto"/>
                <w:left w:val="none" w:sz="0" w:space="0" w:color="auto"/>
                <w:bottom w:val="none" w:sz="0" w:space="0" w:color="auto"/>
                <w:right w:val="none" w:sz="0" w:space="0" w:color="auto"/>
              </w:divBdr>
            </w:div>
            <w:div w:id="471482948">
              <w:marLeft w:val="0"/>
              <w:marRight w:val="0"/>
              <w:marTop w:val="0"/>
              <w:marBottom w:val="0"/>
              <w:divBdr>
                <w:top w:val="none" w:sz="0" w:space="0" w:color="auto"/>
                <w:left w:val="none" w:sz="0" w:space="0" w:color="auto"/>
                <w:bottom w:val="none" w:sz="0" w:space="0" w:color="auto"/>
                <w:right w:val="none" w:sz="0" w:space="0" w:color="auto"/>
              </w:divBdr>
            </w:div>
            <w:div w:id="972056021">
              <w:marLeft w:val="0"/>
              <w:marRight w:val="0"/>
              <w:marTop w:val="0"/>
              <w:marBottom w:val="0"/>
              <w:divBdr>
                <w:top w:val="none" w:sz="0" w:space="0" w:color="auto"/>
                <w:left w:val="none" w:sz="0" w:space="0" w:color="auto"/>
                <w:bottom w:val="none" w:sz="0" w:space="0" w:color="auto"/>
                <w:right w:val="none" w:sz="0" w:space="0" w:color="auto"/>
              </w:divBdr>
            </w:div>
            <w:div w:id="1008600047">
              <w:marLeft w:val="0"/>
              <w:marRight w:val="0"/>
              <w:marTop w:val="0"/>
              <w:marBottom w:val="0"/>
              <w:divBdr>
                <w:top w:val="none" w:sz="0" w:space="0" w:color="auto"/>
                <w:left w:val="none" w:sz="0" w:space="0" w:color="auto"/>
                <w:bottom w:val="none" w:sz="0" w:space="0" w:color="auto"/>
                <w:right w:val="none" w:sz="0" w:space="0" w:color="auto"/>
              </w:divBdr>
            </w:div>
            <w:div w:id="1416172389">
              <w:marLeft w:val="0"/>
              <w:marRight w:val="0"/>
              <w:marTop w:val="0"/>
              <w:marBottom w:val="0"/>
              <w:divBdr>
                <w:top w:val="none" w:sz="0" w:space="0" w:color="auto"/>
                <w:left w:val="none" w:sz="0" w:space="0" w:color="auto"/>
                <w:bottom w:val="none" w:sz="0" w:space="0" w:color="auto"/>
                <w:right w:val="none" w:sz="0" w:space="0" w:color="auto"/>
              </w:divBdr>
            </w:div>
          </w:divsChild>
        </w:div>
        <w:div w:id="632100448">
          <w:marLeft w:val="0"/>
          <w:marRight w:val="0"/>
          <w:marTop w:val="0"/>
          <w:marBottom w:val="0"/>
          <w:divBdr>
            <w:top w:val="none" w:sz="0" w:space="0" w:color="auto"/>
            <w:left w:val="none" w:sz="0" w:space="0" w:color="auto"/>
            <w:bottom w:val="none" w:sz="0" w:space="0" w:color="auto"/>
            <w:right w:val="none" w:sz="0" w:space="0" w:color="auto"/>
          </w:divBdr>
        </w:div>
        <w:div w:id="1637182695">
          <w:marLeft w:val="0"/>
          <w:marRight w:val="0"/>
          <w:marTop w:val="0"/>
          <w:marBottom w:val="0"/>
          <w:divBdr>
            <w:top w:val="none" w:sz="0" w:space="0" w:color="auto"/>
            <w:left w:val="none" w:sz="0" w:space="0" w:color="auto"/>
            <w:bottom w:val="none" w:sz="0" w:space="0" w:color="auto"/>
            <w:right w:val="none" w:sz="0" w:space="0" w:color="auto"/>
          </w:divBdr>
        </w:div>
        <w:div w:id="1835760655">
          <w:marLeft w:val="0"/>
          <w:marRight w:val="0"/>
          <w:marTop w:val="0"/>
          <w:marBottom w:val="0"/>
          <w:divBdr>
            <w:top w:val="none" w:sz="0" w:space="0" w:color="auto"/>
            <w:left w:val="none" w:sz="0" w:space="0" w:color="auto"/>
            <w:bottom w:val="none" w:sz="0" w:space="0" w:color="auto"/>
            <w:right w:val="none" w:sz="0" w:space="0" w:color="auto"/>
          </w:divBdr>
        </w:div>
        <w:div w:id="2035954485">
          <w:marLeft w:val="0"/>
          <w:marRight w:val="0"/>
          <w:marTop w:val="0"/>
          <w:marBottom w:val="0"/>
          <w:divBdr>
            <w:top w:val="none" w:sz="0" w:space="0" w:color="auto"/>
            <w:left w:val="none" w:sz="0" w:space="0" w:color="auto"/>
            <w:bottom w:val="none" w:sz="0" w:space="0" w:color="auto"/>
            <w:right w:val="none" w:sz="0" w:space="0" w:color="auto"/>
          </w:divBdr>
        </w:div>
      </w:divsChild>
    </w:div>
    <w:div w:id="1689218002">
      <w:bodyDiv w:val="1"/>
      <w:marLeft w:val="0"/>
      <w:marRight w:val="0"/>
      <w:marTop w:val="0"/>
      <w:marBottom w:val="0"/>
      <w:divBdr>
        <w:top w:val="none" w:sz="0" w:space="0" w:color="auto"/>
        <w:left w:val="none" w:sz="0" w:space="0" w:color="auto"/>
        <w:bottom w:val="none" w:sz="0" w:space="0" w:color="auto"/>
        <w:right w:val="none" w:sz="0" w:space="0" w:color="auto"/>
      </w:divBdr>
      <w:divsChild>
        <w:div w:id="62486479">
          <w:marLeft w:val="0"/>
          <w:marRight w:val="0"/>
          <w:marTop w:val="0"/>
          <w:marBottom w:val="0"/>
          <w:divBdr>
            <w:top w:val="none" w:sz="0" w:space="0" w:color="auto"/>
            <w:left w:val="none" w:sz="0" w:space="0" w:color="auto"/>
            <w:bottom w:val="none" w:sz="0" w:space="0" w:color="auto"/>
            <w:right w:val="none" w:sz="0" w:space="0" w:color="auto"/>
          </w:divBdr>
        </w:div>
        <w:div w:id="90199870">
          <w:marLeft w:val="0"/>
          <w:marRight w:val="0"/>
          <w:marTop w:val="0"/>
          <w:marBottom w:val="0"/>
          <w:divBdr>
            <w:top w:val="none" w:sz="0" w:space="0" w:color="auto"/>
            <w:left w:val="none" w:sz="0" w:space="0" w:color="auto"/>
            <w:bottom w:val="none" w:sz="0" w:space="0" w:color="auto"/>
            <w:right w:val="none" w:sz="0" w:space="0" w:color="auto"/>
          </w:divBdr>
        </w:div>
        <w:div w:id="313263229">
          <w:marLeft w:val="0"/>
          <w:marRight w:val="0"/>
          <w:marTop w:val="0"/>
          <w:marBottom w:val="0"/>
          <w:divBdr>
            <w:top w:val="none" w:sz="0" w:space="0" w:color="auto"/>
            <w:left w:val="none" w:sz="0" w:space="0" w:color="auto"/>
            <w:bottom w:val="none" w:sz="0" w:space="0" w:color="auto"/>
            <w:right w:val="none" w:sz="0" w:space="0" w:color="auto"/>
          </w:divBdr>
        </w:div>
        <w:div w:id="754864703">
          <w:marLeft w:val="0"/>
          <w:marRight w:val="0"/>
          <w:marTop w:val="0"/>
          <w:marBottom w:val="0"/>
          <w:divBdr>
            <w:top w:val="none" w:sz="0" w:space="0" w:color="auto"/>
            <w:left w:val="none" w:sz="0" w:space="0" w:color="auto"/>
            <w:bottom w:val="none" w:sz="0" w:space="0" w:color="auto"/>
            <w:right w:val="none" w:sz="0" w:space="0" w:color="auto"/>
          </w:divBdr>
        </w:div>
        <w:div w:id="781924786">
          <w:marLeft w:val="0"/>
          <w:marRight w:val="0"/>
          <w:marTop w:val="0"/>
          <w:marBottom w:val="0"/>
          <w:divBdr>
            <w:top w:val="none" w:sz="0" w:space="0" w:color="auto"/>
            <w:left w:val="none" w:sz="0" w:space="0" w:color="auto"/>
            <w:bottom w:val="none" w:sz="0" w:space="0" w:color="auto"/>
            <w:right w:val="none" w:sz="0" w:space="0" w:color="auto"/>
          </w:divBdr>
        </w:div>
        <w:div w:id="792987768">
          <w:marLeft w:val="0"/>
          <w:marRight w:val="0"/>
          <w:marTop w:val="0"/>
          <w:marBottom w:val="0"/>
          <w:divBdr>
            <w:top w:val="none" w:sz="0" w:space="0" w:color="auto"/>
            <w:left w:val="none" w:sz="0" w:space="0" w:color="auto"/>
            <w:bottom w:val="none" w:sz="0" w:space="0" w:color="auto"/>
            <w:right w:val="none" w:sz="0" w:space="0" w:color="auto"/>
          </w:divBdr>
        </w:div>
        <w:div w:id="1184897772">
          <w:marLeft w:val="0"/>
          <w:marRight w:val="0"/>
          <w:marTop w:val="0"/>
          <w:marBottom w:val="0"/>
          <w:divBdr>
            <w:top w:val="none" w:sz="0" w:space="0" w:color="auto"/>
            <w:left w:val="none" w:sz="0" w:space="0" w:color="auto"/>
            <w:bottom w:val="none" w:sz="0" w:space="0" w:color="auto"/>
            <w:right w:val="none" w:sz="0" w:space="0" w:color="auto"/>
          </w:divBdr>
        </w:div>
        <w:div w:id="1436247083">
          <w:marLeft w:val="0"/>
          <w:marRight w:val="0"/>
          <w:marTop w:val="0"/>
          <w:marBottom w:val="0"/>
          <w:divBdr>
            <w:top w:val="none" w:sz="0" w:space="0" w:color="auto"/>
            <w:left w:val="none" w:sz="0" w:space="0" w:color="auto"/>
            <w:bottom w:val="none" w:sz="0" w:space="0" w:color="auto"/>
            <w:right w:val="none" w:sz="0" w:space="0" w:color="auto"/>
          </w:divBdr>
        </w:div>
        <w:div w:id="1544366068">
          <w:marLeft w:val="0"/>
          <w:marRight w:val="0"/>
          <w:marTop w:val="0"/>
          <w:marBottom w:val="0"/>
          <w:divBdr>
            <w:top w:val="none" w:sz="0" w:space="0" w:color="auto"/>
            <w:left w:val="none" w:sz="0" w:space="0" w:color="auto"/>
            <w:bottom w:val="none" w:sz="0" w:space="0" w:color="auto"/>
            <w:right w:val="none" w:sz="0" w:space="0" w:color="auto"/>
          </w:divBdr>
        </w:div>
        <w:div w:id="1551922941">
          <w:marLeft w:val="0"/>
          <w:marRight w:val="0"/>
          <w:marTop w:val="0"/>
          <w:marBottom w:val="0"/>
          <w:divBdr>
            <w:top w:val="none" w:sz="0" w:space="0" w:color="auto"/>
            <w:left w:val="none" w:sz="0" w:space="0" w:color="auto"/>
            <w:bottom w:val="none" w:sz="0" w:space="0" w:color="auto"/>
            <w:right w:val="none" w:sz="0" w:space="0" w:color="auto"/>
          </w:divBdr>
        </w:div>
        <w:div w:id="1688559177">
          <w:marLeft w:val="0"/>
          <w:marRight w:val="0"/>
          <w:marTop w:val="0"/>
          <w:marBottom w:val="0"/>
          <w:divBdr>
            <w:top w:val="none" w:sz="0" w:space="0" w:color="auto"/>
            <w:left w:val="none" w:sz="0" w:space="0" w:color="auto"/>
            <w:bottom w:val="none" w:sz="0" w:space="0" w:color="auto"/>
            <w:right w:val="none" w:sz="0" w:space="0" w:color="auto"/>
          </w:divBdr>
        </w:div>
        <w:div w:id="1729300509">
          <w:marLeft w:val="0"/>
          <w:marRight w:val="0"/>
          <w:marTop w:val="0"/>
          <w:marBottom w:val="0"/>
          <w:divBdr>
            <w:top w:val="none" w:sz="0" w:space="0" w:color="auto"/>
            <w:left w:val="none" w:sz="0" w:space="0" w:color="auto"/>
            <w:bottom w:val="none" w:sz="0" w:space="0" w:color="auto"/>
            <w:right w:val="none" w:sz="0" w:space="0" w:color="auto"/>
          </w:divBdr>
        </w:div>
        <w:div w:id="1815367888">
          <w:marLeft w:val="0"/>
          <w:marRight w:val="0"/>
          <w:marTop w:val="0"/>
          <w:marBottom w:val="0"/>
          <w:divBdr>
            <w:top w:val="none" w:sz="0" w:space="0" w:color="auto"/>
            <w:left w:val="none" w:sz="0" w:space="0" w:color="auto"/>
            <w:bottom w:val="none" w:sz="0" w:space="0" w:color="auto"/>
            <w:right w:val="none" w:sz="0" w:space="0" w:color="auto"/>
          </w:divBdr>
        </w:div>
        <w:div w:id="1912620735">
          <w:marLeft w:val="0"/>
          <w:marRight w:val="0"/>
          <w:marTop w:val="0"/>
          <w:marBottom w:val="0"/>
          <w:divBdr>
            <w:top w:val="none" w:sz="0" w:space="0" w:color="auto"/>
            <w:left w:val="none" w:sz="0" w:space="0" w:color="auto"/>
            <w:bottom w:val="none" w:sz="0" w:space="0" w:color="auto"/>
            <w:right w:val="none" w:sz="0" w:space="0" w:color="auto"/>
          </w:divBdr>
        </w:div>
        <w:div w:id="2140687184">
          <w:marLeft w:val="0"/>
          <w:marRight w:val="0"/>
          <w:marTop w:val="0"/>
          <w:marBottom w:val="0"/>
          <w:divBdr>
            <w:top w:val="none" w:sz="0" w:space="0" w:color="auto"/>
            <w:left w:val="none" w:sz="0" w:space="0" w:color="auto"/>
            <w:bottom w:val="none" w:sz="0" w:space="0" w:color="auto"/>
            <w:right w:val="none" w:sz="0" w:space="0" w:color="auto"/>
          </w:divBdr>
        </w:div>
      </w:divsChild>
    </w:div>
    <w:div w:id="1696687072">
      <w:bodyDiv w:val="1"/>
      <w:marLeft w:val="0"/>
      <w:marRight w:val="0"/>
      <w:marTop w:val="0"/>
      <w:marBottom w:val="0"/>
      <w:divBdr>
        <w:top w:val="none" w:sz="0" w:space="0" w:color="auto"/>
        <w:left w:val="none" w:sz="0" w:space="0" w:color="auto"/>
        <w:bottom w:val="none" w:sz="0" w:space="0" w:color="auto"/>
        <w:right w:val="none" w:sz="0" w:space="0" w:color="auto"/>
      </w:divBdr>
      <w:divsChild>
        <w:div w:id="29772492">
          <w:marLeft w:val="0"/>
          <w:marRight w:val="0"/>
          <w:marTop w:val="0"/>
          <w:marBottom w:val="0"/>
          <w:divBdr>
            <w:top w:val="none" w:sz="0" w:space="0" w:color="auto"/>
            <w:left w:val="none" w:sz="0" w:space="0" w:color="auto"/>
            <w:bottom w:val="none" w:sz="0" w:space="0" w:color="auto"/>
            <w:right w:val="none" w:sz="0" w:space="0" w:color="auto"/>
          </w:divBdr>
        </w:div>
        <w:div w:id="384139089">
          <w:marLeft w:val="0"/>
          <w:marRight w:val="0"/>
          <w:marTop w:val="0"/>
          <w:marBottom w:val="0"/>
          <w:divBdr>
            <w:top w:val="none" w:sz="0" w:space="0" w:color="auto"/>
            <w:left w:val="none" w:sz="0" w:space="0" w:color="auto"/>
            <w:bottom w:val="none" w:sz="0" w:space="0" w:color="auto"/>
            <w:right w:val="none" w:sz="0" w:space="0" w:color="auto"/>
          </w:divBdr>
        </w:div>
        <w:div w:id="476726998">
          <w:marLeft w:val="0"/>
          <w:marRight w:val="0"/>
          <w:marTop w:val="0"/>
          <w:marBottom w:val="0"/>
          <w:divBdr>
            <w:top w:val="none" w:sz="0" w:space="0" w:color="auto"/>
            <w:left w:val="none" w:sz="0" w:space="0" w:color="auto"/>
            <w:bottom w:val="none" w:sz="0" w:space="0" w:color="auto"/>
            <w:right w:val="none" w:sz="0" w:space="0" w:color="auto"/>
          </w:divBdr>
        </w:div>
        <w:div w:id="659232215">
          <w:marLeft w:val="0"/>
          <w:marRight w:val="0"/>
          <w:marTop w:val="0"/>
          <w:marBottom w:val="0"/>
          <w:divBdr>
            <w:top w:val="none" w:sz="0" w:space="0" w:color="auto"/>
            <w:left w:val="none" w:sz="0" w:space="0" w:color="auto"/>
            <w:bottom w:val="none" w:sz="0" w:space="0" w:color="auto"/>
            <w:right w:val="none" w:sz="0" w:space="0" w:color="auto"/>
          </w:divBdr>
        </w:div>
        <w:div w:id="683282946">
          <w:marLeft w:val="0"/>
          <w:marRight w:val="0"/>
          <w:marTop w:val="0"/>
          <w:marBottom w:val="0"/>
          <w:divBdr>
            <w:top w:val="none" w:sz="0" w:space="0" w:color="auto"/>
            <w:left w:val="none" w:sz="0" w:space="0" w:color="auto"/>
            <w:bottom w:val="none" w:sz="0" w:space="0" w:color="auto"/>
            <w:right w:val="none" w:sz="0" w:space="0" w:color="auto"/>
          </w:divBdr>
        </w:div>
        <w:div w:id="983657315">
          <w:marLeft w:val="0"/>
          <w:marRight w:val="0"/>
          <w:marTop w:val="0"/>
          <w:marBottom w:val="0"/>
          <w:divBdr>
            <w:top w:val="none" w:sz="0" w:space="0" w:color="auto"/>
            <w:left w:val="none" w:sz="0" w:space="0" w:color="auto"/>
            <w:bottom w:val="none" w:sz="0" w:space="0" w:color="auto"/>
            <w:right w:val="none" w:sz="0" w:space="0" w:color="auto"/>
          </w:divBdr>
        </w:div>
        <w:div w:id="1297445475">
          <w:marLeft w:val="0"/>
          <w:marRight w:val="0"/>
          <w:marTop w:val="0"/>
          <w:marBottom w:val="0"/>
          <w:divBdr>
            <w:top w:val="none" w:sz="0" w:space="0" w:color="auto"/>
            <w:left w:val="none" w:sz="0" w:space="0" w:color="auto"/>
            <w:bottom w:val="none" w:sz="0" w:space="0" w:color="auto"/>
            <w:right w:val="none" w:sz="0" w:space="0" w:color="auto"/>
          </w:divBdr>
        </w:div>
        <w:div w:id="1356225787">
          <w:marLeft w:val="0"/>
          <w:marRight w:val="0"/>
          <w:marTop w:val="0"/>
          <w:marBottom w:val="0"/>
          <w:divBdr>
            <w:top w:val="none" w:sz="0" w:space="0" w:color="auto"/>
            <w:left w:val="none" w:sz="0" w:space="0" w:color="auto"/>
            <w:bottom w:val="none" w:sz="0" w:space="0" w:color="auto"/>
            <w:right w:val="none" w:sz="0" w:space="0" w:color="auto"/>
          </w:divBdr>
        </w:div>
        <w:div w:id="1376390937">
          <w:marLeft w:val="0"/>
          <w:marRight w:val="0"/>
          <w:marTop w:val="0"/>
          <w:marBottom w:val="0"/>
          <w:divBdr>
            <w:top w:val="none" w:sz="0" w:space="0" w:color="auto"/>
            <w:left w:val="none" w:sz="0" w:space="0" w:color="auto"/>
            <w:bottom w:val="none" w:sz="0" w:space="0" w:color="auto"/>
            <w:right w:val="none" w:sz="0" w:space="0" w:color="auto"/>
          </w:divBdr>
        </w:div>
        <w:div w:id="1498231905">
          <w:marLeft w:val="0"/>
          <w:marRight w:val="0"/>
          <w:marTop w:val="0"/>
          <w:marBottom w:val="0"/>
          <w:divBdr>
            <w:top w:val="none" w:sz="0" w:space="0" w:color="auto"/>
            <w:left w:val="none" w:sz="0" w:space="0" w:color="auto"/>
            <w:bottom w:val="none" w:sz="0" w:space="0" w:color="auto"/>
            <w:right w:val="none" w:sz="0" w:space="0" w:color="auto"/>
          </w:divBdr>
        </w:div>
        <w:div w:id="1505171173">
          <w:marLeft w:val="0"/>
          <w:marRight w:val="0"/>
          <w:marTop w:val="0"/>
          <w:marBottom w:val="0"/>
          <w:divBdr>
            <w:top w:val="none" w:sz="0" w:space="0" w:color="auto"/>
            <w:left w:val="none" w:sz="0" w:space="0" w:color="auto"/>
            <w:bottom w:val="none" w:sz="0" w:space="0" w:color="auto"/>
            <w:right w:val="none" w:sz="0" w:space="0" w:color="auto"/>
          </w:divBdr>
        </w:div>
        <w:div w:id="1600525756">
          <w:marLeft w:val="0"/>
          <w:marRight w:val="0"/>
          <w:marTop w:val="0"/>
          <w:marBottom w:val="0"/>
          <w:divBdr>
            <w:top w:val="none" w:sz="0" w:space="0" w:color="auto"/>
            <w:left w:val="none" w:sz="0" w:space="0" w:color="auto"/>
            <w:bottom w:val="none" w:sz="0" w:space="0" w:color="auto"/>
            <w:right w:val="none" w:sz="0" w:space="0" w:color="auto"/>
          </w:divBdr>
        </w:div>
        <w:div w:id="1898466915">
          <w:marLeft w:val="0"/>
          <w:marRight w:val="0"/>
          <w:marTop w:val="0"/>
          <w:marBottom w:val="0"/>
          <w:divBdr>
            <w:top w:val="none" w:sz="0" w:space="0" w:color="auto"/>
            <w:left w:val="none" w:sz="0" w:space="0" w:color="auto"/>
            <w:bottom w:val="none" w:sz="0" w:space="0" w:color="auto"/>
            <w:right w:val="none" w:sz="0" w:space="0" w:color="auto"/>
          </w:divBdr>
        </w:div>
        <w:div w:id="2031836436">
          <w:marLeft w:val="0"/>
          <w:marRight w:val="0"/>
          <w:marTop w:val="0"/>
          <w:marBottom w:val="0"/>
          <w:divBdr>
            <w:top w:val="none" w:sz="0" w:space="0" w:color="auto"/>
            <w:left w:val="none" w:sz="0" w:space="0" w:color="auto"/>
            <w:bottom w:val="none" w:sz="0" w:space="0" w:color="auto"/>
            <w:right w:val="none" w:sz="0" w:space="0" w:color="auto"/>
          </w:divBdr>
        </w:div>
        <w:div w:id="2052224156">
          <w:marLeft w:val="0"/>
          <w:marRight w:val="0"/>
          <w:marTop w:val="0"/>
          <w:marBottom w:val="0"/>
          <w:divBdr>
            <w:top w:val="none" w:sz="0" w:space="0" w:color="auto"/>
            <w:left w:val="none" w:sz="0" w:space="0" w:color="auto"/>
            <w:bottom w:val="none" w:sz="0" w:space="0" w:color="auto"/>
            <w:right w:val="none" w:sz="0" w:space="0" w:color="auto"/>
          </w:divBdr>
        </w:div>
      </w:divsChild>
    </w:div>
    <w:div w:id="1700741207">
      <w:bodyDiv w:val="1"/>
      <w:marLeft w:val="0"/>
      <w:marRight w:val="0"/>
      <w:marTop w:val="0"/>
      <w:marBottom w:val="0"/>
      <w:divBdr>
        <w:top w:val="none" w:sz="0" w:space="0" w:color="auto"/>
        <w:left w:val="none" w:sz="0" w:space="0" w:color="auto"/>
        <w:bottom w:val="none" w:sz="0" w:space="0" w:color="auto"/>
        <w:right w:val="none" w:sz="0" w:space="0" w:color="auto"/>
      </w:divBdr>
      <w:divsChild>
        <w:div w:id="5517894">
          <w:marLeft w:val="0"/>
          <w:marRight w:val="0"/>
          <w:marTop w:val="0"/>
          <w:marBottom w:val="0"/>
          <w:divBdr>
            <w:top w:val="none" w:sz="0" w:space="0" w:color="auto"/>
            <w:left w:val="none" w:sz="0" w:space="0" w:color="auto"/>
            <w:bottom w:val="none" w:sz="0" w:space="0" w:color="auto"/>
            <w:right w:val="none" w:sz="0" w:space="0" w:color="auto"/>
          </w:divBdr>
        </w:div>
        <w:div w:id="14231028">
          <w:marLeft w:val="0"/>
          <w:marRight w:val="0"/>
          <w:marTop w:val="0"/>
          <w:marBottom w:val="0"/>
          <w:divBdr>
            <w:top w:val="none" w:sz="0" w:space="0" w:color="auto"/>
            <w:left w:val="none" w:sz="0" w:space="0" w:color="auto"/>
            <w:bottom w:val="none" w:sz="0" w:space="0" w:color="auto"/>
            <w:right w:val="none" w:sz="0" w:space="0" w:color="auto"/>
          </w:divBdr>
        </w:div>
        <w:div w:id="20519733">
          <w:marLeft w:val="0"/>
          <w:marRight w:val="0"/>
          <w:marTop w:val="0"/>
          <w:marBottom w:val="0"/>
          <w:divBdr>
            <w:top w:val="none" w:sz="0" w:space="0" w:color="auto"/>
            <w:left w:val="none" w:sz="0" w:space="0" w:color="auto"/>
            <w:bottom w:val="none" w:sz="0" w:space="0" w:color="auto"/>
            <w:right w:val="none" w:sz="0" w:space="0" w:color="auto"/>
          </w:divBdr>
        </w:div>
        <w:div w:id="360517392">
          <w:marLeft w:val="0"/>
          <w:marRight w:val="0"/>
          <w:marTop w:val="0"/>
          <w:marBottom w:val="0"/>
          <w:divBdr>
            <w:top w:val="none" w:sz="0" w:space="0" w:color="auto"/>
            <w:left w:val="none" w:sz="0" w:space="0" w:color="auto"/>
            <w:bottom w:val="none" w:sz="0" w:space="0" w:color="auto"/>
            <w:right w:val="none" w:sz="0" w:space="0" w:color="auto"/>
          </w:divBdr>
        </w:div>
        <w:div w:id="466237710">
          <w:marLeft w:val="0"/>
          <w:marRight w:val="0"/>
          <w:marTop w:val="0"/>
          <w:marBottom w:val="0"/>
          <w:divBdr>
            <w:top w:val="none" w:sz="0" w:space="0" w:color="auto"/>
            <w:left w:val="none" w:sz="0" w:space="0" w:color="auto"/>
            <w:bottom w:val="none" w:sz="0" w:space="0" w:color="auto"/>
            <w:right w:val="none" w:sz="0" w:space="0" w:color="auto"/>
          </w:divBdr>
          <w:divsChild>
            <w:div w:id="627778470">
              <w:marLeft w:val="-75"/>
              <w:marRight w:val="0"/>
              <w:marTop w:val="30"/>
              <w:marBottom w:val="30"/>
              <w:divBdr>
                <w:top w:val="none" w:sz="0" w:space="0" w:color="auto"/>
                <w:left w:val="none" w:sz="0" w:space="0" w:color="auto"/>
                <w:bottom w:val="none" w:sz="0" w:space="0" w:color="auto"/>
                <w:right w:val="none" w:sz="0" w:space="0" w:color="auto"/>
              </w:divBdr>
              <w:divsChild>
                <w:div w:id="766386684">
                  <w:marLeft w:val="0"/>
                  <w:marRight w:val="0"/>
                  <w:marTop w:val="0"/>
                  <w:marBottom w:val="0"/>
                  <w:divBdr>
                    <w:top w:val="none" w:sz="0" w:space="0" w:color="auto"/>
                    <w:left w:val="none" w:sz="0" w:space="0" w:color="auto"/>
                    <w:bottom w:val="none" w:sz="0" w:space="0" w:color="auto"/>
                    <w:right w:val="none" w:sz="0" w:space="0" w:color="auto"/>
                  </w:divBdr>
                  <w:divsChild>
                    <w:div w:id="1301034786">
                      <w:marLeft w:val="0"/>
                      <w:marRight w:val="0"/>
                      <w:marTop w:val="0"/>
                      <w:marBottom w:val="0"/>
                      <w:divBdr>
                        <w:top w:val="none" w:sz="0" w:space="0" w:color="auto"/>
                        <w:left w:val="none" w:sz="0" w:space="0" w:color="auto"/>
                        <w:bottom w:val="none" w:sz="0" w:space="0" w:color="auto"/>
                        <w:right w:val="none" w:sz="0" w:space="0" w:color="auto"/>
                      </w:divBdr>
                    </w:div>
                  </w:divsChild>
                </w:div>
                <w:div w:id="1139611599">
                  <w:marLeft w:val="0"/>
                  <w:marRight w:val="0"/>
                  <w:marTop w:val="0"/>
                  <w:marBottom w:val="0"/>
                  <w:divBdr>
                    <w:top w:val="none" w:sz="0" w:space="0" w:color="auto"/>
                    <w:left w:val="none" w:sz="0" w:space="0" w:color="auto"/>
                    <w:bottom w:val="none" w:sz="0" w:space="0" w:color="auto"/>
                    <w:right w:val="none" w:sz="0" w:space="0" w:color="auto"/>
                  </w:divBdr>
                  <w:divsChild>
                    <w:div w:id="333991333">
                      <w:marLeft w:val="0"/>
                      <w:marRight w:val="0"/>
                      <w:marTop w:val="0"/>
                      <w:marBottom w:val="0"/>
                      <w:divBdr>
                        <w:top w:val="none" w:sz="0" w:space="0" w:color="auto"/>
                        <w:left w:val="none" w:sz="0" w:space="0" w:color="auto"/>
                        <w:bottom w:val="none" w:sz="0" w:space="0" w:color="auto"/>
                        <w:right w:val="none" w:sz="0" w:space="0" w:color="auto"/>
                      </w:divBdr>
                    </w:div>
                    <w:div w:id="1195464751">
                      <w:marLeft w:val="0"/>
                      <w:marRight w:val="0"/>
                      <w:marTop w:val="0"/>
                      <w:marBottom w:val="0"/>
                      <w:divBdr>
                        <w:top w:val="none" w:sz="0" w:space="0" w:color="auto"/>
                        <w:left w:val="none" w:sz="0" w:space="0" w:color="auto"/>
                        <w:bottom w:val="none" w:sz="0" w:space="0" w:color="auto"/>
                        <w:right w:val="none" w:sz="0" w:space="0" w:color="auto"/>
                      </w:divBdr>
                    </w:div>
                  </w:divsChild>
                </w:div>
                <w:div w:id="1315717681">
                  <w:marLeft w:val="0"/>
                  <w:marRight w:val="0"/>
                  <w:marTop w:val="0"/>
                  <w:marBottom w:val="0"/>
                  <w:divBdr>
                    <w:top w:val="none" w:sz="0" w:space="0" w:color="auto"/>
                    <w:left w:val="none" w:sz="0" w:space="0" w:color="auto"/>
                    <w:bottom w:val="none" w:sz="0" w:space="0" w:color="auto"/>
                    <w:right w:val="none" w:sz="0" w:space="0" w:color="auto"/>
                  </w:divBdr>
                  <w:divsChild>
                    <w:div w:id="618993214">
                      <w:marLeft w:val="0"/>
                      <w:marRight w:val="0"/>
                      <w:marTop w:val="0"/>
                      <w:marBottom w:val="0"/>
                      <w:divBdr>
                        <w:top w:val="none" w:sz="0" w:space="0" w:color="auto"/>
                        <w:left w:val="none" w:sz="0" w:space="0" w:color="auto"/>
                        <w:bottom w:val="none" w:sz="0" w:space="0" w:color="auto"/>
                        <w:right w:val="none" w:sz="0" w:space="0" w:color="auto"/>
                      </w:divBdr>
                    </w:div>
                    <w:div w:id="2060278157">
                      <w:marLeft w:val="0"/>
                      <w:marRight w:val="0"/>
                      <w:marTop w:val="0"/>
                      <w:marBottom w:val="0"/>
                      <w:divBdr>
                        <w:top w:val="none" w:sz="0" w:space="0" w:color="auto"/>
                        <w:left w:val="none" w:sz="0" w:space="0" w:color="auto"/>
                        <w:bottom w:val="none" w:sz="0" w:space="0" w:color="auto"/>
                        <w:right w:val="none" w:sz="0" w:space="0" w:color="auto"/>
                      </w:divBdr>
                    </w:div>
                  </w:divsChild>
                </w:div>
                <w:div w:id="1554611349">
                  <w:marLeft w:val="0"/>
                  <w:marRight w:val="0"/>
                  <w:marTop w:val="0"/>
                  <w:marBottom w:val="0"/>
                  <w:divBdr>
                    <w:top w:val="none" w:sz="0" w:space="0" w:color="auto"/>
                    <w:left w:val="none" w:sz="0" w:space="0" w:color="auto"/>
                    <w:bottom w:val="none" w:sz="0" w:space="0" w:color="auto"/>
                    <w:right w:val="none" w:sz="0" w:space="0" w:color="auto"/>
                  </w:divBdr>
                  <w:divsChild>
                    <w:div w:id="1570075411">
                      <w:marLeft w:val="0"/>
                      <w:marRight w:val="0"/>
                      <w:marTop w:val="0"/>
                      <w:marBottom w:val="0"/>
                      <w:divBdr>
                        <w:top w:val="none" w:sz="0" w:space="0" w:color="auto"/>
                        <w:left w:val="none" w:sz="0" w:space="0" w:color="auto"/>
                        <w:bottom w:val="none" w:sz="0" w:space="0" w:color="auto"/>
                        <w:right w:val="none" w:sz="0" w:space="0" w:color="auto"/>
                      </w:divBdr>
                    </w:div>
                  </w:divsChild>
                </w:div>
                <w:div w:id="1697611154">
                  <w:marLeft w:val="0"/>
                  <w:marRight w:val="0"/>
                  <w:marTop w:val="0"/>
                  <w:marBottom w:val="0"/>
                  <w:divBdr>
                    <w:top w:val="none" w:sz="0" w:space="0" w:color="auto"/>
                    <w:left w:val="none" w:sz="0" w:space="0" w:color="auto"/>
                    <w:bottom w:val="none" w:sz="0" w:space="0" w:color="auto"/>
                    <w:right w:val="none" w:sz="0" w:space="0" w:color="auto"/>
                  </w:divBdr>
                  <w:divsChild>
                    <w:div w:id="1623343461">
                      <w:marLeft w:val="0"/>
                      <w:marRight w:val="0"/>
                      <w:marTop w:val="0"/>
                      <w:marBottom w:val="0"/>
                      <w:divBdr>
                        <w:top w:val="none" w:sz="0" w:space="0" w:color="auto"/>
                        <w:left w:val="none" w:sz="0" w:space="0" w:color="auto"/>
                        <w:bottom w:val="none" w:sz="0" w:space="0" w:color="auto"/>
                        <w:right w:val="none" w:sz="0" w:space="0" w:color="auto"/>
                      </w:divBdr>
                    </w:div>
                  </w:divsChild>
                </w:div>
                <w:div w:id="1878085502">
                  <w:marLeft w:val="0"/>
                  <w:marRight w:val="0"/>
                  <w:marTop w:val="0"/>
                  <w:marBottom w:val="0"/>
                  <w:divBdr>
                    <w:top w:val="none" w:sz="0" w:space="0" w:color="auto"/>
                    <w:left w:val="none" w:sz="0" w:space="0" w:color="auto"/>
                    <w:bottom w:val="none" w:sz="0" w:space="0" w:color="auto"/>
                    <w:right w:val="none" w:sz="0" w:space="0" w:color="auto"/>
                  </w:divBdr>
                  <w:divsChild>
                    <w:div w:id="56638488">
                      <w:marLeft w:val="0"/>
                      <w:marRight w:val="0"/>
                      <w:marTop w:val="0"/>
                      <w:marBottom w:val="0"/>
                      <w:divBdr>
                        <w:top w:val="none" w:sz="0" w:space="0" w:color="auto"/>
                        <w:left w:val="none" w:sz="0" w:space="0" w:color="auto"/>
                        <w:bottom w:val="none" w:sz="0" w:space="0" w:color="auto"/>
                        <w:right w:val="none" w:sz="0" w:space="0" w:color="auto"/>
                      </w:divBdr>
                    </w:div>
                  </w:divsChild>
                </w:div>
                <w:div w:id="1971788441">
                  <w:marLeft w:val="0"/>
                  <w:marRight w:val="0"/>
                  <w:marTop w:val="0"/>
                  <w:marBottom w:val="0"/>
                  <w:divBdr>
                    <w:top w:val="none" w:sz="0" w:space="0" w:color="auto"/>
                    <w:left w:val="none" w:sz="0" w:space="0" w:color="auto"/>
                    <w:bottom w:val="none" w:sz="0" w:space="0" w:color="auto"/>
                    <w:right w:val="none" w:sz="0" w:space="0" w:color="auto"/>
                  </w:divBdr>
                  <w:divsChild>
                    <w:div w:id="1723366265">
                      <w:marLeft w:val="0"/>
                      <w:marRight w:val="0"/>
                      <w:marTop w:val="0"/>
                      <w:marBottom w:val="0"/>
                      <w:divBdr>
                        <w:top w:val="none" w:sz="0" w:space="0" w:color="auto"/>
                        <w:left w:val="none" w:sz="0" w:space="0" w:color="auto"/>
                        <w:bottom w:val="none" w:sz="0" w:space="0" w:color="auto"/>
                        <w:right w:val="none" w:sz="0" w:space="0" w:color="auto"/>
                      </w:divBdr>
                    </w:div>
                  </w:divsChild>
                </w:div>
                <w:div w:id="2007049901">
                  <w:marLeft w:val="0"/>
                  <w:marRight w:val="0"/>
                  <w:marTop w:val="0"/>
                  <w:marBottom w:val="0"/>
                  <w:divBdr>
                    <w:top w:val="none" w:sz="0" w:space="0" w:color="auto"/>
                    <w:left w:val="none" w:sz="0" w:space="0" w:color="auto"/>
                    <w:bottom w:val="none" w:sz="0" w:space="0" w:color="auto"/>
                    <w:right w:val="none" w:sz="0" w:space="0" w:color="auto"/>
                  </w:divBdr>
                  <w:divsChild>
                    <w:div w:id="172664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559642">
          <w:marLeft w:val="0"/>
          <w:marRight w:val="0"/>
          <w:marTop w:val="0"/>
          <w:marBottom w:val="0"/>
          <w:divBdr>
            <w:top w:val="none" w:sz="0" w:space="0" w:color="auto"/>
            <w:left w:val="none" w:sz="0" w:space="0" w:color="auto"/>
            <w:bottom w:val="none" w:sz="0" w:space="0" w:color="auto"/>
            <w:right w:val="none" w:sz="0" w:space="0" w:color="auto"/>
          </w:divBdr>
        </w:div>
        <w:div w:id="1001350581">
          <w:marLeft w:val="0"/>
          <w:marRight w:val="0"/>
          <w:marTop w:val="0"/>
          <w:marBottom w:val="0"/>
          <w:divBdr>
            <w:top w:val="none" w:sz="0" w:space="0" w:color="auto"/>
            <w:left w:val="none" w:sz="0" w:space="0" w:color="auto"/>
            <w:bottom w:val="none" w:sz="0" w:space="0" w:color="auto"/>
            <w:right w:val="none" w:sz="0" w:space="0" w:color="auto"/>
          </w:divBdr>
        </w:div>
        <w:div w:id="1236041032">
          <w:marLeft w:val="0"/>
          <w:marRight w:val="0"/>
          <w:marTop w:val="0"/>
          <w:marBottom w:val="0"/>
          <w:divBdr>
            <w:top w:val="none" w:sz="0" w:space="0" w:color="auto"/>
            <w:left w:val="none" w:sz="0" w:space="0" w:color="auto"/>
            <w:bottom w:val="none" w:sz="0" w:space="0" w:color="auto"/>
            <w:right w:val="none" w:sz="0" w:space="0" w:color="auto"/>
          </w:divBdr>
        </w:div>
        <w:div w:id="1261068820">
          <w:marLeft w:val="0"/>
          <w:marRight w:val="0"/>
          <w:marTop w:val="0"/>
          <w:marBottom w:val="0"/>
          <w:divBdr>
            <w:top w:val="none" w:sz="0" w:space="0" w:color="auto"/>
            <w:left w:val="none" w:sz="0" w:space="0" w:color="auto"/>
            <w:bottom w:val="none" w:sz="0" w:space="0" w:color="auto"/>
            <w:right w:val="none" w:sz="0" w:space="0" w:color="auto"/>
          </w:divBdr>
        </w:div>
        <w:div w:id="1481188867">
          <w:marLeft w:val="0"/>
          <w:marRight w:val="0"/>
          <w:marTop w:val="0"/>
          <w:marBottom w:val="0"/>
          <w:divBdr>
            <w:top w:val="none" w:sz="0" w:space="0" w:color="auto"/>
            <w:left w:val="none" w:sz="0" w:space="0" w:color="auto"/>
            <w:bottom w:val="none" w:sz="0" w:space="0" w:color="auto"/>
            <w:right w:val="none" w:sz="0" w:space="0" w:color="auto"/>
          </w:divBdr>
        </w:div>
        <w:div w:id="1513493571">
          <w:marLeft w:val="0"/>
          <w:marRight w:val="0"/>
          <w:marTop w:val="0"/>
          <w:marBottom w:val="0"/>
          <w:divBdr>
            <w:top w:val="none" w:sz="0" w:space="0" w:color="auto"/>
            <w:left w:val="none" w:sz="0" w:space="0" w:color="auto"/>
            <w:bottom w:val="none" w:sz="0" w:space="0" w:color="auto"/>
            <w:right w:val="none" w:sz="0" w:space="0" w:color="auto"/>
          </w:divBdr>
        </w:div>
        <w:div w:id="1524512214">
          <w:marLeft w:val="0"/>
          <w:marRight w:val="0"/>
          <w:marTop w:val="0"/>
          <w:marBottom w:val="0"/>
          <w:divBdr>
            <w:top w:val="none" w:sz="0" w:space="0" w:color="auto"/>
            <w:left w:val="none" w:sz="0" w:space="0" w:color="auto"/>
            <w:bottom w:val="none" w:sz="0" w:space="0" w:color="auto"/>
            <w:right w:val="none" w:sz="0" w:space="0" w:color="auto"/>
          </w:divBdr>
          <w:divsChild>
            <w:div w:id="186140886">
              <w:marLeft w:val="0"/>
              <w:marRight w:val="0"/>
              <w:marTop w:val="0"/>
              <w:marBottom w:val="0"/>
              <w:divBdr>
                <w:top w:val="none" w:sz="0" w:space="0" w:color="auto"/>
                <w:left w:val="none" w:sz="0" w:space="0" w:color="auto"/>
                <w:bottom w:val="none" w:sz="0" w:space="0" w:color="auto"/>
                <w:right w:val="none" w:sz="0" w:space="0" w:color="auto"/>
              </w:divBdr>
            </w:div>
            <w:div w:id="668100824">
              <w:marLeft w:val="0"/>
              <w:marRight w:val="0"/>
              <w:marTop w:val="0"/>
              <w:marBottom w:val="0"/>
              <w:divBdr>
                <w:top w:val="none" w:sz="0" w:space="0" w:color="auto"/>
                <w:left w:val="none" w:sz="0" w:space="0" w:color="auto"/>
                <w:bottom w:val="none" w:sz="0" w:space="0" w:color="auto"/>
                <w:right w:val="none" w:sz="0" w:space="0" w:color="auto"/>
              </w:divBdr>
            </w:div>
            <w:div w:id="1271090890">
              <w:marLeft w:val="0"/>
              <w:marRight w:val="0"/>
              <w:marTop w:val="0"/>
              <w:marBottom w:val="0"/>
              <w:divBdr>
                <w:top w:val="none" w:sz="0" w:space="0" w:color="auto"/>
                <w:left w:val="none" w:sz="0" w:space="0" w:color="auto"/>
                <w:bottom w:val="none" w:sz="0" w:space="0" w:color="auto"/>
                <w:right w:val="none" w:sz="0" w:space="0" w:color="auto"/>
              </w:divBdr>
            </w:div>
            <w:div w:id="1436439987">
              <w:marLeft w:val="0"/>
              <w:marRight w:val="0"/>
              <w:marTop w:val="0"/>
              <w:marBottom w:val="0"/>
              <w:divBdr>
                <w:top w:val="none" w:sz="0" w:space="0" w:color="auto"/>
                <w:left w:val="none" w:sz="0" w:space="0" w:color="auto"/>
                <w:bottom w:val="none" w:sz="0" w:space="0" w:color="auto"/>
                <w:right w:val="none" w:sz="0" w:space="0" w:color="auto"/>
              </w:divBdr>
            </w:div>
          </w:divsChild>
        </w:div>
        <w:div w:id="1767067884">
          <w:marLeft w:val="0"/>
          <w:marRight w:val="0"/>
          <w:marTop w:val="0"/>
          <w:marBottom w:val="0"/>
          <w:divBdr>
            <w:top w:val="none" w:sz="0" w:space="0" w:color="auto"/>
            <w:left w:val="none" w:sz="0" w:space="0" w:color="auto"/>
            <w:bottom w:val="none" w:sz="0" w:space="0" w:color="auto"/>
            <w:right w:val="none" w:sz="0" w:space="0" w:color="auto"/>
          </w:divBdr>
        </w:div>
        <w:div w:id="1936476566">
          <w:marLeft w:val="0"/>
          <w:marRight w:val="0"/>
          <w:marTop w:val="0"/>
          <w:marBottom w:val="0"/>
          <w:divBdr>
            <w:top w:val="none" w:sz="0" w:space="0" w:color="auto"/>
            <w:left w:val="none" w:sz="0" w:space="0" w:color="auto"/>
            <w:bottom w:val="none" w:sz="0" w:space="0" w:color="auto"/>
            <w:right w:val="none" w:sz="0" w:space="0" w:color="auto"/>
          </w:divBdr>
        </w:div>
      </w:divsChild>
    </w:div>
    <w:div w:id="1741707414">
      <w:bodyDiv w:val="1"/>
      <w:marLeft w:val="0"/>
      <w:marRight w:val="0"/>
      <w:marTop w:val="0"/>
      <w:marBottom w:val="0"/>
      <w:divBdr>
        <w:top w:val="none" w:sz="0" w:space="0" w:color="auto"/>
        <w:left w:val="none" w:sz="0" w:space="0" w:color="auto"/>
        <w:bottom w:val="none" w:sz="0" w:space="0" w:color="auto"/>
        <w:right w:val="none" w:sz="0" w:space="0" w:color="auto"/>
      </w:divBdr>
      <w:divsChild>
        <w:div w:id="323708199">
          <w:marLeft w:val="0"/>
          <w:marRight w:val="0"/>
          <w:marTop w:val="0"/>
          <w:marBottom w:val="0"/>
          <w:divBdr>
            <w:top w:val="none" w:sz="0" w:space="0" w:color="auto"/>
            <w:left w:val="none" w:sz="0" w:space="0" w:color="auto"/>
            <w:bottom w:val="none" w:sz="0" w:space="0" w:color="auto"/>
            <w:right w:val="none" w:sz="0" w:space="0" w:color="auto"/>
          </w:divBdr>
        </w:div>
        <w:div w:id="408621649">
          <w:marLeft w:val="0"/>
          <w:marRight w:val="0"/>
          <w:marTop w:val="0"/>
          <w:marBottom w:val="0"/>
          <w:divBdr>
            <w:top w:val="none" w:sz="0" w:space="0" w:color="auto"/>
            <w:left w:val="none" w:sz="0" w:space="0" w:color="auto"/>
            <w:bottom w:val="none" w:sz="0" w:space="0" w:color="auto"/>
            <w:right w:val="none" w:sz="0" w:space="0" w:color="auto"/>
          </w:divBdr>
        </w:div>
        <w:div w:id="1061173213">
          <w:marLeft w:val="0"/>
          <w:marRight w:val="0"/>
          <w:marTop w:val="0"/>
          <w:marBottom w:val="0"/>
          <w:divBdr>
            <w:top w:val="none" w:sz="0" w:space="0" w:color="auto"/>
            <w:left w:val="none" w:sz="0" w:space="0" w:color="auto"/>
            <w:bottom w:val="none" w:sz="0" w:space="0" w:color="auto"/>
            <w:right w:val="none" w:sz="0" w:space="0" w:color="auto"/>
          </w:divBdr>
        </w:div>
        <w:div w:id="1148476810">
          <w:marLeft w:val="0"/>
          <w:marRight w:val="0"/>
          <w:marTop w:val="0"/>
          <w:marBottom w:val="0"/>
          <w:divBdr>
            <w:top w:val="none" w:sz="0" w:space="0" w:color="auto"/>
            <w:left w:val="none" w:sz="0" w:space="0" w:color="auto"/>
            <w:bottom w:val="none" w:sz="0" w:space="0" w:color="auto"/>
            <w:right w:val="none" w:sz="0" w:space="0" w:color="auto"/>
          </w:divBdr>
        </w:div>
        <w:div w:id="1229540253">
          <w:marLeft w:val="0"/>
          <w:marRight w:val="0"/>
          <w:marTop w:val="0"/>
          <w:marBottom w:val="0"/>
          <w:divBdr>
            <w:top w:val="none" w:sz="0" w:space="0" w:color="auto"/>
            <w:left w:val="none" w:sz="0" w:space="0" w:color="auto"/>
            <w:bottom w:val="none" w:sz="0" w:space="0" w:color="auto"/>
            <w:right w:val="none" w:sz="0" w:space="0" w:color="auto"/>
          </w:divBdr>
        </w:div>
      </w:divsChild>
    </w:div>
    <w:div w:id="1744336297">
      <w:bodyDiv w:val="1"/>
      <w:marLeft w:val="0"/>
      <w:marRight w:val="0"/>
      <w:marTop w:val="0"/>
      <w:marBottom w:val="0"/>
      <w:divBdr>
        <w:top w:val="none" w:sz="0" w:space="0" w:color="auto"/>
        <w:left w:val="none" w:sz="0" w:space="0" w:color="auto"/>
        <w:bottom w:val="none" w:sz="0" w:space="0" w:color="auto"/>
        <w:right w:val="none" w:sz="0" w:space="0" w:color="auto"/>
      </w:divBdr>
      <w:divsChild>
        <w:div w:id="45035179">
          <w:marLeft w:val="0"/>
          <w:marRight w:val="0"/>
          <w:marTop w:val="0"/>
          <w:marBottom w:val="0"/>
          <w:divBdr>
            <w:top w:val="none" w:sz="0" w:space="0" w:color="auto"/>
            <w:left w:val="none" w:sz="0" w:space="0" w:color="auto"/>
            <w:bottom w:val="none" w:sz="0" w:space="0" w:color="auto"/>
            <w:right w:val="none" w:sz="0" w:space="0" w:color="auto"/>
          </w:divBdr>
        </w:div>
        <w:div w:id="872884590">
          <w:marLeft w:val="0"/>
          <w:marRight w:val="0"/>
          <w:marTop w:val="0"/>
          <w:marBottom w:val="0"/>
          <w:divBdr>
            <w:top w:val="none" w:sz="0" w:space="0" w:color="auto"/>
            <w:left w:val="none" w:sz="0" w:space="0" w:color="auto"/>
            <w:bottom w:val="none" w:sz="0" w:space="0" w:color="auto"/>
            <w:right w:val="none" w:sz="0" w:space="0" w:color="auto"/>
          </w:divBdr>
        </w:div>
        <w:div w:id="939875312">
          <w:marLeft w:val="0"/>
          <w:marRight w:val="0"/>
          <w:marTop w:val="0"/>
          <w:marBottom w:val="0"/>
          <w:divBdr>
            <w:top w:val="none" w:sz="0" w:space="0" w:color="auto"/>
            <w:left w:val="none" w:sz="0" w:space="0" w:color="auto"/>
            <w:bottom w:val="none" w:sz="0" w:space="0" w:color="auto"/>
            <w:right w:val="none" w:sz="0" w:space="0" w:color="auto"/>
          </w:divBdr>
        </w:div>
        <w:div w:id="943801353">
          <w:marLeft w:val="0"/>
          <w:marRight w:val="0"/>
          <w:marTop w:val="0"/>
          <w:marBottom w:val="0"/>
          <w:divBdr>
            <w:top w:val="none" w:sz="0" w:space="0" w:color="auto"/>
            <w:left w:val="none" w:sz="0" w:space="0" w:color="auto"/>
            <w:bottom w:val="none" w:sz="0" w:space="0" w:color="auto"/>
            <w:right w:val="none" w:sz="0" w:space="0" w:color="auto"/>
          </w:divBdr>
        </w:div>
        <w:div w:id="1172834650">
          <w:marLeft w:val="0"/>
          <w:marRight w:val="0"/>
          <w:marTop w:val="0"/>
          <w:marBottom w:val="0"/>
          <w:divBdr>
            <w:top w:val="none" w:sz="0" w:space="0" w:color="auto"/>
            <w:left w:val="none" w:sz="0" w:space="0" w:color="auto"/>
            <w:bottom w:val="none" w:sz="0" w:space="0" w:color="auto"/>
            <w:right w:val="none" w:sz="0" w:space="0" w:color="auto"/>
          </w:divBdr>
        </w:div>
        <w:div w:id="1203514933">
          <w:marLeft w:val="0"/>
          <w:marRight w:val="0"/>
          <w:marTop w:val="0"/>
          <w:marBottom w:val="0"/>
          <w:divBdr>
            <w:top w:val="none" w:sz="0" w:space="0" w:color="auto"/>
            <w:left w:val="none" w:sz="0" w:space="0" w:color="auto"/>
            <w:bottom w:val="none" w:sz="0" w:space="0" w:color="auto"/>
            <w:right w:val="none" w:sz="0" w:space="0" w:color="auto"/>
          </w:divBdr>
        </w:div>
        <w:div w:id="1391609804">
          <w:marLeft w:val="0"/>
          <w:marRight w:val="0"/>
          <w:marTop w:val="0"/>
          <w:marBottom w:val="0"/>
          <w:divBdr>
            <w:top w:val="none" w:sz="0" w:space="0" w:color="auto"/>
            <w:left w:val="none" w:sz="0" w:space="0" w:color="auto"/>
            <w:bottom w:val="none" w:sz="0" w:space="0" w:color="auto"/>
            <w:right w:val="none" w:sz="0" w:space="0" w:color="auto"/>
          </w:divBdr>
        </w:div>
        <w:div w:id="1581064931">
          <w:marLeft w:val="0"/>
          <w:marRight w:val="0"/>
          <w:marTop w:val="0"/>
          <w:marBottom w:val="0"/>
          <w:divBdr>
            <w:top w:val="none" w:sz="0" w:space="0" w:color="auto"/>
            <w:left w:val="none" w:sz="0" w:space="0" w:color="auto"/>
            <w:bottom w:val="none" w:sz="0" w:space="0" w:color="auto"/>
            <w:right w:val="none" w:sz="0" w:space="0" w:color="auto"/>
          </w:divBdr>
        </w:div>
        <w:div w:id="1747875548">
          <w:marLeft w:val="0"/>
          <w:marRight w:val="0"/>
          <w:marTop w:val="0"/>
          <w:marBottom w:val="0"/>
          <w:divBdr>
            <w:top w:val="none" w:sz="0" w:space="0" w:color="auto"/>
            <w:left w:val="none" w:sz="0" w:space="0" w:color="auto"/>
            <w:bottom w:val="none" w:sz="0" w:space="0" w:color="auto"/>
            <w:right w:val="none" w:sz="0" w:space="0" w:color="auto"/>
          </w:divBdr>
        </w:div>
        <w:div w:id="2095009842">
          <w:marLeft w:val="0"/>
          <w:marRight w:val="0"/>
          <w:marTop w:val="0"/>
          <w:marBottom w:val="0"/>
          <w:divBdr>
            <w:top w:val="none" w:sz="0" w:space="0" w:color="auto"/>
            <w:left w:val="none" w:sz="0" w:space="0" w:color="auto"/>
            <w:bottom w:val="none" w:sz="0" w:space="0" w:color="auto"/>
            <w:right w:val="none" w:sz="0" w:space="0" w:color="auto"/>
          </w:divBdr>
        </w:div>
        <w:div w:id="2134784333">
          <w:marLeft w:val="0"/>
          <w:marRight w:val="0"/>
          <w:marTop w:val="0"/>
          <w:marBottom w:val="0"/>
          <w:divBdr>
            <w:top w:val="none" w:sz="0" w:space="0" w:color="auto"/>
            <w:left w:val="none" w:sz="0" w:space="0" w:color="auto"/>
            <w:bottom w:val="none" w:sz="0" w:space="0" w:color="auto"/>
            <w:right w:val="none" w:sz="0" w:space="0" w:color="auto"/>
          </w:divBdr>
        </w:div>
      </w:divsChild>
    </w:div>
    <w:div w:id="1782450485">
      <w:bodyDiv w:val="1"/>
      <w:marLeft w:val="0"/>
      <w:marRight w:val="0"/>
      <w:marTop w:val="0"/>
      <w:marBottom w:val="0"/>
      <w:divBdr>
        <w:top w:val="none" w:sz="0" w:space="0" w:color="auto"/>
        <w:left w:val="none" w:sz="0" w:space="0" w:color="auto"/>
        <w:bottom w:val="none" w:sz="0" w:space="0" w:color="auto"/>
        <w:right w:val="none" w:sz="0" w:space="0" w:color="auto"/>
      </w:divBdr>
      <w:divsChild>
        <w:div w:id="23139318">
          <w:marLeft w:val="0"/>
          <w:marRight w:val="0"/>
          <w:marTop w:val="0"/>
          <w:marBottom w:val="0"/>
          <w:divBdr>
            <w:top w:val="none" w:sz="0" w:space="0" w:color="auto"/>
            <w:left w:val="none" w:sz="0" w:space="0" w:color="auto"/>
            <w:bottom w:val="none" w:sz="0" w:space="0" w:color="auto"/>
            <w:right w:val="none" w:sz="0" w:space="0" w:color="auto"/>
          </w:divBdr>
        </w:div>
        <w:div w:id="312949436">
          <w:marLeft w:val="0"/>
          <w:marRight w:val="0"/>
          <w:marTop w:val="0"/>
          <w:marBottom w:val="0"/>
          <w:divBdr>
            <w:top w:val="none" w:sz="0" w:space="0" w:color="auto"/>
            <w:left w:val="none" w:sz="0" w:space="0" w:color="auto"/>
            <w:bottom w:val="none" w:sz="0" w:space="0" w:color="auto"/>
            <w:right w:val="none" w:sz="0" w:space="0" w:color="auto"/>
          </w:divBdr>
          <w:divsChild>
            <w:div w:id="314066987">
              <w:marLeft w:val="0"/>
              <w:marRight w:val="0"/>
              <w:marTop w:val="0"/>
              <w:marBottom w:val="0"/>
              <w:divBdr>
                <w:top w:val="none" w:sz="0" w:space="0" w:color="auto"/>
                <w:left w:val="none" w:sz="0" w:space="0" w:color="auto"/>
                <w:bottom w:val="none" w:sz="0" w:space="0" w:color="auto"/>
                <w:right w:val="none" w:sz="0" w:space="0" w:color="auto"/>
              </w:divBdr>
            </w:div>
            <w:div w:id="737290343">
              <w:marLeft w:val="0"/>
              <w:marRight w:val="0"/>
              <w:marTop w:val="0"/>
              <w:marBottom w:val="0"/>
              <w:divBdr>
                <w:top w:val="none" w:sz="0" w:space="0" w:color="auto"/>
                <w:left w:val="none" w:sz="0" w:space="0" w:color="auto"/>
                <w:bottom w:val="none" w:sz="0" w:space="0" w:color="auto"/>
                <w:right w:val="none" w:sz="0" w:space="0" w:color="auto"/>
              </w:divBdr>
            </w:div>
            <w:div w:id="970817506">
              <w:marLeft w:val="0"/>
              <w:marRight w:val="0"/>
              <w:marTop w:val="0"/>
              <w:marBottom w:val="0"/>
              <w:divBdr>
                <w:top w:val="none" w:sz="0" w:space="0" w:color="auto"/>
                <w:left w:val="none" w:sz="0" w:space="0" w:color="auto"/>
                <w:bottom w:val="none" w:sz="0" w:space="0" w:color="auto"/>
                <w:right w:val="none" w:sz="0" w:space="0" w:color="auto"/>
              </w:divBdr>
            </w:div>
            <w:div w:id="1005790302">
              <w:marLeft w:val="0"/>
              <w:marRight w:val="0"/>
              <w:marTop w:val="0"/>
              <w:marBottom w:val="0"/>
              <w:divBdr>
                <w:top w:val="none" w:sz="0" w:space="0" w:color="auto"/>
                <w:left w:val="none" w:sz="0" w:space="0" w:color="auto"/>
                <w:bottom w:val="none" w:sz="0" w:space="0" w:color="auto"/>
                <w:right w:val="none" w:sz="0" w:space="0" w:color="auto"/>
              </w:divBdr>
            </w:div>
          </w:divsChild>
        </w:div>
        <w:div w:id="935215566">
          <w:marLeft w:val="0"/>
          <w:marRight w:val="0"/>
          <w:marTop w:val="0"/>
          <w:marBottom w:val="0"/>
          <w:divBdr>
            <w:top w:val="none" w:sz="0" w:space="0" w:color="auto"/>
            <w:left w:val="none" w:sz="0" w:space="0" w:color="auto"/>
            <w:bottom w:val="none" w:sz="0" w:space="0" w:color="auto"/>
            <w:right w:val="none" w:sz="0" w:space="0" w:color="auto"/>
          </w:divBdr>
        </w:div>
        <w:div w:id="968902974">
          <w:marLeft w:val="0"/>
          <w:marRight w:val="0"/>
          <w:marTop w:val="0"/>
          <w:marBottom w:val="0"/>
          <w:divBdr>
            <w:top w:val="none" w:sz="0" w:space="0" w:color="auto"/>
            <w:left w:val="none" w:sz="0" w:space="0" w:color="auto"/>
            <w:bottom w:val="none" w:sz="0" w:space="0" w:color="auto"/>
            <w:right w:val="none" w:sz="0" w:space="0" w:color="auto"/>
          </w:divBdr>
        </w:div>
        <w:div w:id="1234583414">
          <w:marLeft w:val="0"/>
          <w:marRight w:val="0"/>
          <w:marTop w:val="0"/>
          <w:marBottom w:val="0"/>
          <w:divBdr>
            <w:top w:val="none" w:sz="0" w:space="0" w:color="auto"/>
            <w:left w:val="none" w:sz="0" w:space="0" w:color="auto"/>
            <w:bottom w:val="none" w:sz="0" w:space="0" w:color="auto"/>
            <w:right w:val="none" w:sz="0" w:space="0" w:color="auto"/>
          </w:divBdr>
        </w:div>
        <w:div w:id="1450123879">
          <w:marLeft w:val="0"/>
          <w:marRight w:val="0"/>
          <w:marTop w:val="0"/>
          <w:marBottom w:val="0"/>
          <w:divBdr>
            <w:top w:val="none" w:sz="0" w:space="0" w:color="auto"/>
            <w:left w:val="none" w:sz="0" w:space="0" w:color="auto"/>
            <w:bottom w:val="none" w:sz="0" w:space="0" w:color="auto"/>
            <w:right w:val="none" w:sz="0" w:space="0" w:color="auto"/>
          </w:divBdr>
        </w:div>
        <w:div w:id="1779637980">
          <w:marLeft w:val="0"/>
          <w:marRight w:val="0"/>
          <w:marTop w:val="0"/>
          <w:marBottom w:val="0"/>
          <w:divBdr>
            <w:top w:val="none" w:sz="0" w:space="0" w:color="auto"/>
            <w:left w:val="none" w:sz="0" w:space="0" w:color="auto"/>
            <w:bottom w:val="none" w:sz="0" w:space="0" w:color="auto"/>
            <w:right w:val="none" w:sz="0" w:space="0" w:color="auto"/>
          </w:divBdr>
        </w:div>
        <w:div w:id="2128307499">
          <w:marLeft w:val="0"/>
          <w:marRight w:val="0"/>
          <w:marTop w:val="0"/>
          <w:marBottom w:val="0"/>
          <w:divBdr>
            <w:top w:val="none" w:sz="0" w:space="0" w:color="auto"/>
            <w:left w:val="none" w:sz="0" w:space="0" w:color="auto"/>
            <w:bottom w:val="none" w:sz="0" w:space="0" w:color="auto"/>
            <w:right w:val="none" w:sz="0" w:space="0" w:color="auto"/>
          </w:divBdr>
        </w:div>
      </w:divsChild>
    </w:div>
    <w:div w:id="1793742469">
      <w:bodyDiv w:val="1"/>
      <w:marLeft w:val="0"/>
      <w:marRight w:val="0"/>
      <w:marTop w:val="0"/>
      <w:marBottom w:val="0"/>
      <w:divBdr>
        <w:top w:val="none" w:sz="0" w:space="0" w:color="auto"/>
        <w:left w:val="none" w:sz="0" w:space="0" w:color="auto"/>
        <w:bottom w:val="none" w:sz="0" w:space="0" w:color="auto"/>
        <w:right w:val="none" w:sz="0" w:space="0" w:color="auto"/>
      </w:divBdr>
      <w:divsChild>
        <w:div w:id="851647122">
          <w:marLeft w:val="0"/>
          <w:marRight w:val="0"/>
          <w:marTop w:val="0"/>
          <w:marBottom w:val="0"/>
          <w:divBdr>
            <w:top w:val="none" w:sz="0" w:space="0" w:color="auto"/>
            <w:left w:val="none" w:sz="0" w:space="0" w:color="auto"/>
            <w:bottom w:val="none" w:sz="0" w:space="0" w:color="auto"/>
            <w:right w:val="none" w:sz="0" w:space="0" w:color="auto"/>
          </w:divBdr>
        </w:div>
        <w:div w:id="1220477754">
          <w:marLeft w:val="0"/>
          <w:marRight w:val="0"/>
          <w:marTop w:val="0"/>
          <w:marBottom w:val="0"/>
          <w:divBdr>
            <w:top w:val="none" w:sz="0" w:space="0" w:color="auto"/>
            <w:left w:val="none" w:sz="0" w:space="0" w:color="auto"/>
            <w:bottom w:val="none" w:sz="0" w:space="0" w:color="auto"/>
            <w:right w:val="none" w:sz="0" w:space="0" w:color="auto"/>
          </w:divBdr>
        </w:div>
        <w:div w:id="1339505764">
          <w:marLeft w:val="0"/>
          <w:marRight w:val="0"/>
          <w:marTop w:val="0"/>
          <w:marBottom w:val="0"/>
          <w:divBdr>
            <w:top w:val="none" w:sz="0" w:space="0" w:color="auto"/>
            <w:left w:val="none" w:sz="0" w:space="0" w:color="auto"/>
            <w:bottom w:val="none" w:sz="0" w:space="0" w:color="auto"/>
            <w:right w:val="none" w:sz="0" w:space="0" w:color="auto"/>
          </w:divBdr>
        </w:div>
        <w:div w:id="1618490397">
          <w:marLeft w:val="0"/>
          <w:marRight w:val="0"/>
          <w:marTop w:val="0"/>
          <w:marBottom w:val="0"/>
          <w:divBdr>
            <w:top w:val="none" w:sz="0" w:space="0" w:color="auto"/>
            <w:left w:val="none" w:sz="0" w:space="0" w:color="auto"/>
            <w:bottom w:val="none" w:sz="0" w:space="0" w:color="auto"/>
            <w:right w:val="none" w:sz="0" w:space="0" w:color="auto"/>
          </w:divBdr>
        </w:div>
        <w:div w:id="1969579551">
          <w:marLeft w:val="0"/>
          <w:marRight w:val="0"/>
          <w:marTop w:val="0"/>
          <w:marBottom w:val="0"/>
          <w:divBdr>
            <w:top w:val="none" w:sz="0" w:space="0" w:color="auto"/>
            <w:left w:val="none" w:sz="0" w:space="0" w:color="auto"/>
            <w:bottom w:val="none" w:sz="0" w:space="0" w:color="auto"/>
            <w:right w:val="none" w:sz="0" w:space="0" w:color="auto"/>
          </w:divBdr>
        </w:div>
      </w:divsChild>
    </w:div>
    <w:div w:id="1800417619">
      <w:bodyDiv w:val="1"/>
      <w:marLeft w:val="0"/>
      <w:marRight w:val="0"/>
      <w:marTop w:val="0"/>
      <w:marBottom w:val="0"/>
      <w:divBdr>
        <w:top w:val="none" w:sz="0" w:space="0" w:color="auto"/>
        <w:left w:val="none" w:sz="0" w:space="0" w:color="auto"/>
        <w:bottom w:val="none" w:sz="0" w:space="0" w:color="auto"/>
        <w:right w:val="none" w:sz="0" w:space="0" w:color="auto"/>
      </w:divBdr>
      <w:divsChild>
        <w:div w:id="555242388">
          <w:marLeft w:val="0"/>
          <w:marRight w:val="0"/>
          <w:marTop w:val="0"/>
          <w:marBottom w:val="0"/>
          <w:divBdr>
            <w:top w:val="none" w:sz="0" w:space="0" w:color="auto"/>
            <w:left w:val="none" w:sz="0" w:space="0" w:color="auto"/>
            <w:bottom w:val="none" w:sz="0" w:space="0" w:color="auto"/>
            <w:right w:val="none" w:sz="0" w:space="0" w:color="auto"/>
          </w:divBdr>
          <w:divsChild>
            <w:div w:id="106194797">
              <w:marLeft w:val="0"/>
              <w:marRight w:val="0"/>
              <w:marTop w:val="0"/>
              <w:marBottom w:val="0"/>
              <w:divBdr>
                <w:top w:val="none" w:sz="0" w:space="0" w:color="auto"/>
                <w:left w:val="none" w:sz="0" w:space="0" w:color="auto"/>
                <w:bottom w:val="none" w:sz="0" w:space="0" w:color="auto"/>
                <w:right w:val="none" w:sz="0" w:space="0" w:color="auto"/>
              </w:divBdr>
            </w:div>
            <w:div w:id="764837532">
              <w:marLeft w:val="0"/>
              <w:marRight w:val="0"/>
              <w:marTop w:val="0"/>
              <w:marBottom w:val="0"/>
              <w:divBdr>
                <w:top w:val="none" w:sz="0" w:space="0" w:color="auto"/>
                <w:left w:val="none" w:sz="0" w:space="0" w:color="auto"/>
                <w:bottom w:val="none" w:sz="0" w:space="0" w:color="auto"/>
                <w:right w:val="none" w:sz="0" w:space="0" w:color="auto"/>
              </w:divBdr>
            </w:div>
            <w:div w:id="1550261644">
              <w:marLeft w:val="0"/>
              <w:marRight w:val="0"/>
              <w:marTop w:val="0"/>
              <w:marBottom w:val="0"/>
              <w:divBdr>
                <w:top w:val="none" w:sz="0" w:space="0" w:color="auto"/>
                <w:left w:val="none" w:sz="0" w:space="0" w:color="auto"/>
                <w:bottom w:val="none" w:sz="0" w:space="0" w:color="auto"/>
                <w:right w:val="none" w:sz="0" w:space="0" w:color="auto"/>
              </w:divBdr>
            </w:div>
            <w:div w:id="1671251515">
              <w:marLeft w:val="0"/>
              <w:marRight w:val="0"/>
              <w:marTop w:val="0"/>
              <w:marBottom w:val="0"/>
              <w:divBdr>
                <w:top w:val="none" w:sz="0" w:space="0" w:color="auto"/>
                <w:left w:val="none" w:sz="0" w:space="0" w:color="auto"/>
                <w:bottom w:val="none" w:sz="0" w:space="0" w:color="auto"/>
                <w:right w:val="none" w:sz="0" w:space="0" w:color="auto"/>
              </w:divBdr>
            </w:div>
            <w:div w:id="1714235321">
              <w:marLeft w:val="0"/>
              <w:marRight w:val="0"/>
              <w:marTop w:val="0"/>
              <w:marBottom w:val="0"/>
              <w:divBdr>
                <w:top w:val="none" w:sz="0" w:space="0" w:color="auto"/>
                <w:left w:val="none" w:sz="0" w:space="0" w:color="auto"/>
                <w:bottom w:val="none" w:sz="0" w:space="0" w:color="auto"/>
                <w:right w:val="none" w:sz="0" w:space="0" w:color="auto"/>
              </w:divBdr>
            </w:div>
          </w:divsChild>
        </w:div>
        <w:div w:id="1255939637">
          <w:marLeft w:val="0"/>
          <w:marRight w:val="0"/>
          <w:marTop w:val="0"/>
          <w:marBottom w:val="0"/>
          <w:divBdr>
            <w:top w:val="none" w:sz="0" w:space="0" w:color="auto"/>
            <w:left w:val="none" w:sz="0" w:space="0" w:color="auto"/>
            <w:bottom w:val="none" w:sz="0" w:space="0" w:color="auto"/>
            <w:right w:val="none" w:sz="0" w:space="0" w:color="auto"/>
          </w:divBdr>
        </w:div>
        <w:div w:id="1610895681">
          <w:marLeft w:val="0"/>
          <w:marRight w:val="0"/>
          <w:marTop w:val="0"/>
          <w:marBottom w:val="0"/>
          <w:divBdr>
            <w:top w:val="none" w:sz="0" w:space="0" w:color="auto"/>
            <w:left w:val="none" w:sz="0" w:space="0" w:color="auto"/>
            <w:bottom w:val="none" w:sz="0" w:space="0" w:color="auto"/>
            <w:right w:val="none" w:sz="0" w:space="0" w:color="auto"/>
          </w:divBdr>
        </w:div>
        <w:div w:id="1934120675">
          <w:marLeft w:val="0"/>
          <w:marRight w:val="0"/>
          <w:marTop w:val="0"/>
          <w:marBottom w:val="0"/>
          <w:divBdr>
            <w:top w:val="none" w:sz="0" w:space="0" w:color="auto"/>
            <w:left w:val="none" w:sz="0" w:space="0" w:color="auto"/>
            <w:bottom w:val="none" w:sz="0" w:space="0" w:color="auto"/>
            <w:right w:val="none" w:sz="0" w:space="0" w:color="auto"/>
          </w:divBdr>
        </w:div>
      </w:divsChild>
    </w:div>
    <w:div w:id="1801147661">
      <w:bodyDiv w:val="1"/>
      <w:marLeft w:val="0"/>
      <w:marRight w:val="0"/>
      <w:marTop w:val="0"/>
      <w:marBottom w:val="0"/>
      <w:divBdr>
        <w:top w:val="none" w:sz="0" w:space="0" w:color="auto"/>
        <w:left w:val="none" w:sz="0" w:space="0" w:color="auto"/>
        <w:bottom w:val="none" w:sz="0" w:space="0" w:color="auto"/>
        <w:right w:val="none" w:sz="0" w:space="0" w:color="auto"/>
      </w:divBdr>
      <w:divsChild>
        <w:div w:id="223756865">
          <w:marLeft w:val="0"/>
          <w:marRight w:val="0"/>
          <w:marTop w:val="0"/>
          <w:marBottom w:val="0"/>
          <w:divBdr>
            <w:top w:val="none" w:sz="0" w:space="0" w:color="auto"/>
            <w:left w:val="none" w:sz="0" w:space="0" w:color="auto"/>
            <w:bottom w:val="none" w:sz="0" w:space="0" w:color="auto"/>
            <w:right w:val="none" w:sz="0" w:space="0" w:color="auto"/>
          </w:divBdr>
        </w:div>
        <w:div w:id="427820409">
          <w:marLeft w:val="0"/>
          <w:marRight w:val="0"/>
          <w:marTop w:val="0"/>
          <w:marBottom w:val="0"/>
          <w:divBdr>
            <w:top w:val="none" w:sz="0" w:space="0" w:color="auto"/>
            <w:left w:val="none" w:sz="0" w:space="0" w:color="auto"/>
            <w:bottom w:val="none" w:sz="0" w:space="0" w:color="auto"/>
            <w:right w:val="none" w:sz="0" w:space="0" w:color="auto"/>
          </w:divBdr>
        </w:div>
        <w:div w:id="1516455036">
          <w:marLeft w:val="0"/>
          <w:marRight w:val="0"/>
          <w:marTop w:val="0"/>
          <w:marBottom w:val="0"/>
          <w:divBdr>
            <w:top w:val="none" w:sz="0" w:space="0" w:color="auto"/>
            <w:left w:val="none" w:sz="0" w:space="0" w:color="auto"/>
            <w:bottom w:val="none" w:sz="0" w:space="0" w:color="auto"/>
            <w:right w:val="none" w:sz="0" w:space="0" w:color="auto"/>
          </w:divBdr>
        </w:div>
      </w:divsChild>
    </w:div>
    <w:div w:id="1822887442">
      <w:bodyDiv w:val="1"/>
      <w:marLeft w:val="0"/>
      <w:marRight w:val="0"/>
      <w:marTop w:val="0"/>
      <w:marBottom w:val="0"/>
      <w:divBdr>
        <w:top w:val="none" w:sz="0" w:space="0" w:color="auto"/>
        <w:left w:val="none" w:sz="0" w:space="0" w:color="auto"/>
        <w:bottom w:val="none" w:sz="0" w:space="0" w:color="auto"/>
        <w:right w:val="none" w:sz="0" w:space="0" w:color="auto"/>
      </w:divBdr>
      <w:divsChild>
        <w:div w:id="60249149">
          <w:marLeft w:val="0"/>
          <w:marRight w:val="0"/>
          <w:marTop w:val="0"/>
          <w:marBottom w:val="0"/>
          <w:divBdr>
            <w:top w:val="none" w:sz="0" w:space="0" w:color="auto"/>
            <w:left w:val="none" w:sz="0" w:space="0" w:color="auto"/>
            <w:bottom w:val="none" w:sz="0" w:space="0" w:color="auto"/>
            <w:right w:val="none" w:sz="0" w:space="0" w:color="auto"/>
          </w:divBdr>
        </w:div>
        <w:div w:id="218591407">
          <w:marLeft w:val="0"/>
          <w:marRight w:val="0"/>
          <w:marTop w:val="0"/>
          <w:marBottom w:val="0"/>
          <w:divBdr>
            <w:top w:val="none" w:sz="0" w:space="0" w:color="auto"/>
            <w:left w:val="none" w:sz="0" w:space="0" w:color="auto"/>
            <w:bottom w:val="none" w:sz="0" w:space="0" w:color="auto"/>
            <w:right w:val="none" w:sz="0" w:space="0" w:color="auto"/>
          </w:divBdr>
        </w:div>
        <w:div w:id="374700466">
          <w:marLeft w:val="0"/>
          <w:marRight w:val="0"/>
          <w:marTop w:val="0"/>
          <w:marBottom w:val="0"/>
          <w:divBdr>
            <w:top w:val="none" w:sz="0" w:space="0" w:color="auto"/>
            <w:left w:val="none" w:sz="0" w:space="0" w:color="auto"/>
            <w:bottom w:val="none" w:sz="0" w:space="0" w:color="auto"/>
            <w:right w:val="none" w:sz="0" w:space="0" w:color="auto"/>
          </w:divBdr>
        </w:div>
        <w:div w:id="838889133">
          <w:marLeft w:val="0"/>
          <w:marRight w:val="0"/>
          <w:marTop w:val="0"/>
          <w:marBottom w:val="0"/>
          <w:divBdr>
            <w:top w:val="none" w:sz="0" w:space="0" w:color="auto"/>
            <w:left w:val="none" w:sz="0" w:space="0" w:color="auto"/>
            <w:bottom w:val="none" w:sz="0" w:space="0" w:color="auto"/>
            <w:right w:val="none" w:sz="0" w:space="0" w:color="auto"/>
          </w:divBdr>
        </w:div>
        <w:div w:id="1331369868">
          <w:marLeft w:val="0"/>
          <w:marRight w:val="0"/>
          <w:marTop w:val="0"/>
          <w:marBottom w:val="0"/>
          <w:divBdr>
            <w:top w:val="none" w:sz="0" w:space="0" w:color="auto"/>
            <w:left w:val="none" w:sz="0" w:space="0" w:color="auto"/>
            <w:bottom w:val="none" w:sz="0" w:space="0" w:color="auto"/>
            <w:right w:val="none" w:sz="0" w:space="0" w:color="auto"/>
          </w:divBdr>
        </w:div>
        <w:div w:id="1438989316">
          <w:marLeft w:val="0"/>
          <w:marRight w:val="0"/>
          <w:marTop w:val="0"/>
          <w:marBottom w:val="0"/>
          <w:divBdr>
            <w:top w:val="none" w:sz="0" w:space="0" w:color="auto"/>
            <w:left w:val="none" w:sz="0" w:space="0" w:color="auto"/>
            <w:bottom w:val="none" w:sz="0" w:space="0" w:color="auto"/>
            <w:right w:val="none" w:sz="0" w:space="0" w:color="auto"/>
          </w:divBdr>
        </w:div>
        <w:div w:id="2128499505">
          <w:marLeft w:val="0"/>
          <w:marRight w:val="0"/>
          <w:marTop w:val="0"/>
          <w:marBottom w:val="0"/>
          <w:divBdr>
            <w:top w:val="none" w:sz="0" w:space="0" w:color="auto"/>
            <w:left w:val="none" w:sz="0" w:space="0" w:color="auto"/>
            <w:bottom w:val="none" w:sz="0" w:space="0" w:color="auto"/>
            <w:right w:val="none" w:sz="0" w:space="0" w:color="auto"/>
          </w:divBdr>
        </w:div>
      </w:divsChild>
    </w:div>
    <w:div w:id="1874464573">
      <w:bodyDiv w:val="1"/>
      <w:marLeft w:val="0"/>
      <w:marRight w:val="0"/>
      <w:marTop w:val="0"/>
      <w:marBottom w:val="0"/>
      <w:divBdr>
        <w:top w:val="none" w:sz="0" w:space="0" w:color="auto"/>
        <w:left w:val="none" w:sz="0" w:space="0" w:color="auto"/>
        <w:bottom w:val="none" w:sz="0" w:space="0" w:color="auto"/>
        <w:right w:val="none" w:sz="0" w:space="0" w:color="auto"/>
      </w:divBdr>
      <w:divsChild>
        <w:div w:id="1442263900">
          <w:marLeft w:val="0"/>
          <w:marRight w:val="0"/>
          <w:marTop w:val="0"/>
          <w:marBottom w:val="0"/>
          <w:divBdr>
            <w:top w:val="none" w:sz="0" w:space="0" w:color="auto"/>
            <w:left w:val="none" w:sz="0" w:space="0" w:color="auto"/>
            <w:bottom w:val="none" w:sz="0" w:space="0" w:color="auto"/>
            <w:right w:val="none" w:sz="0" w:space="0" w:color="auto"/>
          </w:divBdr>
          <w:divsChild>
            <w:div w:id="286158135">
              <w:marLeft w:val="0"/>
              <w:marRight w:val="0"/>
              <w:marTop w:val="0"/>
              <w:marBottom w:val="0"/>
              <w:divBdr>
                <w:top w:val="none" w:sz="0" w:space="0" w:color="auto"/>
                <w:left w:val="none" w:sz="0" w:space="0" w:color="auto"/>
                <w:bottom w:val="none" w:sz="0" w:space="0" w:color="auto"/>
                <w:right w:val="none" w:sz="0" w:space="0" w:color="auto"/>
              </w:divBdr>
            </w:div>
            <w:div w:id="1305433450">
              <w:marLeft w:val="0"/>
              <w:marRight w:val="0"/>
              <w:marTop w:val="0"/>
              <w:marBottom w:val="0"/>
              <w:divBdr>
                <w:top w:val="none" w:sz="0" w:space="0" w:color="auto"/>
                <w:left w:val="none" w:sz="0" w:space="0" w:color="auto"/>
                <w:bottom w:val="none" w:sz="0" w:space="0" w:color="auto"/>
                <w:right w:val="none" w:sz="0" w:space="0" w:color="auto"/>
              </w:divBdr>
            </w:div>
            <w:div w:id="1587421490">
              <w:marLeft w:val="0"/>
              <w:marRight w:val="0"/>
              <w:marTop w:val="0"/>
              <w:marBottom w:val="0"/>
              <w:divBdr>
                <w:top w:val="none" w:sz="0" w:space="0" w:color="auto"/>
                <w:left w:val="none" w:sz="0" w:space="0" w:color="auto"/>
                <w:bottom w:val="none" w:sz="0" w:space="0" w:color="auto"/>
                <w:right w:val="none" w:sz="0" w:space="0" w:color="auto"/>
              </w:divBdr>
            </w:div>
          </w:divsChild>
        </w:div>
        <w:div w:id="1656379367">
          <w:marLeft w:val="0"/>
          <w:marRight w:val="0"/>
          <w:marTop w:val="0"/>
          <w:marBottom w:val="0"/>
          <w:divBdr>
            <w:top w:val="none" w:sz="0" w:space="0" w:color="auto"/>
            <w:left w:val="none" w:sz="0" w:space="0" w:color="auto"/>
            <w:bottom w:val="none" w:sz="0" w:space="0" w:color="auto"/>
            <w:right w:val="none" w:sz="0" w:space="0" w:color="auto"/>
          </w:divBdr>
          <w:divsChild>
            <w:div w:id="102770592">
              <w:marLeft w:val="0"/>
              <w:marRight w:val="0"/>
              <w:marTop w:val="0"/>
              <w:marBottom w:val="0"/>
              <w:divBdr>
                <w:top w:val="none" w:sz="0" w:space="0" w:color="auto"/>
                <w:left w:val="none" w:sz="0" w:space="0" w:color="auto"/>
                <w:bottom w:val="none" w:sz="0" w:space="0" w:color="auto"/>
                <w:right w:val="none" w:sz="0" w:space="0" w:color="auto"/>
              </w:divBdr>
            </w:div>
            <w:div w:id="1630622385">
              <w:marLeft w:val="0"/>
              <w:marRight w:val="0"/>
              <w:marTop w:val="0"/>
              <w:marBottom w:val="0"/>
              <w:divBdr>
                <w:top w:val="none" w:sz="0" w:space="0" w:color="auto"/>
                <w:left w:val="none" w:sz="0" w:space="0" w:color="auto"/>
                <w:bottom w:val="none" w:sz="0" w:space="0" w:color="auto"/>
                <w:right w:val="none" w:sz="0" w:space="0" w:color="auto"/>
              </w:divBdr>
            </w:div>
            <w:div w:id="1714189213">
              <w:marLeft w:val="0"/>
              <w:marRight w:val="0"/>
              <w:marTop w:val="0"/>
              <w:marBottom w:val="0"/>
              <w:divBdr>
                <w:top w:val="none" w:sz="0" w:space="0" w:color="auto"/>
                <w:left w:val="none" w:sz="0" w:space="0" w:color="auto"/>
                <w:bottom w:val="none" w:sz="0" w:space="0" w:color="auto"/>
                <w:right w:val="none" w:sz="0" w:space="0" w:color="auto"/>
              </w:divBdr>
            </w:div>
            <w:div w:id="2006005732">
              <w:marLeft w:val="0"/>
              <w:marRight w:val="0"/>
              <w:marTop w:val="0"/>
              <w:marBottom w:val="0"/>
              <w:divBdr>
                <w:top w:val="none" w:sz="0" w:space="0" w:color="auto"/>
                <w:left w:val="none" w:sz="0" w:space="0" w:color="auto"/>
                <w:bottom w:val="none" w:sz="0" w:space="0" w:color="auto"/>
                <w:right w:val="none" w:sz="0" w:space="0" w:color="auto"/>
              </w:divBdr>
            </w:div>
            <w:div w:id="2128545845">
              <w:marLeft w:val="0"/>
              <w:marRight w:val="0"/>
              <w:marTop w:val="0"/>
              <w:marBottom w:val="0"/>
              <w:divBdr>
                <w:top w:val="none" w:sz="0" w:space="0" w:color="auto"/>
                <w:left w:val="none" w:sz="0" w:space="0" w:color="auto"/>
                <w:bottom w:val="none" w:sz="0" w:space="0" w:color="auto"/>
                <w:right w:val="none" w:sz="0" w:space="0" w:color="auto"/>
              </w:divBdr>
            </w:div>
          </w:divsChild>
        </w:div>
        <w:div w:id="1660421657">
          <w:marLeft w:val="0"/>
          <w:marRight w:val="0"/>
          <w:marTop w:val="0"/>
          <w:marBottom w:val="0"/>
          <w:divBdr>
            <w:top w:val="none" w:sz="0" w:space="0" w:color="auto"/>
            <w:left w:val="none" w:sz="0" w:space="0" w:color="auto"/>
            <w:bottom w:val="none" w:sz="0" w:space="0" w:color="auto"/>
            <w:right w:val="none" w:sz="0" w:space="0" w:color="auto"/>
          </w:divBdr>
          <w:divsChild>
            <w:div w:id="1213884480">
              <w:marLeft w:val="0"/>
              <w:marRight w:val="0"/>
              <w:marTop w:val="0"/>
              <w:marBottom w:val="0"/>
              <w:divBdr>
                <w:top w:val="none" w:sz="0" w:space="0" w:color="auto"/>
                <w:left w:val="none" w:sz="0" w:space="0" w:color="auto"/>
                <w:bottom w:val="none" w:sz="0" w:space="0" w:color="auto"/>
                <w:right w:val="none" w:sz="0" w:space="0" w:color="auto"/>
              </w:divBdr>
            </w:div>
            <w:div w:id="1816294493">
              <w:marLeft w:val="0"/>
              <w:marRight w:val="0"/>
              <w:marTop w:val="0"/>
              <w:marBottom w:val="0"/>
              <w:divBdr>
                <w:top w:val="none" w:sz="0" w:space="0" w:color="auto"/>
                <w:left w:val="none" w:sz="0" w:space="0" w:color="auto"/>
                <w:bottom w:val="none" w:sz="0" w:space="0" w:color="auto"/>
                <w:right w:val="none" w:sz="0" w:space="0" w:color="auto"/>
              </w:divBdr>
            </w:div>
            <w:div w:id="19484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89513">
      <w:bodyDiv w:val="1"/>
      <w:marLeft w:val="0"/>
      <w:marRight w:val="0"/>
      <w:marTop w:val="0"/>
      <w:marBottom w:val="0"/>
      <w:divBdr>
        <w:top w:val="none" w:sz="0" w:space="0" w:color="auto"/>
        <w:left w:val="none" w:sz="0" w:space="0" w:color="auto"/>
        <w:bottom w:val="none" w:sz="0" w:space="0" w:color="auto"/>
        <w:right w:val="none" w:sz="0" w:space="0" w:color="auto"/>
      </w:divBdr>
      <w:divsChild>
        <w:div w:id="87778115">
          <w:marLeft w:val="0"/>
          <w:marRight w:val="0"/>
          <w:marTop w:val="0"/>
          <w:marBottom w:val="0"/>
          <w:divBdr>
            <w:top w:val="none" w:sz="0" w:space="0" w:color="auto"/>
            <w:left w:val="none" w:sz="0" w:space="0" w:color="auto"/>
            <w:bottom w:val="none" w:sz="0" w:space="0" w:color="auto"/>
            <w:right w:val="none" w:sz="0" w:space="0" w:color="auto"/>
          </w:divBdr>
        </w:div>
        <w:div w:id="654647114">
          <w:marLeft w:val="0"/>
          <w:marRight w:val="0"/>
          <w:marTop w:val="0"/>
          <w:marBottom w:val="0"/>
          <w:divBdr>
            <w:top w:val="none" w:sz="0" w:space="0" w:color="auto"/>
            <w:left w:val="none" w:sz="0" w:space="0" w:color="auto"/>
            <w:bottom w:val="none" w:sz="0" w:space="0" w:color="auto"/>
            <w:right w:val="none" w:sz="0" w:space="0" w:color="auto"/>
          </w:divBdr>
        </w:div>
        <w:div w:id="2065256060">
          <w:marLeft w:val="0"/>
          <w:marRight w:val="0"/>
          <w:marTop w:val="0"/>
          <w:marBottom w:val="0"/>
          <w:divBdr>
            <w:top w:val="none" w:sz="0" w:space="0" w:color="auto"/>
            <w:left w:val="none" w:sz="0" w:space="0" w:color="auto"/>
            <w:bottom w:val="none" w:sz="0" w:space="0" w:color="auto"/>
            <w:right w:val="none" w:sz="0" w:space="0" w:color="auto"/>
          </w:divBdr>
        </w:div>
        <w:div w:id="2086954419">
          <w:marLeft w:val="0"/>
          <w:marRight w:val="0"/>
          <w:marTop w:val="0"/>
          <w:marBottom w:val="0"/>
          <w:divBdr>
            <w:top w:val="none" w:sz="0" w:space="0" w:color="auto"/>
            <w:left w:val="none" w:sz="0" w:space="0" w:color="auto"/>
            <w:bottom w:val="none" w:sz="0" w:space="0" w:color="auto"/>
            <w:right w:val="none" w:sz="0" w:space="0" w:color="auto"/>
          </w:divBdr>
        </w:div>
        <w:div w:id="667749830">
          <w:marLeft w:val="0"/>
          <w:marRight w:val="0"/>
          <w:marTop w:val="0"/>
          <w:marBottom w:val="0"/>
          <w:divBdr>
            <w:top w:val="none" w:sz="0" w:space="0" w:color="auto"/>
            <w:left w:val="none" w:sz="0" w:space="0" w:color="auto"/>
            <w:bottom w:val="none" w:sz="0" w:space="0" w:color="auto"/>
            <w:right w:val="none" w:sz="0" w:space="0" w:color="auto"/>
          </w:divBdr>
        </w:div>
        <w:div w:id="2005009516">
          <w:marLeft w:val="0"/>
          <w:marRight w:val="0"/>
          <w:marTop w:val="0"/>
          <w:marBottom w:val="0"/>
          <w:divBdr>
            <w:top w:val="none" w:sz="0" w:space="0" w:color="auto"/>
            <w:left w:val="none" w:sz="0" w:space="0" w:color="auto"/>
            <w:bottom w:val="none" w:sz="0" w:space="0" w:color="auto"/>
            <w:right w:val="none" w:sz="0" w:space="0" w:color="auto"/>
          </w:divBdr>
        </w:div>
        <w:div w:id="881286991">
          <w:marLeft w:val="0"/>
          <w:marRight w:val="0"/>
          <w:marTop w:val="0"/>
          <w:marBottom w:val="0"/>
          <w:divBdr>
            <w:top w:val="none" w:sz="0" w:space="0" w:color="auto"/>
            <w:left w:val="none" w:sz="0" w:space="0" w:color="auto"/>
            <w:bottom w:val="none" w:sz="0" w:space="0" w:color="auto"/>
            <w:right w:val="none" w:sz="0" w:space="0" w:color="auto"/>
          </w:divBdr>
        </w:div>
      </w:divsChild>
    </w:div>
    <w:div w:id="1982341000">
      <w:bodyDiv w:val="1"/>
      <w:marLeft w:val="0"/>
      <w:marRight w:val="0"/>
      <w:marTop w:val="0"/>
      <w:marBottom w:val="0"/>
      <w:divBdr>
        <w:top w:val="none" w:sz="0" w:space="0" w:color="auto"/>
        <w:left w:val="none" w:sz="0" w:space="0" w:color="auto"/>
        <w:bottom w:val="none" w:sz="0" w:space="0" w:color="auto"/>
        <w:right w:val="none" w:sz="0" w:space="0" w:color="auto"/>
      </w:divBdr>
      <w:divsChild>
        <w:div w:id="864370241">
          <w:marLeft w:val="0"/>
          <w:marRight w:val="0"/>
          <w:marTop w:val="0"/>
          <w:marBottom w:val="0"/>
          <w:divBdr>
            <w:top w:val="none" w:sz="0" w:space="0" w:color="auto"/>
            <w:left w:val="none" w:sz="0" w:space="0" w:color="auto"/>
            <w:bottom w:val="none" w:sz="0" w:space="0" w:color="auto"/>
            <w:right w:val="none" w:sz="0" w:space="0" w:color="auto"/>
          </w:divBdr>
        </w:div>
        <w:div w:id="1507744661">
          <w:marLeft w:val="0"/>
          <w:marRight w:val="0"/>
          <w:marTop w:val="0"/>
          <w:marBottom w:val="0"/>
          <w:divBdr>
            <w:top w:val="none" w:sz="0" w:space="0" w:color="auto"/>
            <w:left w:val="none" w:sz="0" w:space="0" w:color="auto"/>
            <w:bottom w:val="none" w:sz="0" w:space="0" w:color="auto"/>
            <w:right w:val="none" w:sz="0" w:space="0" w:color="auto"/>
          </w:divBdr>
        </w:div>
        <w:div w:id="1574049335">
          <w:marLeft w:val="0"/>
          <w:marRight w:val="0"/>
          <w:marTop w:val="0"/>
          <w:marBottom w:val="0"/>
          <w:divBdr>
            <w:top w:val="none" w:sz="0" w:space="0" w:color="auto"/>
            <w:left w:val="none" w:sz="0" w:space="0" w:color="auto"/>
            <w:bottom w:val="none" w:sz="0" w:space="0" w:color="auto"/>
            <w:right w:val="none" w:sz="0" w:space="0" w:color="auto"/>
          </w:divBdr>
        </w:div>
        <w:div w:id="1927613319">
          <w:marLeft w:val="0"/>
          <w:marRight w:val="0"/>
          <w:marTop w:val="0"/>
          <w:marBottom w:val="0"/>
          <w:divBdr>
            <w:top w:val="none" w:sz="0" w:space="0" w:color="auto"/>
            <w:left w:val="none" w:sz="0" w:space="0" w:color="auto"/>
            <w:bottom w:val="none" w:sz="0" w:space="0" w:color="auto"/>
            <w:right w:val="none" w:sz="0" w:space="0" w:color="auto"/>
          </w:divBdr>
        </w:div>
        <w:div w:id="2137331283">
          <w:marLeft w:val="0"/>
          <w:marRight w:val="0"/>
          <w:marTop w:val="0"/>
          <w:marBottom w:val="0"/>
          <w:divBdr>
            <w:top w:val="none" w:sz="0" w:space="0" w:color="auto"/>
            <w:left w:val="none" w:sz="0" w:space="0" w:color="auto"/>
            <w:bottom w:val="none" w:sz="0" w:space="0" w:color="auto"/>
            <w:right w:val="none" w:sz="0" w:space="0" w:color="auto"/>
          </w:divBdr>
        </w:div>
      </w:divsChild>
    </w:div>
    <w:div w:id="1984893848">
      <w:bodyDiv w:val="1"/>
      <w:marLeft w:val="0"/>
      <w:marRight w:val="0"/>
      <w:marTop w:val="0"/>
      <w:marBottom w:val="0"/>
      <w:divBdr>
        <w:top w:val="none" w:sz="0" w:space="0" w:color="auto"/>
        <w:left w:val="none" w:sz="0" w:space="0" w:color="auto"/>
        <w:bottom w:val="none" w:sz="0" w:space="0" w:color="auto"/>
        <w:right w:val="none" w:sz="0" w:space="0" w:color="auto"/>
      </w:divBdr>
      <w:divsChild>
        <w:div w:id="279995086">
          <w:marLeft w:val="0"/>
          <w:marRight w:val="0"/>
          <w:marTop w:val="0"/>
          <w:marBottom w:val="0"/>
          <w:divBdr>
            <w:top w:val="none" w:sz="0" w:space="0" w:color="auto"/>
            <w:left w:val="none" w:sz="0" w:space="0" w:color="auto"/>
            <w:bottom w:val="none" w:sz="0" w:space="0" w:color="auto"/>
            <w:right w:val="none" w:sz="0" w:space="0" w:color="auto"/>
          </w:divBdr>
        </w:div>
        <w:div w:id="348918698">
          <w:marLeft w:val="0"/>
          <w:marRight w:val="0"/>
          <w:marTop w:val="0"/>
          <w:marBottom w:val="0"/>
          <w:divBdr>
            <w:top w:val="none" w:sz="0" w:space="0" w:color="auto"/>
            <w:left w:val="none" w:sz="0" w:space="0" w:color="auto"/>
            <w:bottom w:val="none" w:sz="0" w:space="0" w:color="auto"/>
            <w:right w:val="none" w:sz="0" w:space="0" w:color="auto"/>
          </w:divBdr>
          <w:divsChild>
            <w:div w:id="68236674">
              <w:marLeft w:val="0"/>
              <w:marRight w:val="0"/>
              <w:marTop w:val="0"/>
              <w:marBottom w:val="0"/>
              <w:divBdr>
                <w:top w:val="none" w:sz="0" w:space="0" w:color="auto"/>
                <w:left w:val="none" w:sz="0" w:space="0" w:color="auto"/>
                <w:bottom w:val="none" w:sz="0" w:space="0" w:color="auto"/>
                <w:right w:val="none" w:sz="0" w:space="0" w:color="auto"/>
              </w:divBdr>
            </w:div>
            <w:div w:id="68892374">
              <w:marLeft w:val="0"/>
              <w:marRight w:val="0"/>
              <w:marTop w:val="0"/>
              <w:marBottom w:val="0"/>
              <w:divBdr>
                <w:top w:val="none" w:sz="0" w:space="0" w:color="auto"/>
                <w:left w:val="none" w:sz="0" w:space="0" w:color="auto"/>
                <w:bottom w:val="none" w:sz="0" w:space="0" w:color="auto"/>
                <w:right w:val="none" w:sz="0" w:space="0" w:color="auto"/>
              </w:divBdr>
            </w:div>
            <w:div w:id="644092157">
              <w:marLeft w:val="0"/>
              <w:marRight w:val="0"/>
              <w:marTop w:val="0"/>
              <w:marBottom w:val="0"/>
              <w:divBdr>
                <w:top w:val="none" w:sz="0" w:space="0" w:color="auto"/>
                <w:left w:val="none" w:sz="0" w:space="0" w:color="auto"/>
                <w:bottom w:val="none" w:sz="0" w:space="0" w:color="auto"/>
                <w:right w:val="none" w:sz="0" w:space="0" w:color="auto"/>
              </w:divBdr>
            </w:div>
            <w:div w:id="944506440">
              <w:marLeft w:val="0"/>
              <w:marRight w:val="0"/>
              <w:marTop w:val="0"/>
              <w:marBottom w:val="0"/>
              <w:divBdr>
                <w:top w:val="none" w:sz="0" w:space="0" w:color="auto"/>
                <w:left w:val="none" w:sz="0" w:space="0" w:color="auto"/>
                <w:bottom w:val="none" w:sz="0" w:space="0" w:color="auto"/>
                <w:right w:val="none" w:sz="0" w:space="0" w:color="auto"/>
              </w:divBdr>
            </w:div>
            <w:div w:id="1011758721">
              <w:marLeft w:val="0"/>
              <w:marRight w:val="0"/>
              <w:marTop w:val="0"/>
              <w:marBottom w:val="0"/>
              <w:divBdr>
                <w:top w:val="none" w:sz="0" w:space="0" w:color="auto"/>
                <w:left w:val="none" w:sz="0" w:space="0" w:color="auto"/>
                <w:bottom w:val="none" w:sz="0" w:space="0" w:color="auto"/>
                <w:right w:val="none" w:sz="0" w:space="0" w:color="auto"/>
              </w:divBdr>
            </w:div>
            <w:div w:id="1416395124">
              <w:marLeft w:val="0"/>
              <w:marRight w:val="0"/>
              <w:marTop w:val="0"/>
              <w:marBottom w:val="0"/>
              <w:divBdr>
                <w:top w:val="none" w:sz="0" w:space="0" w:color="auto"/>
                <w:left w:val="none" w:sz="0" w:space="0" w:color="auto"/>
                <w:bottom w:val="none" w:sz="0" w:space="0" w:color="auto"/>
                <w:right w:val="none" w:sz="0" w:space="0" w:color="auto"/>
              </w:divBdr>
            </w:div>
            <w:div w:id="1904900453">
              <w:marLeft w:val="0"/>
              <w:marRight w:val="0"/>
              <w:marTop w:val="0"/>
              <w:marBottom w:val="0"/>
              <w:divBdr>
                <w:top w:val="none" w:sz="0" w:space="0" w:color="auto"/>
                <w:left w:val="none" w:sz="0" w:space="0" w:color="auto"/>
                <w:bottom w:val="none" w:sz="0" w:space="0" w:color="auto"/>
                <w:right w:val="none" w:sz="0" w:space="0" w:color="auto"/>
              </w:divBdr>
            </w:div>
          </w:divsChild>
        </w:div>
        <w:div w:id="1342198133">
          <w:marLeft w:val="0"/>
          <w:marRight w:val="0"/>
          <w:marTop w:val="0"/>
          <w:marBottom w:val="0"/>
          <w:divBdr>
            <w:top w:val="none" w:sz="0" w:space="0" w:color="auto"/>
            <w:left w:val="none" w:sz="0" w:space="0" w:color="auto"/>
            <w:bottom w:val="none" w:sz="0" w:space="0" w:color="auto"/>
            <w:right w:val="none" w:sz="0" w:space="0" w:color="auto"/>
          </w:divBdr>
        </w:div>
      </w:divsChild>
    </w:div>
    <w:div w:id="2027631249">
      <w:bodyDiv w:val="1"/>
      <w:marLeft w:val="0"/>
      <w:marRight w:val="0"/>
      <w:marTop w:val="0"/>
      <w:marBottom w:val="0"/>
      <w:divBdr>
        <w:top w:val="none" w:sz="0" w:space="0" w:color="auto"/>
        <w:left w:val="none" w:sz="0" w:space="0" w:color="auto"/>
        <w:bottom w:val="none" w:sz="0" w:space="0" w:color="auto"/>
        <w:right w:val="none" w:sz="0" w:space="0" w:color="auto"/>
      </w:divBdr>
      <w:divsChild>
        <w:div w:id="302345113">
          <w:marLeft w:val="0"/>
          <w:marRight w:val="0"/>
          <w:marTop w:val="0"/>
          <w:marBottom w:val="0"/>
          <w:divBdr>
            <w:top w:val="none" w:sz="0" w:space="0" w:color="auto"/>
            <w:left w:val="none" w:sz="0" w:space="0" w:color="auto"/>
            <w:bottom w:val="none" w:sz="0" w:space="0" w:color="auto"/>
            <w:right w:val="none" w:sz="0" w:space="0" w:color="auto"/>
          </w:divBdr>
        </w:div>
        <w:div w:id="599990357">
          <w:marLeft w:val="0"/>
          <w:marRight w:val="0"/>
          <w:marTop w:val="0"/>
          <w:marBottom w:val="0"/>
          <w:divBdr>
            <w:top w:val="none" w:sz="0" w:space="0" w:color="auto"/>
            <w:left w:val="none" w:sz="0" w:space="0" w:color="auto"/>
            <w:bottom w:val="none" w:sz="0" w:space="0" w:color="auto"/>
            <w:right w:val="none" w:sz="0" w:space="0" w:color="auto"/>
          </w:divBdr>
        </w:div>
        <w:div w:id="847255851">
          <w:marLeft w:val="0"/>
          <w:marRight w:val="0"/>
          <w:marTop w:val="0"/>
          <w:marBottom w:val="0"/>
          <w:divBdr>
            <w:top w:val="none" w:sz="0" w:space="0" w:color="auto"/>
            <w:left w:val="none" w:sz="0" w:space="0" w:color="auto"/>
            <w:bottom w:val="none" w:sz="0" w:space="0" w:color="auto"/>
            <w:right w:val="none" w:sz="0" w:space="0" w:color="auto"/>
          </w:divBdr>
        </w:div>
        <w:div w:id="956448075">
          <w:marLeft w:val="0"/>
          <w:marRight w:val="0"/>
          <w:marTop w:val="0"/>
          <w:marBottom w:val="0"/>
          <w:divBdr>
            <w:top w:val="none" w:sz="0" w:space="0" w:color="auto"/>
            <w:left w:val="none" w:sz="0" w:space="0" w:color="auto"/>
            <w:bottom w:val="none" w:sz="0" w:space="0" w:color="auto"/>
            <w:right w:val="none" w:sz="0" w:space="0" w:color="auto"/>
          </w:divBdr>
        </w:div>
        <w:div w:id="1845198631">
          <w:marLeft w:val="0"/>
          <w:marRight w:val="0"/>
          <w:marTop w:val="0"/>
          <w:marBottom w:val="0"/>
          <w:divBdr>
            <w:top w:val="none" w:sz="0" w:space="0" w:color="auto"/>
            <w:left w:val="none" w:sz="0" w:space="0" w:color="auto"/>
            <w:bottom w:val="none" w:sz="0" w:space="0" w:color="auto"/>
            <w:right w:val="none" w:sz="0" w:space="0" w:color="auto"/>
          </w:divBdr>
        </w:div>
      </w:divsChild>
    </w:div>
    <w:div w:id="2032607738">
      <w:bodyDiv w:val="1"/>
      <w:marLeft w:val="0"/>
      <w:marRight w:val="0"/>
      <w:marTop w:val="0"/>
      <w:marBottom w:val="0"/>
      <w:divBdr>
        <w:top w:val="none" w:sz="0" w:space="0" w:color="auto"/>
        <w:left w:val="none" w:sz="0" w:space="0" w:color="auto"/>
        <w:bottom w:val="none" w:sz="0" w:space="0" w:color="auto"/>
        <w:right w:val="none" w:sz="0" w:space="0" w:color="auto"/>
      </w:divBdr>
      <w:divsChild>
        <w:div w:id="592399984">
          <w:marLeft w:val="0"/>
          <w:marRight w:val="0"/>
          <w:marTop w:val="0"/>
          <w:marBottom w:val="0"/>
          <w:divBdr>
            <w:top w:val="none" w:sz="0" w:space="0" w:color="auto"/>
            <w:left w:val="none" w:sz="0" w:space="0" w:color="auto"/>
            <w:bottom w:val="none" w:sz="0" w:space="0" w:color="auto"/>
            <w:right w:val="none" w:sz="0" w:space="0" w:color="auto"/>
          </w:divBdr>
        </w:div>
        <w:div w:id="1299264273">
          <w:marLeft w:val="0"/>
          <w:marRight w:val="0"/>
          <w:marTop w:val="0"/>
          <w:marBottom w:val="0"/>
          <w:divBdr>
            <w:top w:val="none" w:sz="0" w:space="0" w:color="auto"/>
            <w:left w:val="none" w:sz="0" w:space="0" w:color="auto"/>
            <w:bottom w:val="none" w:sz="0" w:space="0" w:color="auto"/>
            <w:right w:val="none" w:sz="0" w:space="0" w:color="auto"/>
          </w:divBdr>
        </w:div>
        <w:div w:id="1338119192">
          <w:marLeft w:val="0"/>
          <w:marRight w:val="0"/>
          <w:marTop w:val="0"/>
          <w:marBottom w:val="0"/>
          <w:divBdr>
            <w:top w:val="none" w:sz="0" w:space="0" w:color="auto"/>
            <w:left w:val="none" w:sz="0" w:space="0" w:color="auto"/>
            <w:bottom w:val="none" w:sz="0" w:space="0" w:color="auto"/>
            <w:right w:val="none" w:sz="0" w:space="0" w:color="auto"/>
          </w:divBdr>
        </w:div>
        <w:div w:id="2022512154">
          <w:marLeft w:val="0"/>
          <w:marRight w:val="0"/>
          <w:marTop w:val="0"/>
          <w:marBottom w:val="0"/>
          <w:divBdr>
            <w:top w:val="none" w:sz="0" w:space="0" w:color="auto"/>
            <w:left w:val="none" w:sz="0" w:space="0" w:color="auto"/>
            <w:bottom w:val="none" w:sz="0" w:space="0" w:color="auto"/>
            <w:right w:val="none" w:sz="0" w:space="0" w:color="auto"/>
          </w:divBdr>
        </w:div>
        <w:div w:id="2078357754">
          <w:marLeft w:val="0"/>
          <w:marRight w:val="0"/>
          <w:marTop w:val="0"/>
          <w:marBottom w:val="0"/>
          <w:divBdr>
            <w:top w:val="none" w:sz="0" w:space="0" w:color="auto"/>
            <w:left w:val="none" w:sz="0" w:space="0" w:color="auto"/>
            <w:bottom w:val="none" w:sz="0" w:space="0" w:color="auto"/>
            <w:right w:val="none" w:sz="0" w:space="0" w:color="auto"/>
          </w:divBdr>
        </w:div>
      </w:divsChild>
    </w:div>
    <w:div w:id="2083091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VozXGGf8Ueg&amp;t=503s" TargetMode="External"/><Relationship Id="rId21" Type="http://schemas.openxmlformats.org/officeDocument/2006/relationships/image" Target="media/image2.png"/><Relationship Id="rId34" Type="http://schemas.openxmlformats.org/officeDocument/2006/relationships/hyperlink" Target="https://www.dca.ga.gov/safe-affordable-housing/rental-housing-development/housing-tax-credit-program-lihtc/qualified-0/2021" TargetMode="External"/><Relationship Id="rId42" Type="http://schemas.openxmlformats.org/officeDocument/2006/relationships/hyperlink" Target="mailto:hfdround@dca.ga.gov" TargetMode="External"/><Relationship Id="rId47" Type="http://schemas.openxmlformats.org/officeDocument/2006/relationships/hyperlink" Target="https://www.dca.ga.gov/safe-affordable-housing/rental-housing-development/compliance-monitoring" TargetMode="External"/><Relationship Id="rId50" Type="http://schemas.openxmlformats.org/officeDocument/2006/relationships/hyperlink" Target="https://www.dca.ga.gov/safe-affordable-housing/rental-housing-development/housing-tax-credit-program-lihtc/qualified-0/2021" TargetMode="External"/><Relationship Id="rId55" Type="http://schemas.openxmlformats.org/officeDocument/2006/relationships/hyperlink" Target="https://www.dca.ga.gov/node/7818" TargetMode="External"/><Relationship Id="rId63"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ca.ga.gov/safe-affordable-housing/rental-housing-development/housing-tax-credit-program-lihtc/qualified-0-0" TargetMode="External"/><Relationship Id="rId29" Type="http://schemas.openxmlformats.org/officeDocument/2006/relationships/hyperlink" Target="https://www.dca.ga.gov/safe-affordable-housing/rental-housing-development/housing-tax-credit-program-lihtc/application" TargetMode="External"/><Relationship Id="rId11" Type="http://schemas.openxmlformats.org/officeDocument/2006/relationships/image" Target="media/image1.emf"/><Relationship Id="rId24" Type="http://schemas.openxmlformats.org/officeDocument/2006/relationships/hyperlink" Target="https://www.fcs.uga.edu/fhce/gich-resources-for-alumni-communities" TargetMode="External"/><Relationship Id="rId32" Type="http://schemas.openxmlformats.org/officeDocument/2006/relationships/hyperlink" Target="https://www.dca.ga.gov/safe-affordable-housing/rental-housing-development/housing-tax-credit-program-lihtc/qualified-0-0" TargetMode="External"/><Relationship Id="rId37" Type="http://schemas.openxmlformats.org/officeDocument/2006/relationships/hyperlink" Target="https://www.dca.ga.gov/safe-affordable-housing/rental-housing-development/housing-tax-credit-program-lihtc/qualified-0-1" TargetMode="External"/><Relationship Id="rId40" Type="http://schemas.openxmlformats.org/officeDocument/2006/relationships/hyperlink" Target="https://www.dca.ga.gov/safe-affordable-housing/rental-housing-development/housing-tax-credit-program-lihtc/qualified-0/2022" TargetMode="External"/><Relationship Id="rId45" Type="http://schemas.openxmlformats.org/officeDocument/2006/relationships/hyperlink" Target="https://www.dca.ga.gov/node/7804" TargetMode="External"/><Relationship Id="rId53" Type="http://schemas.openxmlformats.org/officeDocument/2006/relationships/hyperlink" Target="https://www.dca.ga.gov/node/7818" TargetMode="External"/><Relationship Id="rId58" Type="http://schemas.openxmlformats.org/officeDocument/2006/relationships/hyperlink" Target="https://www.dca.ga.gov/node/7804" TargetMode="External"/><Relationship Id="rId5" Type="http://schemas.openxmlformats.org/officeDocument/2006/relationships/numbering" Target="numbering.xml"/><Relationship Id="rId61" Type="http://schemas.openxmlformats.org/officeDocument/2006/relationships/hyperlink" Target="https://www.dca.ga.gov/safe-affordable-housing/rental-housing-development/housing-tax-credit-program-lihtc/application" TargetMode="External"/><Relationship Id="rId19" Type="http://schemas.openxmlformats.org/officeDocument/2006/relationships/hyperlink" Target="https://www.dca.ga.gov/safe-affordable-housing/rental-housing-development/housing-tax-credit-program-lihtc/qualified-0-0" TargetMode="External"/><Relationship Id="rId14" Type="http://schemas.openxmlformats.org/officeDocument/2006/relationships/hyperlink" Target="mailto:hfdround@dca.ga.gov" TargetMode="External"/><Relationship Id="rId22" Type="http://schemas.openxmlformats.org/officeDocument/2006/relationships/image" Target="media/image3.png"/><Relationship Id="rId27" Type="http://schemas.openxmlformats.org/officeDocument/2006/relationships/hyperlink" Target="https://www.dca.ga.gov/safe-affordable-housing/rental-housing-development/housing-tax-credit-program-lihtc/qualified-0-0" TargetMode="External"/><Relationship Id="rId30" Type="http://schemas.openxmlformats.org/officeDocument/2006/relationships/hyperlink" Target="https://www.gadoe.org/CCRPI/Pages/default.aspx" TargetMode="External"/><Relationship Id="rId35" Type="http://schemas.openxmlformats.org/officeDocument/2006/relationships/hyperlink" Target="https://www.dca.ga.gov/safe-affordable-housing/rental-housing-development/housing-tax-credit-program-lihtc/qualified-0/2021" TargetMode="External"/><Relationship Id="rId43" Type="http://schemas.openxmlformats.org/officeDocument/2006/relationships/hyperlink" Target="https://www.dca.ga.gov/safe-affordable-housing/rental-housing-development/compliance-monitoring" TargetMode="External"/><Relationship Id="rId48" Type="http://schemas.openxmlformats.org/officeDocument/2006/relationships/hyperlink" Target="https://www.dca.ga.gov/safe-affordable-housing/rental-housing-development/compliance-monitoring" TargetMode="External"/><Relationship Id="rId56" Type="http://schemas.openxmlformats.org/officeDocument/2006/relationships/hyperlink" Target="https://www.dca.ga.gov/node/7818"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dca.ga.gov/node/7804" TargetMode="External"/><Relationship Id="rId3" Type="http://schemas.openxmlformats.org/officeDocument/2006/relationships/customXml" Target="../customXml/item3.xml"/><Relationship Id="rId12" Type="http://schemas.openxmlformats.org/officeDocument/2006/relationships/hyperlink" Target="https://www.dca.ga.gov/safe-affordable-housing/rental-housing-development/housing-tax-credit-program-lihtc/qualified-0/2022" TargetMode="External"/><Relationship Id="rId17" Type="http://schemas.openxmlformats.org/officeDocument/2006/relationships/hyperlink" Target="https://www.dca.ga.gov/safe-affordable-housing/rental-housing-development/housing-tax-credit-program-lihtc/qualified-0-0" TargetMode="External"/><Relationship Id="rId25" Type="http://schemas.openxmlformats.org/officeDocument/2006/relationships/hyperlink" Target="https://www.dca.ga.gov/safe-affordable-housing/rental-housing-development/housing-tax-credit-program-lihtc/qualified-0-0" TargetMode="External"/><Relationship Id="rId33" Type="http://schemas.openxmlformats.org/officeDocument/2006/relationships/hyperlink" Target="https://www.dca.ga.gov/safe-affordable-housing/rental-housing-development/housing-tax-credit-program-lihtc/application" TargetMode="External"/><Relationship Id="rId38" Type="http://schemas.openxmlformats.org/officeDocument/2006/relationships/hyperlink" Target="https://www.dca.ga.gov/safe-affordable-housing/rental-housing-development/housing-tax-credit-program-lihtc/application" TargetMode="External"/><Relationship Id="rId46" Type="http://schemas.openxmlformats.org/officeDocument/2006/relationships/hyperlink" Target="https://www.dca.ga.gov/node/7804" TargetMode="External"/><Relationship Id="rId59" Type="http://schemas.openxmlformats.org/officeDocument/2006/relationships/hyperlink" Target="https://www.dca.ga.gov/safe-affordable-housing/rental-housing-development/housing-tax-credit-program-lihtc/qualified-0/2022" TargetMode="External"/><Relationship Id="rId20" Type="http://schemas.openxmlformats.org/officeDocument/2006/relationships/hyperlink" Target="https://georgia-dca.maps.arcgis.com/apps/View/index.html?appid=f40de6a6f3ca455988ccb28f25c8a80e" TargetMode="External"/><Relationship Id="rId41" Type="http://schemas.openxmlformats.org/officeDocument/2006/relationships/hyperlink" Target="https://www.dca.ga.gov/node/7804" TargetMode="External"/><Relationship Id="rId54" Type="http://schemas.openxmlformats.org/officeDocument/2006/relationships/hyperlink" Target="https://www.dca.ga.gov/safe-affordable-housing/rental-housing-development/housing-tax-credit-program-lihtc/application" TargetMode="External"/><Relationship Id="rId62" Type="http://schemas.openxmlformats.org/officeDocument/2006/relationships/hyperlink" Target="https://www.dca.ga.gov/safe-affordable-housing/rental-housing-development/housing-tax-credit-program-lihtc/applicatio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ca.ga.gov/safe-affordable-housing/rental-housing-development/housing-tax-credit-program-lihtc/qualified-0-0" TargetMode="External"/><Relationship Id="rId23" Type="http://schemas.openxmlformats.org/officeDocument/2006/relationships/image" Target="media/image4.png"/><Relationship Id="rId28" Type="http://schemas.openxmlformats.org/officeDocument/2006/relationships/hyperlink" Target="https://www.dca.ga.gov/safe-affordable-housing/rental-housing-development/housing-tax-credit-program-lihtc/qualified-0-0" TargetMode="External"/><Relationship Id="rId36" Type="http://schemas.openxmlformats.org/officeDocument/2006/relationships/hyperlink" Target="https://www.dca.ga.gov/node/4709" TargetMode="External"/><Relationship Id="rId49" Type="http://schemas.openxmlformats.org/officeDocument/2006/relationships/hyperlink" Target="https://www.dca.ga.gov/node/7804" TargetMode="External"/><Relationship Id="rId57" Type="http://schemas.openxmlformats.org/officeDocument/2006/relationships/hyperlink" Target="https://www.dca.ga.gov/safe-affordable-housing/rental-housing-development/housing-tax-credit-program-lihtc/application" TargetMode="External"/><Relationship Id="rId10" Type="http://schemas.openxmlformats.org/officeDocument/2006/relationships/endnotes" Target="endnotes.xml"/><Relationship Id="rId31" Type="http://schemas.openxmlformats.org/officeDocument/2006/relationships/hyperlink" Target="https://www.gadoe.org/CCRPI/Pages/-Archived-CCRPI-Data-Files.aspx?" TargetMode="External"/><Relationship Id="rId44" Type="http://schemas.openxmlformats.org/officeDocument/2006/relationships/hyperlink" Target="https://www.dca.ga.gov/safe-affordable-housing/rental-housing-development/compliance-monitoring" TargetMode="External"/><Relationship Id="rId52" Type="http://schemas.openxmlformats.org/officeDocument/2006/relationships/hyperlink" Target="https://www.dca.ga.gov/node/7818" TargetMode="External"/><Relationship Id="rId60" Type="http://schemas.openxmlformats.org/officeDocument/2006/relationships/hyperlink" Target="https://www.dca.ga.gov/safe-affordable-housing/rental-housing-development/housing-tax-credit-program-lihtc"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hfdround@dca.ga.gov" TargetMode="External"/><Relationship Id="rId18" Type="http://schemas.openxmlformats.org/officeDocument/2006/relationships/hyperlink" Target="https://www.dca.ga.gov/safe-affordable-housing/rental-housing-development/housing-tax-credit-program-lihtc/qualified-0-0" TargetMode="External"/><Relationship Id="rId39" Type="http://schemas.openxmlformats.org/officeDocument/2006/relationships/hyperlink" Target="https://www.dca.ga.gov/safe-affordable-housing/rental-housing-development/housing-tax-credit-program-lihtc/appli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31100d4-4470-42c1-96bc-46686c1829ae">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2BC28513F06E9409310364D80ACD8FD" ma:contentTypeVersion="4" ma:contentTypeDescription="Create a new document." ma:contentTypeScope="" ma:versionID="83d0b16190b57fa7dc96064b8d8a5359">
  <xsd:schema xmlns:xsd="http://www.w3.org/2001/XMLSchema" xmlns:xs="http://www.w3.org/2001/XMLSchema" xmlns:p="http://schemas.microsoft.com/office/2006/metadata/properties" xmlns:ns2="0b389fdf-c1cd-4589-91b6-850ba51ff85c" xmlns:ns3="431100d4-4470-42c1-96bc-46686c1829ae" targetNamespace="http://schemas.microsoft.com/office/2006/metadata/properties" ma:root="true" ma:fieldsID="eff21368e3679a86a8c1b431e04b0acf" ns2:_="" ns3:_="">
    <xsd:import namespace="0b389fdf-c1cd-4589-91b6-850ba51ff85c"/>
    <xsd:import namespace="431100d4-4470-42c1-96bc-46686c1829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89fdf-c1cd-4589-91b6-850ba51ff8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1100d4-4470-42c1-96bc-46686c1829a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CA9A69-CD3B-44FD-A2A0-AD4169BB2B1F}">
  <ds:schemaRefs>
    <ds:schemaRef ds:uri="http://schemas.microsoft.com/office/2006/documentManagement/types"/>
    <ds:schemaRef ds:uri="http://purl.org/dc/elements/1.1/"/>
    <ds:schemaRef ds:uri="http://purl.org/dc/dcmitype/"/>
    <ds:schemaRef ds:uri="http://purl.org/dc/terms/"/>
    <ds:schemaRef ds:uri="http://schemas.microsoft.com/office/infopath/2007/PartnerControls"/>
    <ds:schemaRef ds:uri="http://schemas.openxmlformats.org/package/2006/metadata/core-properties"/>
    <ds:schemaRef ds:uri="http://schemas.microsoft.com/office/2006/metadata/properties"/>
    <ds:schemaRef ds:uri="431100d4-4470-42c1-96bc-46686c1829ae"/>
    <ds:schemaRef ds:uri="0b389fdf-c1cd-4589-91b6-850ba51ff85c"/>
    <ds:schemaRef ds:uri="http://www.w3.org/XML/1998/namespace"/>
  </ds:schemaRefs>
</ds:datastoreItem>
</file>

<file path=customXml/itemProps2.xml><?xml version="1.0" encoding="utf-8"?>
<ds:datastoreItem xmlns:ds="http://schemas.openxmlformats.org/officeDocument/2006/customXml" ds:itemID="{83982970-157C-4B94-8177-F956F3613B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89fdf-c1cd-4589-91b6-850ba51ff85c"/>
    <ds:schemaRef ds:uri="431100d4-4470-42c1-96bc-46686c1829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CB819E-9CCA-4FCD-90F4-6C873F64136A}">
  <ds:schemaRefs>
    <ds:schemaRef ds:uri="http://schemas.microsoft.com/sharepoint/v3/contenttype/forms"/>
  </ds:schemaRefs>
</ds:datastoreItem>
</file>

<file path=customXml/itemProps4.xml><?xml version="1.0" encoding="utf-8"?>
<ds:datastoreItem xmlns:ds="http://schemas.openxmlformats.org/officeDocument/2006/customXml" ds:itemID="{C48830A2-3A51-48E6-8C47-BC7C7E17F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15372</Words>
  <Characters>87626</Characters>
  <Application>Microsoft Office Word</Application>
  <DocSecurity>0</DocSecurity>
  <Lines>730</Lines>
  <Paragraphs>205</Paragraphs>
  <ScaleCrop>false</ScaleCrop>
  <Company/>
  <LinksUpToDate>false</LinksUpToDate>
  <CharactersWithSpaces>102793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Popper</dc:creator>
  <cp:keywords/>
  <dc:description/>
  <cp:lastModifiedBy>Jack Popper</cp:lastModifiedBy>
  <cp:revision>2</cp:revision>
  <dcterms:created xsi:type="dcterms:W3CDTF">2022-04-22T21:05:00Z</dcterms:created>
  <dcterms:modified xsi:type="dcterms:W3CDTF">2022-04-22T21:05:00Z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0x010100F2BC28513F06E9409310364D80ACD8FD</vt:lpwstr>
  </property>
  <property fmtid="{D5CDD505-2E9C-101B-9397-08002B2CF9AE}" pid="3" name="Order">
    <vt:r8>1034800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