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4D500D0E" w:rsidR="007C0246"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0CF66E2" w14:textId="40E3F35C" w:rsidR="00CE5ADE" w:rsidRPr="00CD388A" w:rsidRDefault="009C799D" w:rsidP="006D7569">
      <w:pPr>
        <w:spacing w:after="0"/>
        <w:rPr>
          <w:rFonts w:ascii="Times New Roman" w:hAnsi="Times New Roman" w:cs="Times New Roman"/>
          <w:noProof/>
          <w:color w:val="A6A6A6" w:themeColor="background1" w:themeShade="A6"/>
        </w:rPr>
      </w:pPr>
      <w:r w:rsidRPr="00CD388A">
        <w:rPr>
          <w:rFonts w:ascii="Times New Roman" w:hAnsi="Times New Roman" w:cs="Times New Roman"/>
          <w:noProof/>
          <w:color w:val="A6A6A6" w:themeColor="background1" w:themeShade="A6"/>
        </w:rPr>
        <w:t xml:space="preserve">Updated </w:t>
      </w:r>
      <w:r w:rsidR="0080150C">
        <w:rPr>
          <w:rFonts w:ascii="Times New Roman" w:hAnsi="Times New Roman" w:cs="Times New Roman"/>
          <w:noProof/>
          <w:color w:val="A6A6A6" w:themeColor="background1" w:themeShade="A6"/>
        </w:rPr>
        <w:t xml:space="preserve">April </w:t>
      </w:r>
      <w:r w:rsidR="00160F02">
        <w:rPr>
          <w:rFonts w:ascii="Times New Roman" w:hAnsi="Times New Roman" w:cs="Times New Roman"/>
          <w:noProof/>
          <w:color w:val="A6A6A6" w:themeColor="background1" w:themeShade="A6"/>
        </w:rPr>
        <w:t>8</w:t>
      </w:r>
      <w:r w:rsidR="0080150C">
        <w:rPr>
          <w:rFonts w:ascii="Times New Roman" w:hAnsi="Times New Roman" w:cs="Times New Roman"/>
          <w:noProof/>
          <w:color w:val="A6A6A6" w:themeColor="background1" w:themeShade="A6"/>
        </w:rPr>
        <w:t xml:space="preserve">, 2022 </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27FE0838"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proofErr w:type="gramStart"/>
      <w:r w:rsidR="00C80CAC" w:rsidRPr="00A938F4">
        <w:rPr>
          <w:rFonts w:ascii="Times New Roman" w:hAnsi="Times New Roman" w:cs="Times New Roman"/>
        </w:rPr>
        <w:t>are</w:t>
      </w:r>
      <w:proofErr w:type="gramEnd"/>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here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131FA9">
      <w:pPr>
        <w:pStyle w:val="ListParagraph"/>
        <w:numPr>
          <w:ilvl w:val="0"/>
          <w:numId w:val="12"/>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131FA9">
      <w:pPr>
        <w:pStyle w:val="ListParagraph"/>
        <w:numPr>
          <w:ilvl w:val="0"/>
          <w:numId w:val="12"/>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 xml:space="preserve">posting of the </w:t>
      </w:r>
      <w:proofErr w:type="spellStart"/>
      <w:r w:rsidR="00AF1E58">
        <w:rPr>
          <w:rFonts w:ascii="Times New Roman" w:hAnsi="Times New Roman" w:cs="Times New Roman"/>
        </w:rPr>
        <w:t>Emphasys</w:t>
      </w:r>
      <w:proofErr w:type="spellEnd"/>
      <w:r w:rsidR="00AF1E58">
        <w:rPr>
          <w:rFonts w:ascii="Times New Roman" w:hAnsi="Times New Roman" w:cs="Times New Roman"/>
        </w:rPr>
        <w:t xml:space="preserve">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xml:space="preserve">, </w:t>
      </w:r>
      <w:proofErr w:type="spellStart"/>
      <w:r w:rsidR="008C2106">
        <w:rPr>
          <w:rFonts w:ascii="Times New Roman" w:hAnsi="Times New Roman" w:cs="Times New Roman"/>
        </w:rPr>
        <w:t>Emphasys</w:t>
      </w:r>
      <w:proofErr w:type="spellEnd"/>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0A6953">
        <w:rPr>
          <w:rFonts w:ascii="Wingdings" w:eastAsia="Wingdings" w:hAnsi="Wingdings" w:cs="Wingdings"/>
        </w:rPr>
        <w:sym w:font="Wingdings" w:char="F0E0"/>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[Category number</w:t>
      </w:r>
      <w:proofErr w:type="gramStart"/>
      <w:r w:rsidRPr="00A938F4">
        <w:rPr>
          <w:rFonts w:ascii="Times New Roman" w:hAnsi="Times New Roman" w:cs="Times New Roman"/>
          <w:i/>
          <w:iCs/>
        </w:rPr>
        <w:t xml:space="preserve">] </w:t>
      </w:r>
      <w:r w:rsidRPr="00A938F4">
        <w:rPr>
          <w:rFonts w:ascii="Times New Roman" w:hAnsi="Times New Roman" w:cs="Times New Roman"/>
          <w:b/>
          <w:bCs/>
          <w:i/>
          <w:iCs/>
        </w:rPr>
        <w:t>.</w:t>
      </w:r>
      <w:proofErr w:type="gramEnd"/>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6B5063" w:rsidRPr="00A938F4" w14:paraId="3F9C3B04" w14:textId="77777777" w:rsidTr="00815B6A">
        <w:trPr>
          <w:jc w:val="center"/>
        </w:trPr>
        <w:tc>
          <w:tcPr>
            <w:tcW w:w="1165" w:type="dxa"/>
            <w:tcMar>
              <w:top w:w="72" w:type="dxa"/>
              <w:left w:w="115" w:type="dxa"/>
              <w:bottom w:w="72" w:type="dxa"/>
              <w:right w:w="115" w:type="dxa"/>
            </w:tcMar>
            <w:vAlign w:val="center"/>
          </w:tcPr>
          <w:p w14:paraId="09125CCD" w14:textId="3B098638" w:rsidR="006B5063" w:rsidRDefault="006B5063" w:rsidP="00820378">
            <w:pPr>
              <w:keepNext/>
              <w:rPr>
                <w:rFonts w:ascii="Times New Roman" w:hAnsi="Times New Roman" w:cs="Times New Roman"/>
              </w:rPr>
            </w:pPr>
            <w:r>
              <w:rPr>
                <w:rFonts w:ascii="Times New Roman" w:hAnsi="Times New Roman" w:cs="Times New Roman"/>
              </w:rPr>
              <w:t>3/</w:t>
            </w:r>
            <w:r w:rsidR="0090202B">
              <w:rPr>
                <w:rFonts w:ascii="Times New Roman" w:hAnsi="Times New Roman" w:cs="Times New Roman"/>
              </w:rPr>
              <w:t>3</w:t>
            </w:r>
            <w:r>
              <w:rPr>
                <w:rFonts w:ascii="Times New Roman" w:hAnsi="Times New Roman" w:cs="Times New Roman"/>
              </w:rPr>
              <w:t>/22</w:t>
            </w:r>
          </w:p>
        </w:tc>
        <w:tc>
          <w:tcPr>
            <w:tcW w:w="8010" w:type="dxa"/>
            <w:tcMar>
              <w:top w:w="72" w:type="dxa"/>
              <w:left w:w="115" w:type="dxa"/>
              <w:bottom w:w="72" w:type="dxa"/>
              <w:right w:w="115" w:type="dxa"/>
            </w:tcMar>
            <w:vAlign w:val="center"/>
          </w:tcPr>
          <w:p w14:paraId="207EE823" w14:textId="26696F3B" w:rsidR="006B5063" w:rsidRDefault="00400246"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B21963" w:rsidRPr="00A938F4" w14:paraId="3BB4A2F2" w14:textId="77777777" w:rsidTr="00815B6A">
        <w:trPr>
          <w:jc w:val="center"/>
        </w:trPr>
        <w:tc>
          <w:tcPr>
            <w:tcW w:w="1165" w:type="dxa"/>
            <w:tcMar>
              <w:top w:w="72" w:type="dxa"/>
              <w:left w:w="115" w:type="dxa"/>
              <w:bottom w:w="72" w:type="dxa"/>
              <w:right w:w="115" w:type="dxa"/>
            </w:tcMar>
            <w:vAlign w:val="center"/>
          </w:tcPr>
          <w:p w14:paraId="6596BB3B" w14:textId="41C16BEC" w:rsidR="00B21963" w:rsidRDefault="00B21963" w:rsidP="00820378">
            <w:pPr>
              <w:keepNext/>
              <w:rPr>
                <w:rFonts w:ascii="Times New Roman" w:hAnsi="Times New Roman" w:cs="Times New Roman"/>
              </w:rPr>
            </w:pPr>
            <w:r>
              <w:rPr>
                <w:rFonts w:ascii="Times New Roman" w:hAnsi="Times New Roman" w:cs="Times New Roman"/>
              </w:rPr>
              <w:t>3/7/22</w:t>
            </w:r>
          </w:p>
        </w:tc>
        <w:tc>
          <w:tcPr>
            <w:tcW w:w="8010" w:type="dxa"/>
            <w:tcMar>
              <w:top w:w="72" w:type="dxa"/>
              <w:left w:w="115" w:type="dxa"/>
              <w:bottom w:w="72" w:type="dxa"/>
              <w:right w:w="115" w:type="dxa"/>
            </w:tcMar>
            <w:vAlign w:val="center"/>
          </w:tcPr>
          <w:p w14:paraId="6299A750" w14:textId="39332820" w:rsidR="00B21963" w:rsidRDefault="00B21963"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9716F1" w:rsidRPr="00A938F4" w14:paraId="3BEE959A" w14:textId="77777777" w:rsidTr="00815B6A">
        <w:trPr>
          <w:jc w:val="center"/>
        </w:trPr>
        <w:tc>
          <w:tcPr>
            <w:tcW w:w="1165" w:type="dxa"/>
            <w:tcMar>
              <w:top w:w="72" w:type="dxa"/>
              <w:left w:w="115" w:type="dxa"/>
              <w:bottom w:w="72" w:type="dxa"/>
              <w:right w:w="115" w:type="dxa"/>
            </w:tcMar>
            <w:vAlign w:val="center"/>
          </w:tcPr>
          <w:p w14:paraId="368430D1" w14:textId="3B69F567" w:rsidR="009716F1" w:rsidRDefault="009716F1" w:rsidP="00820378">
            <w:pPr>
              <w:keepNext/>
              <w:rPr>
                <w:rFonts w:ascii="Times New Roman" w:hAnsi="Times New Roman" w:cs="Times New Roman"/>
              </w:rPr>
            </w:pPr>
            <w:r>
              <w:rPr>
                <w:rFonts w:ascii="Times New Roman" w:hAnsi="Times New Roman" w:cs="Times New Roman"/>
              </w:rPr>
              <w:t>3/8/22</w:t>
            </w:r>
          </w:p>
        </w:tc>
        <w:tc>
          <w:tcPr>
            <w:tcW w:w="8010" w:type="dxa"/>
            <w:tcMar>
              <w:top w:w="72" w:type="dxa"/>
              <w:left w:w="115" w:type="dxa"/>
              <w:bottom w:w="72" w:type="dxa"/>
              <w:right w:w="115" w:type="dxa"/>
            </w:tcMar>
            <w:vAlign w:val="center"/>
          </w:tcPr>
          <w:p w14:paraId="08518F2E" w14:textId="1D00051F" w:rsidR="009716F1" w:rsidRDefault="009716F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1B0651" w:rsidRPr="00A938F4" w14:paraId="4BDF7C84" w14:textId="77777777" w:rsidTr="00815B6A">
        <w:trPr>
          <w:jc w:val="center"/>
        </w:trPr>
        <w:tc>
          <w:tcPr>
            <w:tcW w:w="1165" w:type="dxa"/>
            <w:tcMar>
              <w:top w:w="72" w:type="dxa"/>
              <w:left w:w="115" w:type="dxa"/>
              <w:bottom w:w="72" w:type="dxa"/>
              <w:right w:w="115" w:type="dxa"/>
            </w:tcMar>
            <w:vAlign w:val="center"/>
          </w:tcPr>
          <w:p w14:paraId="7B30B736" w14:textId="3A3E9EF1" w:rsidR="001B0651" w:rsidRDefault="001B0651" w:rsidP="00820378">
            <w:pPr>
              <w:keepNext/>
              <w:rPr>
                <w:rFonts w:ascii="Times New Roman" w:hAnsi="Times New Roman" w:cs="Times New Roman"/>
              </w:rPr>
            </w:pPr>
            <w:r>
              <w:rPr>
                <w:rFonts w:ascii="Times New Roman" w:hAnsi="Times New Roman" w:cs="Times New Roman"/>
              </w:rPr>
              <w:t>3/9/22</w:t>
            </w:r>
          </w:p>
        </w:tc>
        <w:tc>
          <w:tcPr>
            <w:tcW w:w="8010" w:type="dxa"/>
            <w:tcMar>
              <w:top w:w="72" w:type="dxa"/>
              <w:left w:w="115" w:type="dxa"/>
              <w:bottom w:w="72" w:type="dxa"/>
              <w:right w:w="115" w:type="dxa"/>
            </w:tcMar>
            <w:vAlign w:val="center"/>
          </w:tcPr>
          <w:p w14:paraId="16F18DF4" w14:textId="3273D886" w:rsidR="001B0651" w:rsidRDefault="001B065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1995616E" w14:paraId="2BEB48AC" w14:textId="77777777" w:rsidTr="1995616E">
        <w:trPr>
          <w:jc w:val="center"/>
        </w:trPr>
        <w:tc>
          <w:tcPr>
            <w:tcW w:w="1165" w:type="dxa"/>
            <w:tcMar>
              <w:top w:w="72" w:type="dxa"/>
              <w:left w:w="115" w:type="dxa"/>
              <w:bottom w:w="72" w:type="dxa"/>
              <w:right w:w="115" w:type="dxa"/>
            </w:tcMar>
            <w:vAlign w:val="center"/>
          </w:tcPr>
          <w:p w14:paraId="355D3F1D" w14:textId="671CCB26" w:rsidR="1995616E" w:rsidRDefault="1995616E" w:rsidP="1995616E">
            <w:pPr>
              <w:rPr>
                <w:rFonts w:ascii="Times New Roman" w:hAnsi="Times New Roman" w:cs="Times New Roman"/>
              </w:rPr>
            </w:pPr>
            <w:r w:rsidRPr="1995616E">
              <w:rPr>
                <w:rFonts w:ascii="Times New Roman" w:hAnsi="Times New Roman" w:cs="Times New Roman"/>
              </w:rPr>
              <w:t>3/10/22</w:t>
            </w:r>
          </w:p>
        </w:tc>
        <w:tc>
          <w:tcPr>
            <w:tcW w:w="8010" w:type="dxa"/>
            <w:tcMar>
              <w:top w:w="72" w:type="dxa"/>
              <w:left w:w="115" w:type="dxa"/>
              <w:bottom w:w="72" w:type="dxa"/>
              <w:right w:w="115" w:type="dxa"/>
            </w:tcMar>
            <w:vAlign w:val="center"/>
          </w:tcPr>
          <w:p w14:paraId="604A9CA1" w14:textId="0AB5E5A3" w:rsidR="1995616E" w:rsidRPr="000A6953" w:rsidRDefault="1995616E" w:rsidP="1995616E">
            <w:pPr>
              <w:pStyle w:val="ListParagraph"/>
              <w:numPr>
                <w:ilvl w:val="0"/>
                <w:numId w:val="4"/>
              </w:numPr>
              <w:rPr>
                <w:rFonts w:ascii="Times New Roman" w:eastAsiaTheme="minorEastAsia" w:hAnsi="Times New Roman" w:cs="Times New Roman"/>
              </w:rPr>
            </w:pPr>
            <w:r w:rsidRPr="1995616E">
              <w:rPr>
                <w:rFonts w:ascii="Times New Roman" w:hAnsi="Times New Roman" w:cs="Times New Roman"/>
              </w:rPr>
              <w:t>New Q&amp;A set posted</w:t>
            </w:r>
          </w:p>
        </w:tc>
      </w:tr>
      <w:tr w:rsidR="009B714B" w:rsidRPr="000A6953" w14:paraId="47885BE0" w14:textId="77777777" w:rsidTr="1995616E">
        <w:trPr>
          <w:jc w:val="center"/>
        </w:trPr>
        <w:tc>
          <w:tcPr>
            <w:tcW w:w="1165" w:type="dxa"/>
            <w:tcMar>
              <w:top w:w="72" w:type="dxa"/>
              <w:left w:w="115" w:type="dxa"/>
              <w:bottom w:w="72" w:type="dxa"/>
              <w:right w:w="115" w:type="dxa"/>
            </w:tcMar>
            <w:vAlign w:val="center"/>
          </w:tcPr>
          <w:p w14:paraId="33DE2B05" w14:textId="15C56181" w:rsidR="009B714B" w:rsidRPr="000A6953" w:rsidRDefault="009B714B" w:rsidP="1995616E">
            <w:pPr>
              <w:rPr>
                <w:rFonts w:ascii="Times New Roman" w:hAnsi="Times New Roman" w:cs="Times New Roman"/>
              </w:rPr>
            </w:pPr>
            <w:r w:rsidRPr="000A6953">
              <w:rPr>
                <w:rFonts w:ascii="Times New Roman" w:hAnsi="Times New Roman" w:cs="Times New Roman"/>
              </w:rPr>
              <w:t>3/2</w:t>
            </w:r>
            <w:r w:rsidR="006C1EB3">
              <w:rPr>
                <w:rFonts w:ascii="Times New Roman" w:hAnsi="Times New Roman" w:cs="Times New Roman"/>
              </w:rPr>
              <w:t>2</w:t>
            </w:r>
            <w:r w:rsidRPr="000A6953">
              <w:rPr>
                <w:rFonts w:ascii="Times New Roman" w:hAnsi="Times New Roman" w:cs="Times New Roman"/>
              </w:rPr>
              <w:t>/22</w:t>
            </w:r>
          </w:p>
        </w:tc>
        <w:tc>
          <w:tcPr>
            <w:tcW w:w="8010" w:type="dxa"/>
            <w:tcMar>
              <w:top w:w="72" w:type="dxa"/>
              <w:left w:w="115" w:type="dxa"/>
              <w:bottom w:w="72" w:type="dxa"/>
              <w:right w:w="115" w:type="dxa"/>
            </w:tcMar>
            <w:vAlign w:val="center"/>
          </w:tcPr>
          <w:p w14:paraId="6D2535A8" w14:textId="588F6050" w:rsidR="009B714B" w:rsidRPr="000A6953" w:rsidRDefault="009B714B" w:rsidP="1995616E">
            <w:pPr>
              <w:pStyle w:val="ListParagraph"/>
              <w:numPr>
                <w:ilvl w:val="0"/>
                <w:numId w:val="4"/>
              </w:numPr>
              <w:rPr>
                <w:rFonts w:ascii="Times New Roman" w:hAnsi="Times New Roman" w:cs="Times New Roman"/>
              </w:rPr>
            </w:pPr>
            <w:r w:rsidRPr="000A6953">
              <w:rPr>
                <w:rFonts w:ascii="Times New Roman" w:hAnsi="Times New Roman" w:cs="Times New Roman"/>
              </w:rPr>
              <w:t>New Q&amp;A set posted</w:t>
            </w:r>
          </w:p>
        </w:tc>
      </w:tr>
      <w:tr w:rsidR="00DC52D1" w:rsidRPr="000A6953" w14:paraId="5E2BB2E9" w14:textId="77777777" w:rsidTr="1995616E">
        <w:trPr>
          <w:jc w:val="center"/>
        </w:trPr>
        <w:tc>
          <w:tcPr>
            <w:tcW w:w="1165" w:type="dxa"/>
            <w:tcMar>
              <w:top w:w="72" w:type="dxa"/>
              <w:left w:w="115" w:type="dxa"/>
              <w:bottom w:w="72" w:type="dxa"/>
              <w:right w:w="115" w:type="dxa"/>
            </w:tcMar>
            <w:vAlign w:val="center"/>
          </w:tcPr>
          <w:p w14:paraId="27D491A2" w14:textId="56F401C6" w:rsidR="00DC52D1" w:rsidRPr="000A6953" w:rsidRDefault="00DC52D1" w:rsidP="1995616E">
            <w:pPr>
              <w:rPr>
                <w:rFonts w:ascii="Times New Roman" w:hAnsi="Times New Roman" w:cs="Times New Roman"/>
              </w:rPr>
            </w:pPr>
            <w:r>
              <w:rPr>
                <w:rFonts w:ascii="Times New Roman" w:hAnsi="Times New Roman" w:cs="Times New Roman"/>
              </w:rPr>
              <w:t>3/31/22</w:t>
            </w:r>
          </w:p>
        </w:tc>
        <w:tc>
          <w:tcPr>
            <w:tcW w:w="8010" w:type="dxa"/>
            <w:tcMar>
              <w:top w:w="72" w:type="dxa"/>
              <w:left w:w="115" w:type="dxa"/>
              <w:bottom w:w="72" w:type="dxa"/>
              <w:right w:w="115" w:type="dxa"/>
            </w:tcMar>
            <w:vAlign w:val="center"/>
          </w:tcPr>
          <w:p w14:paraId="20E3CC92" w14:textId="0E570CA9" w:rsidR="00DC52D1" w:rsidRPr="000A6953" w:rsidRDefault="00DC52D1" w:rsidP="1995616E">
            <w:pPr>
              <w:pStyle w:val="ListParagraph"/>
              <w:numPr>
                <w:ilvl w:val="0"/>
                <w:numId w:val="4"/>
              </w:numPr>
              <w:rPr>
                <w:rFonts w:ascii="Times New Roman" w:hAnsi="Times New Roman" w:cs="Times New Roman"/>
              </w:rPr>
            </w:pPr>
            <w:r w:rsidRPr="000A6953">
              <w:rPr>
                <w:rFonts w:ascii="Times New Roman" w:hAnsi="Times New Roman" w:cs="Times New Roman"/>
              </w:rPr>
              <w:t>New Q&amp;A set posted</w:t>
            </w:r>
          </w:p>
        </w:tc>
      </w:tr>
      <w:tr w:rsidR="00E82BB7" w:rsidRPr="000A6953" w14:paraId="4F9FD03D" w14:textId="77777777" w:rsidTr="1995616E">
        <w:trPr>
          <w:jc w:val="center"/>
        </w:trPr>
        <w:tc>
          <w:tcPr>
            <w:tcW w:w="1165" w:type="dxa"/>
            <w:tcMar>
              <w:top w:w="72" w:type="dxa"/>
              <w:left w:w="115" w:type="dxa"/>
              <w:bottom w:w="72" w:type="dxa"/>
              <w:right w:w="115" w:type="dxa"/>
            </w:tcMar>
            <w:vAlign w:val="center"/>
          </w:tcPr>
          <w:p w14:paraId="3CC844FC" w14:textId="0F905EFE" w:rsidR="00E82BB7" w:rsidRDefault="00E82BB7" w:rsidP="1995616E">
            <w:pPr>
              <w:rPr>
                <w:rFonts w:ascii="Times New Roman" w:hAnsi="Times New Roman" w:cs="Times New Roman"/>
              </w:rPr>
            </w:pPr>
            <w:r>
              <w:rPr>
                <w:rFonts w:ascii="Times New Roman" w:hAnsi="Times New Roman" w:cs="Times New Roman"/>
              </w:rPr>
              <w:t>4/5/22</w:t>
            </w:r>
          </w:p>
        </w:tc>
        <w:tc>
          <w:tcPr>
            <w:tcW w:w="8010" w:type="dxa"/>
            <w:tcMar>
              <w:top w:w="72" w:type="dxa"/>
              <w:left w:w="115" w:type="dxa"/>
              <w:bottom w:w="72" w:type="dxa"/>
              <w:right w:w="115" w:type="dxa"/>
            </w:tcMar>
            <w:vAlign w:val="center"/>
          </w:tcPr>
          <w:p w14:paraId="6A0B53EE" w14:textId="0EBFBC14" w:rsidR="00E82BB7" w:rsidRPr="000A6953" w:rsidRDefault="006D59F5" w:rsidP="1995616E">
            <w:pPr>
              <w:pStyle w:val="ListParagraph"/>
              <w:numPr>
                <w:ilvl w:val="0"/>
                <w:numId w:val="4"/>
              </w:numPr>
              <w:rPr>
                <w:rFonts w:ascii="Times New Roman" w:hAnsi="Times New Roman" w:cs="Times New Roman"/>
              </w:rPr>
            </w:pPr>
            <w:r w:rsidRPr="000A6953">
              <w:rPr>
                <w:rFonts w:ascii="Times New Roman" w:hAnsi="Times New Roman" w:cs="Times New Roman"/>
              </w:rPr>
              <w:t>New Q&amp;A set posted</w:t>
            </w:r>
          </w:p>
        </w:tc>
      </w:tr>
      <w:tr w:rsidR="005B3B1C" w:rsidRPr="000A6953" w14:paraId="47F78D9D" w14:textId="77777777" w:rsidTr="1995616E">
        <w:trPr>
          <w:jc w:val="center"/>
        </w:trPr>
        <w:tc>
          <w:tcPr>
            <w:tcW w:w="1165" w:type="dxa"/>
            <w:tcMar>
              <w:top w:w="72" w:type="dxa"/>
              <w:left w:w="115" w:type="dxa"/>
              <w:bottom w:w="72" w:type="dxa"/>
              <w:right w:w="115" w:type="dxa"/>
            </w:tcMar>
            <w:vAlign w:val="center"/>
          </w:tcPr>
          <w:p w14:paraId="57317577" w14:textId="6F62E006" w:rsidR="005B3B1C" w:rsidRDefault="005B3B1C" w:rsidP="1995616E">
            <w:pPr>
              <w:rPr>
                <w:rFonts w:ascii="Times New Roman" w:hAnsi="Times New Roman" w:cs="Times New Roman"/>
              </w:rPr>
            </w:pPr>
            <w:r>
              <w:rPr>
                <w:rFonts w:ascii="Times New Roman" w:hAnsi="Times New Roman" w:cs="Times New Roman"/>
              </w:rPr>
              <w:t>4/</w:t>
            </w:r>
            <w:r w:rsidR="00160F02">
              <w:rPr>
                <w:rFonts w:ascii="Times New Roman" w:hAnsi="Times New Roman" w:cs="Times New Roman"/>
              </w:rPr>
              <w:t>8</w:t>
            </w:r>
            <w:r>
              <w:rPr>
                <w:rFonts w:ascii="Times New Roman" w:hAnsi="Times New Roman" w:cs="Times New Roman"/>
              </w:rPr>
              <w:t>/22</w:t>
            </w:r>
          </w:p>
        </w:tc>
        <w:tc>
          <w:tcPr>
            <w:tcW w:w="8010" w:type="dxa"/>
            <w:tcMar>
              <w:top w:w="72" w:type="dxa"/>
              <w:left w:w="115" w:type="dxa"/>
              <w:bottom w:w="72" w:type="dxa"/>
              <w:right w:w="115" w:type="dxa"/>
            </w:tcMar>
            <w:vAlign w:val="center"/>
          </w:tcPr>
          <w:p w14:paraId="1F7433E5" w14:textId="5B0F0605" w:rsidR="005B3B1C" w:rsidRPr="000A6953" w:rsidRDefault="005B3B1C" w:rsidP="1995616E">
            <w:pPr>
              <w:pStyle w:val="ListParagraph"/>
              <w:numPr>
                <w:ilvl w:val="0"/>
                <w:numId w:val="4"/>
              </w:numPr>
              <w:rPr>
                <w:rFonts w:ascii="Times New Roman" w:hAnsi="Times New Roman" w:cs="Times New Roman"/>
              </w:rPr>
            </w:pPr>
            <w:r w:rsidRPr="000A6953">
              <w:rPr>
                <w:rFonts w:ascii="Times New Roman" w:hAnsi="Times New Roman" w:cs="Times New Roman"/>
              </w:rPr>
              <w:t>New Q&amp;A set posted</w:t>
            </w:r>
          </w:p>
        </w:tc>
      </w:tr>
    </w:tbl>
    <w:p w14:paraId="3A3502DC" w14:textId="73BF37BA" w:rsidR="005873CE" w:rsidRPr="000A6953" w:rsidRDefault="005873CE" w:rsidP="00E108A6">
      <w:pPr>
        <w:rPr>
          <w:rFonts w:ascii="Times New Roman" w:hAnsi="Times New Roman" w:cs="Times New Roman"/>
        </w:rPr>
      </w:pPr>
    </w:p>
    <w:p w14:paraId="09C9DF0C" w14:textId="77777777" w:rsidR="005873CE" w:rsidRPr="000A6953" w:rsidRDefault="005873CE">
      <w:pPr>
        <w:rPr>
          <w:rFonts w:ascii="Times New Roman" w:hAnsi="Times New Roman" w:cs="Times New Roman"/>
        </w:rPr>
      </w:pPr>
      <w:r w:rsidRPr="000A6953">
        <w:rPr>
          <w:rFonts w:ascii="Times New Roman" w:hAnsi="Times New Roman" w:cs="Times New Roman"/>
        </w:rPr>
        <w:br w:type="page"/>
      </w:r>
    </w:p>
    <w:p w14:paraId="6863E81D" w14:textId="702C3FD5" w:rsidR="00A75466" w:rsidRPr="000A6953" w:rsidRDefault="00E54915" w:rsidP="00D477ED">
      <w:pPr>
        <w:pStyle w:val="Heading1"/>
        <w:rPr>
          <w:rFonts w:cs="Times New Roman"/>
        </w:rPr>
      </w:pPr>
      <w:r w:rsidRPr="000A6953">
        <w:rPr>
          <w:rFonts w:cs="Times New Roman"/>
        </w:rPr>
        <w:lastRenderedPageBreak/>
        <w:t xml:space="preserve">Part II: </w:t>
      </w:r>
      <w:r w:rsidR="00137597" w:rsidRPr="000A6953">
        <w:rPr>
          <w:rFonts w:cs="Times New Roman"/>
        </w:rPr>
        <w:t>Question and Answer Table</w:t>
      </w:r>
      <w:r w:rsidR="00D477ED" w:rsidRPr="000A6953">
        <w:rPr>
          <w:rFonts w:cs="Times New Roman"/>
        </w:rPr>
        <w:br/>
      </w:r>
    </w:p>
    <w:tbl>
      <w:tblPr>
        <w:tblStyle w:val="TableGrid"/>
        <w:tblW w:w="13945" w:type="dxa"/>
        <w:jc w:val="center"/>
        <w:tblLook w:val="04A0" w:firstRow="1" w:lastRow="0" w:firstColumn="1" w:lastColumn="0" w:noHBand="0" w:noVBand="1"/>
      </w:tblPr>
      <w:tblGrid>
        <w:gridCol w:w="2157"/>
        <w:gridCol w:w="2198"/>
        <w:gridCol w:w="9590"/>
      </w:tblGrid>
      <w:tr w:rsidR="001F45DB" w:rsidRPr="000A6953" w14:paraId="17E65087"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0508817C" w14:textId="77777777" w:rsidR="001F45DB" w:rsidRPr="000A6953" w:rsidRDefault="001F45DB" w:rsidP="00163089">
            <w:pPr>
              <w:jc w:val="center"/>
              <w:rPr>
                <w:rFonts w:ascii="Times New Roman" w:hAnsi="Times New Roman" w:cs="Times New Roman"/>
                <w:b/>
                <w:bCs/>
                <w:noProof/>
              </w:rPr>
            </w:pPr>
            <w:r w:rsidRPr="000A6953">
              <w:rPr>
                <w:rFonts w:ascii="Times New Roman" w:hAnsi="Times New Roman" w:cs="Times New Roman"/>
                <w:b/>
                <w:bCs/>
                <w:noProof/>
              </w:rPr>
              <w:t>Date</w:t>
            </w:r>
          </w:p>
          <w:p w14:paraId="325C230D" w14:textId="77777777" w:rsidR="001F45DB" w:rsidRPr="000A6953" w:rsidRDefault="001F45DB" w:rsidP="00163089">
            <w:pPr>
              <w:jc w:val="center"/>
              <w:rPr>
                <w:rFonts w:ascii="Times New Roman" w:hAnsi="Times New Roman" w:cs="Times New Roman"/>
                <w:b/>
                <w:bCs/>
                <w:noProof/>
              </w:rPr>
            </w:pPr>
            <w:r w:rsidRPr="000A6953">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13B97B9F" w14:textId="77777777" w:rsidR="001F45DB" w:rsidRPr="000A6953" w:rsidRDefault="001F45DB" w:rsidP="00163089">
            <w:pPr>
              <w:jc w:val="center"/>
              <w:rPr>
                <w:rFonts w:ascii="Times New Roman" w:hAnsi="Times New Roman" w:cs="Times New Roman"/>
                <w:b/>
                <w:bCs/>
                <w:noProof/>
              </w:rPr>
            </w:pPr>
            <w:r w:rsidRPr="000A6953">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4DC84AB1" w14:textId="77777777" w:rsidR="001F45DB" w:rsidRPr="000A6953" w:rsidRDefault="001F45DB" w:rsidP="00163089">
            <w:pPr>
              <w:jc w:val="center"/>
              <w:rPr>
                <w:rFonts w:ascii="Times New Roman" w:hAnsi="Times New Roman" w:cs="Times New Roman"/>
                <w:b/>
                <w:bCs/>
                <w:noProof/>
              </w:rPr>
            </w:pPr>
            <w:r w:rsidRPr="000A6953">
              <w:rPr>
                <w:rFonts w:ascii="Times New Roman" w:hAnsi="Times New Roman" w:cs="Times New Roman"/>
                <w:b/>
                <w:bCs/>
                <w:noProof/>
              </w:rPr>
              <w:t>Question and Answer</w:t>
            </w:r>
          </w:p>
        </w:tc>
      </w:tr>
      <w:tr w:rsidR="001F45DB" w:rsidRPr="000A6953" w14:paraId="3055A865" w14:textId="77777777" w:rsidTr="1995616E">
        <w:trPr>
          <w:jc w:val="center"/>
        </w:trPr>
        <w:tc>
          <w:tcPr>
            <w:tcW w:w="2157" w:type="dxa"/>
            <w:shd w:val="clear" w:color="auto" w:fill="auto"/>
            <w:tcMar>
              <w:top w:w="72" w:type="dxa"/>
              <w:left w:w="115" w:type="dxa"/>
              <w:bottom w:w="72" w:type="dxa"/>
              <w:right w:w="115" w:type="dxa"/>
            </w:tcMar>
            <w:vAlign w:val="center"/>
          </w:tcPr>
          <w:p w14:paraId="79AC17EB" w14:textId="77777777" w:rsidR="001F45DB" w:rsidRPr="00E40FEF" w:rsidRDefault="001F45DB" w:rsidP="1995616E">
            <w:pPr>
              <w:rPr>
                <w:rFonts w:ascii="Times New Roman" w:hAnsi="Times New Roman" w:cs="Times New Roman"/>
                <w:noProof/>
                <w:sz w:val="20"/>
                <w:szCs w:val="20"/>
              </w:rPr>
            </w:pPr>
            <w:r w:rsidRPr="000B0E87">
              <w:rPr>
                <w:rFonts w:ascii="Times New Roman" w:hAnsi="Times New Roman" w:cs="Times New Roman"/>
                <w:noProof/>
                <w:sz w:val="20"/>
                <w:szCs w:val="20"/>
              </w:rPr>
              <w:t>4/</w:t>
            </w:r>
            <w:r>
              <w:rPr>
                <w:rFonts w:ascii="Times New Roman" w:hAnsi="Times New Roman" w:cs="Times New Roman"/>
                <w:noProof/>
                <w:sz w:val="20"/>
                <w:szCs w:val="20"/>
              </w:rPr>
              <w:t>8</w:t>
            </w:r>
            <w:r w:rsidRPr="000B0E87">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5A1E7A25" w14:textId="77777777" w:rsidR="001F45DB" w:rsidRDefault="001F45DB" w:rsidP="009E7697">
            <w:pPr>
              <w:rPr>
                <w:rFonts w:ascii="Times New Roman" w:hAnsi="Times New Roman" w:cs="Times New Roman"/>
                <w:sz w:val="20"/>
                <w:szCs w:val="20"/>
              </w:rPr>
            </w:pPr>
            <w:r>
              <w:rPr>
                <w:rFonts w:ascii="Times New Roman" w:hAnsi="Times New Roman" w:cs="Times New Roman"/>
                <w:sz w:val="20"/>
                <w:szCs w:val="20"/>
              </w:rPr>
              <w:t>1.16</w:t>
            </w:r>
          </w:p>
          <w:p w14:paraId="5E40CD4F" w14:textId="77777777" w:rsidR="001F45DB" w:rsidRDefault="001F45DB" w:rsidP="009E7697">
            <w:pPr>
              <w:rPr>
                <w:rFonts w:ascii="Times New Roman" w:hAnsi="Times New Roman" w:cs="Times New Roman"/>
                <w:sz w:val="20"/>
                <w:szCs w:val="20"/>
              </w:rPr>
            </w:pPr>
            <w:r>
              <w:rPr>
                <w:rFonts w:ascii="Times New Roman" w:hAnsi="Times New Roman" w:cs="Times New Roman"/>
                <w:sz w:val="20"/>
                <w:szCs w:val="20"/>
              </w:rPr>
              <w:t xml:space="preserve">Core </w:t>
            </w:r>
            <w:proofErr w:type="gramStart"/>
            <w:r>
              <w:rPr>
                <w:rFonts w:ascii="Times New Roman" w:hAnsi="Times New Roman" w:cs="Times New Roman"/>
                <w:sz w:val="20"/>
                <w:szCs w:val="20"/>
              </w:rPr>
              <w:t>Plan;</w:t>
            </w:r>
            <w:proofErr w:type="gramEnd"/>
          </w:p>
          <w:p w14:paraId="771130CE" w14:textId="77777777" w:rsidR="001F45DB" w:rsidRPr="00E40FEF" w:rsidRDefault="001F45DB" w:rsidP="009E7697">
            <w:pPr>
              <w:rPr>
                <w:rFonts w:ascii="Times New Roman" w:hAnsi="Times New Roman" w:cs="Times New Roman"/>
                <w:sz w:val="20"/>
                <w:szCs w:val="20"/>
              </w:rPr>
            </w:pPr>
            <w:r>
              <w:rPr>
                <w:rFonts w:ascii="Times New Roman" w:hAnsi="Times New Roman" w:cs="Times New Roman"/>
                <w:sz w:val="20"/>
                <w:szCs w:val="20"/>
              </w:rPr>
              <w:t>Evaluation of 9% Tax Credit Competitive Applications</w:t>
            </w:r>
          </w:p>
        </w:tc>
        <w:tc>
          <w:tcPr>
            <w:tcW w:w="9590" w:type="dxa"/>
            <w:shd w:val="clear" w:color="auto" w:fill="auto"/>
            <w:tcMar>
              <w:top w:w="72" w:type="dxa"/>
              <w:left w:w="115" w:type="dxa"/>
              <w:bottom w:w="72" w:type="dxa"/>
              <w:right w:w="115" w:type="dxa"/>
            </w:tcMar>
            <w:vAlign w:val="center"/>
          </w:tcPr>
          <w:p w14:paraId="698A3842" w14:textId="77777777" w:rsidR="001F45DB" w:rsidRPr="00A416CB" w:rsidRDefault="001F45DB" w:rsidP="009D0759">
            <w:pPr>
              <w:pStyle w:val="paragraph"/>
              <w:spacing w:before="0" w:beforeAutospacing="0" w:after="0" w:afterAutospacing="0"/>
              <w:textAlignment w:val="baseline"/>
              <w:rPr>
                <w:rFonts w:eastAsia="MS Mincho"/>
                <w:sz w:val="20"/>
                <w:szCs w:val="20"/>
              </w:rPr>
            </w:pPr>
            <w:r w:rsidRPr="00A416CB">
              <w:rPr>
                <w:rStyle w:val="normaltextrun"/>
                <w:rFonts w:eastAsia="MS Mincho"/>
                <w:b/>
                <w:bCs/>
                <w:sz w:val="20"/>
                <w:szCs w:val="20"/>
              </w:rPr>
              <w:t>Question</w:t>
            </w:r>
            <w:r w:rsidRPr="00A416CB">
              <w:rPr>
                <w:rStyle w:val="normaltextrun"/>
                <w:rFonts w:eastAsia="MS Mincho"/>
                <w:sz w:val="20"/>
                <w:szCs w:val="20"/>
              </w:rPr>
              <w:t>: Q22_0319_01</w:t>
            </w:r>
            <w:r w:rsidRPr="00A416CB">
              <w:rPr>
                <w:rStyle w:val="eop"/>
                <w:rFonts w:eastAsia="MS Mincho"/>
                <w:sz w:val="20"/>
                <w:szCs w:val="20"/>
              </w:rPr>
              <w:t> </w:t>
            </w:r>
          </w:p>
          <w:p w14:paraId="769D2BB1" w14:textId="77777777" w:rsidR="001F45DB" w:rsidRPr="00A416CB" w:rsidRDefault="001F45DB" w:rsidP="009D0759">
            <w:pPr>
              <w:pStyle w:val="paragraph"/>
              <w:spacing w:before="0" w:beforeAutospacing="0" w:after="0" w:afterAutospacing="0"/>
              <w:textAlignment w:val="baseline"/>
              <w:rPr>
                <w:rFonts w:eastAsia="MS Mincho"/>
                <w:sz w:val="20"/>
                <w:szCs w:val="20"/>
              </w:rPr>
            </w:pPr>
            <w:r w:rsidRPr="00A416CB">
              <w:rPr>
                <w:rStyle w:val="normaltextrun"/>
                <w:rFonts w:eastAsia="MS Mincho"/>
                <w:color w:val="000000"/>
                <w:sz w:val="20"/>
                <w:szCs w:val="20"/>
              </w:rPr>
              <w:t>Will DCA fund two applications in the same city within the Metro Atlanta Pool if they are serving different tenancies and the lower scoring of the two projects is still a higher scoring project in the metro Atlanta pool?</w:t>
            </w:r>
            <w:r w:rsidRPr="00A416CB">
              <w:rPr>
                <w:rStyle w:val="eop"/>
                <w:rFonts w:eastAsia="MS Mincho"/>
                <w:color w:val="000000"/>
                <w:sz w:val="20"/>
                <w:szCs w:val="20"/>
              </w:rPr>
              <w:t> </w:t>
            </w:r>
          </w:p>
          <w:p w14:paraId="06A21ED7" w14:textId="77777777" w:rsidR="001F45DB" w:rsidRPr="00A416CB" w:rsidRDefault="001F45DB" w:rsidP="009D0759">
            <w:pPr>
              <w:pStyle w:val="paragraph"/>
              <w:spacing w:before="0" w:beforeAutospacing="0" w:after="0" w:afterAutospacing="0"/>
              <w:textAlignment w:val="baseline"/>
              <w:rPr>
                <w:rFonts w:eastAsia="MS Mincho"/>
                <w:sz w:val="20"/>
                <w:szCs w:val="20"/>
              </w:rPr>
            </w:pPr>
            <w:r w:rsidRPr="00A416CB">
              <w:rPr>
                <w:rStyle w:val="eop"/>
                <w:rFonts w:eastAsia="MS Mincho"/>
                <w:sz w:val="20"/>
                <w:szCs w:val="20"/>
              </w:rPr>
              <w:t> </w:t>
            </w:r>
          </w:p>
          <w:p w14:paraId="1485C333" w14:textId="77777777" w:rsidR="001F45DB" w:rsidRPr="00A416CB" w:rsidRDefault="001F45DB" w:rsidP="009D0759">
            <w:pPr>
              <w:pStyle w:val="paragraph"/>
              <w:spacing w:before="0" w:beforeAutospacing="0" w:after="0" w:afterAutospacing="0"/>
              <w:textAlignment w:val="baseline"/>
              <w:rPr>
                <w:rFonts w:eastAsia="MS Mincho"/>
                <w:sz w:val="20"/>
                <w:szCs w:val="20"/>
              </w:rPr>
            </w:pPr>
            <w:r w:rsidRPr="00A416CB">
              <w:rPr>
                <w:rStyle w:val="normaltextrun"/>
                <w:rFonts w:eastAsia="MS Mincho"/>
                <w:b/>
                <w:bCs/>
                <w:sz w:val="20"/>
                <w:szCs w:val="20"/>
              </w:rPr>
              <w:t>Answer</w:t>
            </w:r>
            <w:r w:rsidRPr="00A416CB">
              <w:rPr>
                <w:rStyle w:val="normaltextrun"/>
                <w:rFonts w:eastAsia="MS Mincho"/>
                <w:sz w:val="20"/>
                <w:szCs w:val="20"/>
              </w:rPr>
              <w:t>:</w:t>
            </w:r>
            <w:r w:rsidRPr="00A416CB">
              <w:rPr>
                <w:rStyle w:val="eop"/>
                <w:rFonts w:eastAsia="MS Mincho"/>
                <w:sz w:val="20"/>
                <w:szCs w:val="20"/>
              </w:rPr>
              <w:t> </w:t>
            </w:r>
          </w:p>
          <w:p w14:paraId="6A9E2BA1" w14:textId="77777777" w:rsidR="001F45DB" w:rsidRPr="00A416CB" w:rsidRDefault="001F45DB" w:rsidP="009D0759">
            <w:pPr>
              <w:pStyle w:val="paragraph"/>
              <w:spacing w:before="0" w:beforeAutospacing="0" w:after="0" w:afterAutospacing="0"/>
              <w:textAlignment w:val="baseline"/>
              <w:rPr>
                <w:rFonts w:eastAsia="MS Mincho"/>
                <w:sz w:val="20"/>
                <w:szCs w:val="20"/>
              </w:rPr>
            </w:pPr>
            <w:r w:rsidRPr="00A416CB">
              <w:rPr>
                <w:rStyle w:val="normaltextrun"/>
                <w:rFonts w:eastAsia="MS Mincho"/>
                <w:sz w:val="20"/>
                <w:szCs w:val="20"/>
              </w:rPr>
              <w:t>Yes. Since the developments serve different tenancies, only the geographic limitations apply. The following two apply to the Atlanta Metro Pool:  </w:t>
            </w:r>
            <w:r w:rsidRPr="00A416CB">
              <w:rPr>
                <w:rStyle w:val="eop"/>
                <w:rFonts w:eastAsia="MS Mincho"/>
                <w:sz w:val="20"/>
                <w:szCs w:val="20"/>
              </w:rPr>
              <w:t> </w:t>
            </w:r>
          </w:p>
          <w:p w14:paraId="50FCB0DB" w14:textId="77777777" w:rsidR="001F45DB" w:rsidRPr="00A416CB" w:rsidRDefault="001F45DB" w:rsidP="009D0759">
            <w:pPr>
              <w:pStyle w:val="paragraph"/>
              <w:spacing w:before="0" w:beforeAutospacing="0" w:after="0" w:afterAutospacing="0"/>
              <w:textAlignment w:val="baseline"/>
              <w:rPr>
                <w:rFonts w:eastAsia="MS Mincho"/>
                <w:sz w:val="20"/>
                <w:szCs w:val="20"/>
              </w:rPr>
            </w:pPr>
            <w:r w:rsidRPr="00A416CB">
              <w:rPr>
                <w:rStyle w:val="eop"/>
                <w:rFonts w:eastAsia="MS Mincho"/>
                <w:sz w:val="20"/>
                <w:szCs w:val="20"/>
              </w:rPr>
              <w:t> </w:t>
            </w:r>
          </w:p>
          <w:p w14:paraId="09199495" w14:textId="77777777" w:rsidR="001F45DB" w:rsidRPr="00A416CB" w:rsidRDefault="001F45DB" w:rsidP="009D0759">
            <w:pPr>
              <w:pStyle w:val="paragraph"/>
              <w:numPr>
                <w:ilvl w:val="0"/>
                <w:numId w:val="48"/>
              </w:numPr>
              <w:spacing w:before="0" w:beforeAutospacing="0" w:after="0" w:afterAutospacing="0"/>
              <w:ind w:left="1080" w:firstLine="0"/>
              <w:textAlignment w:val="baseline"/>
              <w:rPr>
                <w:rFonts w:eastAsia="MS Mincho"/>
                <w:sz w:val="20"/>
                <w:szCs w:val="20"/>
              </w:rPr>
            </w:pPr>
            <w:r w:rsidRPr="00A416CB">
              <w:rPr>
                <w:rStyle w:val="normaltextrun"/>
                <w:rFonts w:eastAsia="MS Mincho"/>
                <w:b/>
                <w:bCs/>
                <w:i/>
                <w:iCs/>
                <w:sz w:val="20"/>
                <w:szCs w:val="20"/>
              </w:rPr>
              <w:t>(Core Plan)</w:t>
            </w:r>
            <w:r w:rsidRPr="00A416CB">
              <w:rPr>
                <w:rStyle w:val="normaltextrun"/>
                <w:rFonts w:eastAsia="MS Mincho"/>
                <w:sz w:val="20"/>
                <w:szCs w:val="20"/>
              </w:rPr>
              <w:t xml:space="preserve"> </w:t>
            </w:r>
            <w:r w:rsidRPr="00A416CB">
              <w:rPr>
                <w:rStyle w:val="normaltextrun"/>
                <w:rFonts w:eastAsia="MS Mincho"/>
                <w:b/>
                <w:bCs/>
                <w:i/>
                <w:iCs/>
                <w:sz w:val="20"/>
                <w:szCs w:val="20"/>
              </w:rPr>
              <w:t>Evaluation of 9% Tax Credit Applications</w:t>
            </w:r>
            <w:r w:rsidRPr="00A416CB">
              <w:rPr>
                <w:rStyle w:val="normaltextrun"/>
                <w:rFonts w:eastAsia="MS Mincho"/>
                <w:i/>
                <w:iCs/>
                <w:sz w:val="20"/>
                <w:szCs w:val="20"/>
              </w:rPr>
              <w:t>,</w:t>
            </w:r>
            <w:r w:rsidRPr="00A416CB">
              <w:rPr>
                <w:rStyle w:val="normaltextrun"/>
                <w:rFonts w:eastAsia="MS Mincho"/>
                <w:b/>
                <w:bCs/>
                <w:i/>
                <w:iCs/>
                <w:sz w:val="20"/>
                <w:szCs w:val="20"/>
              </w:rPr>
              <w:t xml:space="preserve"> </w:t>
            </w:r>
            <w:r w:rsidRPr="00A416CB">
              <w:rPr>
                <w:rStyle w:val="normaltextrun"/>
                <w:rFonts w:eastAsia="MS Mincho"/>
                <w:i/>
                <w:iCs/>
                <w:sz w:val="20"/>
                <w:szCs w:val="20"/>
              </w:rPr>
              <w:t>subsection 3.</w:t>
            </w:r>
            <w:r w:rsidRPr="00A416CB">
              <w:rPr>
                <w:rStyle w:val="normaltextrun"/>
                <w:rFonts w:eastAsia="MS Mincho"/>
                <w:b/>
                <w:bCs/>
                <w:i/>
                <w:iCs/>
                <w:sz w:val="20"/>
                <w:szCs w:val="20"/>
              </w:rPr>
              <w:t xml:space="preserve"> Geographic Allocation Limitations for Projects selected in the New Supply Competitive Process</w:t>
            </w:r>
            <w:r w:rsidRPr="00A416CB">
              <w:rPr>
                <w:rStyle w:val="normaltextrun"/>
                <w:rFonts w:eastAsia="MS Mincho"/>
                <w:sz w:val="20"/>
                <w:szCs w:val="20"/>
              </w:rPr>
              <w:t> </w:t>
            </w:r>
            <w:r w:rsidRPr="00A416CB">
              <w:rPr>
                <w:rStyle w:val="eop"/>
                <w:rFonts w:eastAsia="MS Mincho"/>
                <w:sz w:val="20"/>
                <w:szCs w:val="20"/>
              </w:rPr>
              <w:t> </w:t>
            </w:r>
          </w:p>
          <w:p w14:paraId="3565D57F" w14:textId="77777777" w:rsidR="001F45DB" w:rsidRPr="00A416CB" w:rsidRDefault="001F45DB" w:rsidP="009D0759">
            <w:pPr>
              <w:pStyle w:val="paragraph"/>
              <w:numPr>
                <w:ilvl w:val="0"/>
                <w:numId w:val="49"/>
              </w:numPr>
              <w:spacing w:before="0" w:beforeAutospacing="0" w:after="0" w:afterAutospacing="0"/>
              <w:ind w:left="1800" w:firstLine="0"/>
              <w:textAlignment w:val="baseline"/>
              <w:rPr>
                <w:rFonts w:eastAsia="MS Mincho"/>
                <w:sz w:val="20"/>
                <w:szCs w:val="20"/>
              </w:rPr>
            </w:pPr>
            <w:r w:rsidRPr="00A416CB">
              <w:rPr>
                <w:rStyle w:val="normaltextrun"/>
                <w:rFonts w:eastAsia="MS Mincho"/>
                <w:sz w:val="20"/>
                <w:szCs w:val="20"/>
              </w:rPr>
              <w:t>“DCA will select up to two Metro Pool Applications located in the same Local Government Boundary.”</w:t>
            </w:r>
            <w:r w:rsidRPr="00A416CB">
              <w:rPr>
                <w:rStyle w:val="eop"/>
                <w:rFonts w:eastAsia="MS Mincho"/>
                <w:sz w:val="20"/>
                <w:szCs w:val="20"/>
              </w:rPr>
              <w:t> </w:t>
            </w:r>
          </w:p>
          <w:p w14:paraId="1EBC39E9" w14:textId="77777777" w:rsidR="001F45DB" w:rsidRPr="00A416CB" w:rsidRDefault="001F45DB" w:rsidP="009D0759">
            <w:pPr>
              <w:pStyle w:val="paragraph"/>
              <w:numPr>
                <w:ilvl w:val="0"/>
                <w:numId w:val="49"/>
              </w:numPr>
              <w:spacing w:before="0" w:beforeAutospacing="0" w:after="0" w:afterAutospacing="0"/>
              <w:ind w:left="1800" w:firstLine="0"/>
              <w:textAlignment w:val="baseline"/>
              <w:rPr>
                <w:rFonts w:eastAsia="MS Mincho"/>
                <w:sz w:val="20"/>
                <w:szCs w:val="20"/>
              </w:rPr>
            </w:pPr>
            <w:r w:rsidRPr="00A416CB">
              <w:rPr>
                <w:rStyle w:val="normaltextrun"/>
                <w:rFonts w:eastAsia="MS Mincho"/>
                <w:sz w:val="20"/>
                <w:szCs w:val="20"/>
              </w:rPr>
              <w:t>“DCA will allocate up to 10% of Credits, excluding set asides, among Applications for funding in the City of Atlanta. DCA will not award less than an Applicant’s 9% Credit request to reach this cap.”</w:t>
            </w:r>
          </w:p>
          <w:p w14:paraId="36067224" w14:textId="77777777" w:rsidR="001F45DB" w:rsidRPr="00A416CB" w:rsidRDefault="001F45DB" w:rsidP="009E7697">
            <w:pPr>
              <w:textAlignment w:val="baseline"/>
              <w:rPr>
                <w:rFonts w:ascii="Times New Roman" w:eastAsia="Times New Roman" w:hAnsi="Times New Roman" w:cs="Times New Roman"/>
                <w:b/>
                <w:bCs/>
                <w:sz w:val="20"/>
                <w:szCs w:val="20"/>
              </w:rPr>
            </w:pPr>
          </w:p>
        </w:tc>
      </w:tr>
      <w:tr w:rsidR="001F45DB" w:rsidRPr="000A6953" w14:paraId="3BDE0C8D" w14:textId="77777777" w:rsidTr="1995616E">
        <w:trPr>
          <w:jc w:val="center"/>
        </w:trPr>
        <w:tc>
          <w:tcPr>
            <w:tcW w:w="2157" w:type="dxa"/>
            <w:shd w:val="clear" w:color="auto" w:fill="auto"/>
            <w:tcMar>
              <w:top w:w="72" w:type="dxa"/>
              <w:left w:w="115" w:type="dxa"/>
              <w:bottom w:w="72" w:type="dxa"/>
              <w:right w:w="115" w:type="dxa"/>
            </w:tcMar>
            <w:vAlign w:val="center"/>
          </w:tcPr>
          <w:p w14:paraId="6129F1F2" w14:textId="77777777" w:rsidR="001F45DB" w:rsidRPr="00E40FEF" w:rsidRDefault="001F45DB" w:rsidP="1995616E">
            <w:pPr>
              <w:rPr>
                <w:rFonts w:ascii="Times New Roman" w:hAnsi="Times New Roman" w:cs="Times New Roman"/>
                <w:noProof/>
                <w:sz w:val="20"/>
                <w:szCs w:val="20"/>
              </w:rPr>
            </w:pPr>
            <w:r>
              <w:rPr>
                <w:rFonts w:ascii="Times New Roman" w:hAnsi="Times New Roman" w:cs="Times New Roman"/>
                <w:noProof/>
                <w:sz w:val="20"/>
                <w:szCs w:val="20"/>
              </w:rPr>
              <w:t>4/8/22</w:t>
            </w:r>
          </w:p>
        </w:tc>
        <w:tc>
          <w:tcPr>
            <w:tcW w:w="2198" w:type="dxa"/>
            <w:shd w:val="clear" w:color="auto" w:fill="auto"/>
            <w:tcMar>
              <w:top w:w="72" w:type="dxa"/>
              <w:left w:w="115" w:type="dxa"/>
              <w:bottom w:w="72" w:type="dxa"/>
              <w:right w:w="115" w:type="dxa"/>
            </w:tcMar>
            <w:vAlign w:val="center"/>
          </w:tcPr>
          <w:p w14:paraId="2133C727" w14:textId="77777777" w:rsidR="001F45DB" w:rsidRDefault="001F45DB" w:rsidP="009E7697">
            <w:pPr>
              <w:rPr>
                <w:rFonts w:ascii="Times New Roman" w:hAnsi="Times New Roman" w:cs="Times New Roman"/>
                <w:sz w:val="20"/>
                <w:szCs w:val="20"/>
              </w:rPr>
            </w:pPr>
            <w:r>
              <w:rPr>
                <w:rFonts w:ascii="Times New Roman" w:hAnsi="Times New Roman" w:cs="Times New Roman"/>
                <w:sz w:val="20"/>
                <w:szCs w:val="20"/>
              </w:rPr>
              <w:t>2.07</w:t>
            </w:r>
          </w:p>
          <w:p w14:paraId="5A6BEEC5" w14:textId="77777777" w:rsidR="001F45DB" w:rsidRDefault="001F45DB" w:rsidP="009E7697">
            <w:pPr>
              <w:rPr>
                <w:rFonts w:ascii="Times New Roman" w:hAnsi="Times New Roman" w:cs="Times New Roman"/>
                <w:sz w:val="20"/>
                <w:szCs w:val="20"/>
              </w:rPr>
            </w:pPr>
            <w:r>
              <w:rPr>
                <w:rFonts w:ascii="Times New Roman" w:hAnsi="Times New Roman" w:cs="Times New Roman"/>
                <w:sz w:val="20"/>
                <w:szCs w:val="20"/>
              </w:rPr>
              <w:t xml:space="preserve">Threshold </w:t>
            </w:r>
            <w:proofErr w:type="gramStart"/>
            <w:r>
              <w:rPr>
                <w:rFonts w:ascii="Times New Roman" w:hAnsi="Times New Roman" w:cs="Times New Roman"/>
                <w:sz w:val="20"/>
                <w:szCs w:val="20"/>
              </w:rPr>
              <w:t>Criteria;</w:t>
            </w:r>
            <w:proofErr w:type="gramEnd"/>
          </w:p>
          <w:p w14:paraId="79B3DFF8" w14:textId="77777777" w:rsidR="001F45DB" w:rsidRPr="00E40FEF" w:rsidRDefault="001F45DB" w:rsidP="009E7697">
            <w:pPr>
              <w:rPr>
                <w:rFonts w:ascii="Times New Roman" w:hAnsi="Times New Roman" w:cs="Times New Roman"/>
                <w:sz w:val="20"/>
                <w:szCs w:val="20"/>
              </w:rPr>
            </w:pPr>
            <w:r>
              <w:rPr>
                <w:rFonts w:ascii="Times New Roman" w:hAnsi="Times New Roman" w:cs="Times New Roman"/>
                <w:sz w:val="20"/>
                <w:szCs w:val="20"/>
              </w:rPr>
              <w:t>Environmental Requirements</w:t>
            </w:r>
          </w:p>
        </w:tc>
        <w:tc>
          <w:tcPr>
            <w:tcW w:w="9590" w:type="dxa"/>
            <w:shd w:val="clear" w:color="auto" w:fill="auto"/>
            <w:tcMar>
              <w:top w:w="72" w:type="dxa"/>
              <w:left w:w="115" w:type="dxa"/>
              <w:bottom w:w="72" w:type="dxa"/>
              <w:right w:w="115" w:type="dxa"/>
            </w:tcMar>
            <w:vAlign w:val="center"/>
          </w:tcPr>
          <w:p w14:paraId="04A41639" w14:textId="77777777" w:rsidR="001F45DB" w:rsidRPr="00E96C57" w:rsidRDefault="001F45DB" w:rsidP="00E96C57">
            <w:pPr>
              <w:textAlignment w:val="baseline"/>
              <w:rPr>
                <w:rFonts w:ascii="Times New Roman" w:eastAsia="Times New Roman" w:hAnsi="Times New Roman" w:cs="Times New Roman"/>
                <w:sz w:val="20"/>
                <w:szCs w:val="20"/>
              </w:rPr>
            </w:pPr>
            <w:r w:rsidRPr="0077070D">
              <w:rPr>
                <w:rFonts w:ascii="Times New Roman" w:eastAsia="Times New Roman" w:hAnsi="Times New Roman" w:cs="Times New Roman"/>
                <w:b/>
                <w:bCs/>
                <w:sz w:val="20"/>
                <w:szCs w:val="20"/>
              </w:rPr>
              <w:t>Question</w:t>
            </w:r>
            <w:r w:rsidRPr="00E96C57">
              <w:rPr>
                <w:rFonts w:ascii="Times New Roman" w:eastAsia="Times New Roman" w:hAnsi="Times New Roman" w:cs="Times New Roman"/>
                <w:sz w:val="20"/>
                <w:szCs w:val="20"/>
              </w:rPr>
              <w:t xml:space="preserve">: Q22_0330_01a </w:t>
            </w:r>
          </w:p>
          <w:p w14:paraId="25F53631" w14:textId="77777777" w:rsidR="001F45DB" w:rsidRPr="00E96C57" w:rsidRDefault="001F45DB" w:rsidP="00E96C57">
            <w:pPr>
              <w:textAlignment w:val="baseline"/>
              <w:rPr>
                <w:rFonts w:ascii="Times New Roman" w:eastAsia="Times New Roman" w:hAnsi="Times New Roman" w:cs="Times New Roman"/>
                <w:sz w:val="20"/>
                <w:szCs w:val="20"/>
              </w:rPr>
            </w:pPr>
            <w:r w:rsidRPr="00E96C57">
              <w:rPr>
                <w:rFonts w:ascii="Times New Roman" w:eastAsia="Times New Roman" w:hAnsi="Times New Roman" w:cs="Times New Roman"/>
                <w:sz w:val="20"/>
                <w:szCs w:val="20"/>
              </w:rPr>
              <w:t xml:space="preserve">In regard to the Environmental Manual: Asbestos - Section 7 requires that an asbestos survey must be performed on all buildings scheduled for rehabilitation.  Since asbestos was banned in 1989, there is no chance that a property built after 1989 would contain </w:t>
            </w:r>
            <w:proofErr w:type="gramStart"/>
            <w:r w:rsidRPr="00E96C57">
              <w:rPr>
                <w:rFonts w:ascii="Times New Roman" w:eastAsia="Times New Roman" w:hAnsi="Times New Roman" w:cs="Times New Roman"/>
                <w:sz w:val="20"/>
                <w:szCs w:val="20"/>
              </w:rPr>
              <w:t>asbestos.|</w:t>
            </w:r>
            <w:proofErr w:type="gramEnd"/>
            <w:r w:rsidRPr="00E96C57">
              <w:rPr>
                <w:rFonts w:ascii="Times New Roman" w:eastAsia="Times New Roman" w:hAnsi="Times New Roman" w:cs="Times New Roman"/>
                <w:sz w:val="20"/>
                <w:szCs w:val="20"/>
              </w:rPr>
              <w:t xml:space="preserve">|In our case, the buildings were placed in service is 2008; is a visual survey sufficient by the Environmental Professional or does actual sampling need to be performed?  The cost to sample for asbestos is not warranted. </w:t>
            </w:r>
          </w:p>
          <w:p w14:paraId="4B2CB317" w14:textId="77777777" w:rsidR="001F45DB" w:rsidRPr="00E96C57" w:rsidRDefault="001F45DB" w:rsidP="00E96C57">
            <w:pPr>
              <w:textAlignment w:val="baseline"/>
              <w:rPr>
                <w:rFonts w:ascii="Times New Roman" w:eastAsia="Times New Roman" w:hAnsi="Times New Roman" w:cs="Times New Roman"/>
                <w:sz w:val="20"/>
                <w:szCs w:val="20"/>
              </w:rPr>
            </w:pPr>
          </w:p>
          <w:p w14:paraId="0CDF6987" w14:textId="77777777" w:rsidR="001F45DB" w:rsidRPr="00E96C57" w:rsidRDefault="001F45DB" w:rsidP="00E96C57">
            <w:pPr>
              <w:textAlignment w:val="baseline"/>
              <w:rPr>
                <w:rFonts w:ascii="Times New Roman" w:eastAsia="Times New Roman" w:hAnsi="Times New Roman" w:cs="Times New Roman"/>
                <w:sz w:val="20"/>
                <w:szCs w:val="20"/>
              </w:rPr>
            </w:pPr>
            <w:r w:rsidRPr="0077070D">
              <w:rPr>
                <w:rFonts w:ascii="Times New Roman" w:eastAsia="Times New Roman" w:hAnsi="Times New Roman" w:cs="Times New Roman"/>
                <w:b/>
                <w:bCs/>
                <w:sz w:val="20"/>
                <w:szCs w:val="20"/>
              </w:rPr>
              <w:t>Answer</w:t>
            </w:r>
            <w:r w:rsidRPr="00E96C57">
              <w:rPr>
                <w:rFonts w:ascii="Times New Roman" w:eastAsia="Times New Roman" w:hAnsi="Times New Roman" w:cs="Times New Roman"/>
                <w:sz w:val="20"/>
                <w:szCs w:val="20"/>
              </w:rPr>
              <w:t xml:space="preserve">: </w:t>
            </w:r>
          </w:p>
          <w:p w14:paraId="71E0104B" w14:textId="77777777" w:rsidR="001F45DB" w:rsidRPr="00E96C57" w:rsidRDefault="001F45DB" w:rsidP="00E96C57">
            <w:pPr>
              <w:textAlignment w:val="baseline"/>
              <w:rPr>
                <w:rFonts w:ascii="Times New Roman" w:eastAsia="Times New Roman" w:hAnsi="Times New Roman" w:cs="Times New Roman"/>
                <w:sz w:val="20"/>
                <w:szCs w:val="20"/>
              </w:rPr>
            </w:pPr>
            <w:r w:rsidRPr="00E96C57">
              <w:rPr>
                <w:rFonts w:ascii="Times New Roman" w:eastAsia="Times New Roman" w:hAnsi="Times New Roman" w:cs="Times New Roman"/>
                <w:sz w:val="20"/>
                <w:szCs w:val="20"/>
              </w:rPr>
              <w:t>The asbestos ban regulation issued by EPA in 1989 was overturned by the court and therefore only applies to a few specific asbestos-containing materials. EPA’s National Emission Standard for Hazardous Air Pollutants (NESHAP) requires an asbestos survey prior to any renovation or demolition regardless of the date of construction. The residential structures, or the portion of the structures that will be demolished or renovated, must be thoroughly inspected for the presence of asbestos, including Category I and Category II non-friable ACM.</w:t>
            </w:r>
          </w:p>
        </w:tc>
      </w:tr>
      <w:tr w:rsidR="001F45DB" w:rsidRPr="000A6953" w14:paraId="3981A752" w14:textId="77777777" w:rsidTr="1995616E">
        <w:trPr>
          <w:jc w:val="center"/>
        </w:trPr>
        <w:tc>
          <w:tcPr>
            <w:tcW w:w="2157" w:type="dxa"/>
            <w:shd w:val="clear" w:color="auto" w:fill="auto"/>
            <w:tcMar>
              <w:top w:w="72" w:type="dxa"/>
              <w:left w:w="115" w:type="dxa"/>
              <w:bottom w:w="72" w:type="dxa"/>
              <w:right w:w="115" w:type="dxa"/>
            </w:tcMar>
            <w:vAlign w:val="center"/>
          </w:tcPr>
          <w:p w14:paraId="50944813" w14:textId="77777777" w:rsidR="001F45DB" w:rsidRPr="00E40FEF" w:rsidRDefault="001F45DB" w:rsidP="1995616E">
            <w:pPr>
              <w:rPr>
                <w:rFonts w:ascii="Times New Roman" w:hAnsi="Times New Roman" w:cs="Times New Roman"/>
                <w:noProof/>
                <w:sz w:val="20"/>
                <w:szCs w:val="20"/>
              </w:rPr>
            </w:pPr>
            <w:r w:rsidRPr="000B0E87">
              <w:rPr>
                <w:rFonts w:ascii="Times New Roman" w:hAnsi="Times New Roman" w:cs="Times New Roman"/>
                <w:noProof/>
                <w:sz w:val="20"/>
                <w:szCs w:val="20"/>
              </w:rPr>
              <w:t>4/</w:t>
            </w:r>
            <w:r>
              <w:rPr>
                <w:rFonts w:ascii="Times New Roman" w:hAnsi="Times New Roman" w:cs="Times New Roman"/>
                <w:noProof/>
                <w:sz w:val="20"/>
                <w:szCs w:val="20"/>
              </w:rPr>
              <w:t>8</w:t>
            </w:r>
            <w:r w:rsidRPr="000B0E87">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639DEC59" w14:textId="77777777" w:rsidR="001F45DB" w:rsidRDefault="001F45DB" w:rsidP="009E7697">
            <w:pPr>
              <w:rPr>
                <w:rFonts w:ascii="Times New Roman" w:hAnsi="Times New Roman" w:cs="Times New Roman"/>
                <w:sz w:val="20"/>
                <w:szCs w:val="20"/>
              </w:rPr>
            </w:pPr>
            <w:r>
              <w:rPr>
                <w:rFonts w:ascii="Times New Roman" w:hAnsi="Times New Roman" w:cs="Times New Roman"/>
                <w:sz w:val="20"/>
                <w:szCs w:val="20"/>
              </w:rPr>
              <w:t>2.20</w:t>
            </w:r>
          </w:p>
          <w:p w14:paraId="3C80FE4E" w14:textId="77777777" w:rsidR="001F45DB" w:rsidRDefault="001F45DB" w:rsidP="009E7697">
            <w:pPr>
              <w:rPr>
                <w:rFonts w:ascii="Times New Roman" w:hAnsi="Times New Roman" w:cs="Times New Roman"/>
                <w:sz w:val="20"/>
                <w:szCs w:val="20"/>
              </w:rPr>
            </w:pPr>
            <w:r>
              <w:rPr>
                <w:rFonts w:ascii="Times New Roman" w:hAnsi="Times New Roman" w:cs="Times New Roman"/>
                <w:sz w:val="20"/>
                <w:szCs w:val="20"/>
              </w:rPr>
              <w:t xml:space="preserve">Threshold </w:t>
            </w:r>
            <w:proofErr w:type="gramStart"/>
            <w:r>
              <w:rPr>
                <w:rFonts w:ascii="Times New Roman" w:hAnsi="Times New Roman" w:cs="Times New Roman"/>
                <w:sz w:val="20"/>
                <w:szCs w:val="20"/>
              </w:rPr>
              <w:t>Criteria;</w:t>
            </w:r>
            <w:proofErr w:type="gramEnd"/>
          </w:p>
          <w:p w14:paraId="3BA8C65C" w14:textId="77777777" w:rsidR="001F45DB" w:rsidRPr="00E40FEF" w:rsidRDefault="001F45DB" w:rsidP="009E7697">
            <w:pPr>
              <w:rPr>
                <w:rFonts w:ascii="Times New Roman" w:hAnsi="Times New Roman" w:cs="Times New Roman"/>
                <w:sz w:val="20"/>
                <w:szCs w:val="20"/>
              </w:rPr>
            </w:pPr>
            <w:r>
              <w:rPr>
                <w:rFonts w:ascii="Times New Roman" w:hAnsi="Times New Roman" w:cs="Times New Roman"/>
                <w:sz w:val="20"/>
                <w:szCs w:val="20"/>
              </w:rPr>
              <w:lastRenderedPageBreak/>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54CE90F6" w14:textId="77777777" w:rsidR="001F45DB" w:rsidRPr="00274AFB" w:rsidRDefault="001F45DB" w:rsidP="00274AFB">
            <w:pPr>
              <w:textAlignment w:val="baseline"/>
              <w:rPr>
                <w:rFonts w:ascii="Times New Roman" w:eastAsia="Times New Roman" w:hAnsi="Times New Roman" w:cs="Times New Roman"/>
                <w:sz w:val="20"/>
                <w:szCs w:val="20"/>
              </w:rPr>
            </w:pPr>
            <w:r w:rsidRPr="00274AFB">
              <w:rPr>
                <w:rFonts w:ascii="Times New Roman" w:eastAsia="Times New Roman" w:hAnsi="Times New Roman" w:cs="Times New Roman"/>
                <w:b/>
                <w:bCs/>
                <w:sz w:val="20"/>
                <w:szCs w:val="20"/>
              </w:rPr>
              <w:lastRenderedPageBreak/>
              <w:t>Question</w:t>
            </w:r>
            <w:r w:rsidRPr="00274AFB">
              <w:rPr>
                <w:rFonts w:ascii="Times New Roman" w:eastAsia="Times New Roman" w:hAnsi="Times New Roman" w:cs="Times New Roman"/>
                <w:sz w:val="20"/>
                <w:szCs w:val="20"/>
              </w:rPr>
              <w:t>: Q22_0323_01 </w:t>
            </w:r>
          </w:p>
          <w:p w14:paraId="139C0988" w14:textId="77777777" w:rsidR="001F45DB" w:rsidRPr="00274AFB" w:rsidRDefault="001F45DB" w:rsidP="00274AFB">
            <w:pPr>
              <w:textAlignment w:val="baseline"/>
              <w:rPr>
                <w:rFonts w:ascii="Times New Roman" w:eastAsia="Times New Roman" w:hAnsi="Times New Roman" w:cs="Times New Roman"/>
                <w:sz w:val="20"/>
                <w:szCs w:val="20"/>
              </w:rPr>
            </w:pPr>
            <w:r w:rsidRPr="00274AFB">
              <w:rPr>
                <w:rFonts w:ascii="Times New Roman" w:eastAsia="Times New Roman" w:hAnsi="Times New Roman" w:cs="Times New Roman"/>
                <w:color w:val="000000"/>
                <w:sz w:val="20"/>
                <w:szCs w:val="20"/>
              </w:rPr>
              <w:t xml:space="preserve">I am hoping to get clarity on the Certifying Entity responsible for meeting </w:t>
            </w:r>
            <w:r>
              <w:rPr>
                <w:rFonts w:ascii="Times New Roman" w:eastAsia="Times New Roman" w:hAnsi="Times New Roman" w:cs="Times New Roman"/>
                <w:color w:val="000000"/>
                <w:sz w:val="20"/>
                <w:szCs w:val="20"/>
              </w:rPr>
              <w:t>“</w:t>
            </w:r>
            <w:r w:rsidRPr="00274AFB">
              <w:rPr>
                <w:rFonts w:ascii="Times New Roman" w:eastAsia="Times New Roman" w:hAnsi="Times New Roman" w:cs="Times New Roman"/>
                <w:color w:val="000000"/>
                <w:sz w:val="20"/>
                <w:szCs w:val="20"/>
              </w:rPr>
              <w:t>Section XX/C Requirements for Experience</w:t>
            </w:r>
            <w:r>
              <w:rPr>
                <w:rFonts w:ascii="Times New Roman" w:eastAsia="Times New Roman" w:hAnsi="Times New Roman" w:cs="Times New Roman"/>
                <w:color w:val="000000"/>
                <w:sz w:val="20"/>
                <w:szCs w:val="20"/>
              </w:rPr>
              <w:t>.” Can qualifying projects be outside of Georgia?</w:t>
            </w:r>
            <w:r w:rsidRPr="00274AFB">
              <w:rPr>
                <w:rFonts w:ascii="Times New Roman" w:eastAsia="Times New Roman" w:hAnsi="Times New Roman" w:cs="Times New Roman"/>
                <w:color w:val="000000"/>
                <w:sz w:val="20"/>
                <w:szCs w:val="20"/>
              </w:rPr>
              <w:t> </w:t>
            </w:r>
          </w:p>
          <w:p w14:paraId="642669EA" w14:textId="77777777" w:rsidR="001F45DB" w:rsidRPr="00274AFB" w:rsidRDefault="001F45DB" w:rsidP="00274AFB">
            <w:pPr>
              <w:textAlignment w:val="baseline"/>
              <w:rPr>
                <w:rFonts w:ascii="Times New Roman" w:eastAsia="Times New Roman" w:hAnsi="Times New Roman" w:cs="Times New Roman"/>
                <w:sz w:val="20"/>
                <w:szCs w:val="20"/>
              </w:rPr>
            </w:pPr>
            <w:r w:rsidRPr="00274AFB">
              <w:rPr>
                <w:rFonts w:ascii="Times New Roman" w:eastAsia="Times New Roman" w:hAnsi="Times New Roman" w:cs="Times New Roman"/>
                <w:sz w:val="20"/>
                <w:szCs w:val="20"/>
              </w:rPr>
              <w:lastRenderedPageBreak/>
              <w:t> </w:t>
            </w:r>
          </w:p>
          <w:p w14:paraId="30BA2919" w14:textId="77777777" w:rsidR="001F45DB" w:rsidRPr="00274AFB" w:rsidRDefault="001F45DB" w:rsidP="00274AFB">
            <w:pPr>
              <w:textAlignment w:val="baseline"/>
              <w:rPr>
                <w:rFonts w:ascii="Times New Roman" w:eastAsia="Times New Roman" w:hAnsi="Times New Roman" w:cs="Times New Roman"/>
                <w:sz w:val="20"/>
                <w:szCs w:val="20"/>
              </w:rPr>
            </w:pPr>
            <w:r w:rsidRPr="00274AFB">
              <w:rPr>
                <w:rFonts w:ascii="Times New Roman" w:eastAsia="Times New Roman" w:hAnsi="Times New Roman" w:cs="Times New Roman"/>
                <w:b/>
                <w:bCs/>
                <w:sz w:val="20"/>
                <w:szCs w:val="20"/>
              </w:rPr>
              <w:t>Answer</w:t>
            </w:r>
            <w:r w:rsidRPr="00274AFB">
              <w:rPr>
                <w:rFonts w:ascii="Times New Roman" w:eastAsia="Times New Roman" w:hAnsi="Times New Roman" w:cs="Times New Roman"/>
                <w:sz w:val="20"/>
                <w:szCs w:val="20"/>
              </w:rPr>
              <w:t>: </w:t>
            </w:r>
          </w:p>
          <w:p w14:paraId="70C77DEB" w14:textId="77777777" w:rsidR="001F45DB" w:rsidRPr="00274AFB" w:rsidRDefault="001F45DB" w:rsidP="00274AFB">
            <w:pPr>
              <w:textAlignment w:val="baseline"/>
              <w:rPr>
                <w:rFonts w:ascii="Times New Roman" w:eastAsia="Times New Roman" w:hAnsi="Times New Roman" w:cs="Times New Roman"/>
                <w:sz w:val="20"/>
                <w:szCs w:val="20"/>
              </w:rPr>
            </w:pPr>
            <w:r w:rsidRPr="00274AFB">
              <w:rPr>
                <w:rFonts w:ascii="Times New Roman" w:eastAsia="Times New Roman" w:hAnsi="Times New Roman" w:cs="Times New Roman"/>
                <w:sz w:val="20"/>
                <w:szCs w:val="20"/>
              </w:rPr>
              <w:t>The requirements for experience (certifying entity) in the 2022 QAP Threshold Section XX can be met with tax credit housing developments in any state.</w:t>
            </w:r>
          </w:p>
          <w:p w14:paraId="30369868" w14:textId="77777777" w:rsidR="001F45DB" w:rsidRPr="00A416CB" w:rsidRDefault="001F45DB" w:rsidP="009E7697">
            <w:pPr>
              <w:textAlignment w:val="baseline"/>
              <w:rPr>
                <w:rFonts w:ascii="Times New Roman" w:eastAsia="Times New Roman" w:hAnsi="Times New Roman" w:cs="Times New Roman"/>
                <w:b/>
                <w:bCs/>
                <w:sz w:val="20"/>
                <w:szCs w:val="20"/>
              </w:rPr>
            </w:pPr>
          </w:p>
        </w:tc>
      </w:tr>
      <w:tr w:rsidR="001F45DB" w:rsidRPr="000A6953" w14:paraId="5FC6108D" w14:textId="77777777" w:rsidTr="1995616E">
        <w:trPr>
          <w:jc w:val="center"/>
        </w:trPr>
        <w:tc>
          <w:tcPr>
            <w:tcW w:w="2157" w:type="dxa"/>
            <w:shd w:val="clear" w:color="auto" w:fill="auto"/>
            <w:tcMar>
              <w:top w:w="72" w:type="dxa"/>
              <w:left w:w="115" w:type="dxa"/>
              <w:bottom w:w="72" w:type="dxa"/>
              <w:right w:w="115" w:type="dxa"/>
            </w:tcMar>
            <w:vAlign w:val="center"/>
          </w:tcPr>
          <w:p w14:paraId="3DFCD0F4" w14:textId="77777777" w:rsidR="001F45DB" w:rsidRPr="00E40FEF" w:rsidRDefault="001F45DB" w:rsidP="1995616E">
            <w:pPr>
              <w:rPr>
                <w:rFonts w:ascii="Times New Roman" w:hAnsi="Times New Roman" w:cs="Times New Roman"/>
                <w:noProof/>
                <w:sz w:val="20"/>
                <w:szCs w:val="20"/>
              </w:rPr>
            </w:pPr>
            <w:r w:rsidRPr="000B0E87">
              <w:rPr>
                <w:rFonts w:ascii="Times New Roman" w:hAnsi="Times New Roman" w:cs="Times New Roman"/>
                <w:noProof/>
                <w:sz w:val="20"/>
                <w:szCs w:val="20"/>
              </w:rPr>
              <w:lastRenderedPageBreak/>
              <w:t>4/</w:t>
            </w:r>
            <w:r>
              <w:rPr>
                <w:rFonts w:ascii="Times New Roman" w:hAnsi="Times New Roman" w:cs="Times New Roman"/>
                <w:noProof/>
                <w:sz w:val="20"/>
                <w:szCs w:val="20"/>
              </w:rPr>
              <w:t>8</w:t>
            </w:r>
            <w:r w:rsidRPr="000B0E87">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26E8E427" w14:textId="77777777" w:rsidR="001F45DB" w:rsidRPr="005C0B30" w:rsidRDefault="001F45DB" w:rsidP="005C0B30">
            <w:pPr>
              <w:rPr>
                <w:rFonts w:ascii="Times New Roman" w:hAnsi="Times New Roman" w:cs="Times New Roman"/>
                <w:sz w:val="20"/>
                <w:szCs w:val="20"/>
              </w:rPr>
            </w:pPr>
            <w:r w:rsidRPr="005C0B30">
              <w:rPr>
                <w:rFonts w:ascii="Times New Roman" w:hAnsi="Times New Roman" w:cs="Times New Roman"/>
                <w:sz w:val="20"/>
                <w:szCs w:val="20"/>
              </w:rPr>
              <w:t>3.17</w:t>
            </w:r>
          </w:p>
          <w:p w14:paraId="4F8578E5" w14:textId="77777777" w:rsidR="001F45DB" w:rsidRPr="005C0B30" w:rsidRDefault="001F45DB" w:rsidP="005C0B30">
            <w:pPr>
              <w:rPr>
                <w:rFonts w:ascii="Times New Roman" w:hAnsi="Times New Roman" w:cs="Times New Roman"/>
                <w:sz w:val="20"/>
                <w:szCs w:val="20"/>
              </w:rPr>
            </w:pPr>
            <w:proofErr w:type="gramStart"/>
            <w:r w:rsidRPr="005C0B30">
              <w:rPr>
                <w:rFonts w:ascii="Times New Roman" w:hAnsi="Times New Roman" w:cs="Times New Roman"/>
                <w:sz w:val="20"/>
                <w:szCs w:val="20"/>
              </w:rPr>
              <w:t>Scoring;</w:t>
            </w:r>
            <w:proofErr w:type="gramEnd"/>
          </w:p>
          <w:p w14:paraId="4E7BC308" w14:textId="77777777" w:rsidR="001F45DB" w:rsidRPr="00E40FEF" w:rsidRDefault="001F45DB" w:rsidP="005C0B30">
            <w:pPr>
              <w:rPr>
                <w:rFonts w:ascii="Times New Roman" w:hAnsi="Times New Roman" w:cs="Times New Roman"/>
                <w:sz w:val="20"/>
                <w:szCs w:val="20"/>
              </w:rPr>
            </w:pPr>
            <w:r w:rsidRPr="005C0B30">
              <w:rPr>
                <w:rFonts w:ascii="Times New Roman" w:hAnsi="Times New Roman" w:cs="Times New Roman"/>
                <w:sz w:val="20"/>
                <w:szCs w:val="20"/>
              </w:rPr>
              <w:t>Minority- and Women-Owned Business Engagement</w:t>
            </w:r>
          </w:p>
        </w:tc>
        <w:tc>
          <w:tcPr>
            <w:tcW w:w="9590" w:type="dxa"/>
            <w:shd w:val="clear" w:color="auto" w:fill="auto"/>
            <w:tcMar>
              <w:top w:w="72" w:type="dxa"/>
              <w:left w:w="115" w:type="dxa"/>
              <w:bottom w:w="72" w:type="dxa"/>
              <w:right w:w="115" w:type="dxa"/>
            </w:tcMar>
            <w:vAlign w:val="center"/>
          </w:tcPr>
          <w:p w14:paraId="7CF5DB93" w14:textId="77777777" w:rsidR="001F45DB" w:rsidRPr="00A416CB" w:rsidRDefault="001F45DB" w:rsidP="0011455E">
            <w:pPr>
              <w:pStyle w:val="paragraph"/>
              <w:spacing w:before="0" w:beforeAutospacing="0" w:after="0" w:afterAutospacing="0"/>
              <w:textAlignment w:val="baseline"/>
              <w:rPr>
                <w:sz w:val="20"/>
                <w:szCs w:val="20"/>
              </w:rPr>
            </w:pPr>
            <w:r w:rsidRPr="00A416CB">
              <w:rPr>
                <w:rStyle w:val="normaltextrun"/>
                <w:b/>
                <w:bCs/>
                <w:sz w:val="20"/>
                <w:szCs w:val="20"/>
              </w:rPr>
              <w:t>Question</w:t>
            </w:r>
            <w:r w:rsidRPr="00A416CB">
              <w:rPr>
                <w:rStyle w:val="normaltextrun"/>
                <w:sz w:val="20"/>
                <w:szCs w:val="20"/>
              </w:rPr>
              <w:t>: Q22_0216_08</w:t>
            </w:r>
            <w:r w:rsidRPr="00A416CB">
              <w:rPr>
                <w:rStyle w:val="eop"/>
                <w:sz w:val="20"/>
                <w:szCs w:val="20"/>
              </w:rPr>
              <w:t>  </w:t>
            </w:r>
          </w:p>
          <w:p w14:paraId="7EF59627" w14:textId="77777777" w:rsidR="001F45DB" w:rsidRPr="00A416CB" w:rsidRDefault="001F45DB" w:rsidP="0011455E">
            <w:pPr>
              <w:pStyle w:val="paragraph"/>
              <w:spacing w:before="0" w:beforeAutospacing="0" w:after="0" w:afterAutospacing="0"/>
              <w:textAlignment w:val="baseline"/>
              <w:rPr>
                <w:sz w:val="20"/>
                <w:szCs w:val="20"/>
              </w:rPr>
            </w:pPr>
            <w:r w:rsidRPr="00A416CB">
              <w:rPr>
                <w:rStyle w:val="normaltextrun"/>
                <w:sz w:val="20"/>
                <w:szCs w:val="20"/>
              </w:rPr>
              <w:t xml:space="preserve">The QAP states in </w:t>
            </w:r>
            <w:r>
              <w:rPr>
                <w:rStyle w:val="normaltextrun"/>
                <w:sz w:val="20"/>
                <w:szCs w:val="20"/>
              </w:rPr>
              <w:t>(</w:t>
            </w:r>
            <w:r w:rsidRPr="00A416CB">
              <w:rPr>
                <w:rStyle w:val="normaltextrun"/>
                <w:b/>
                <w:bCs/>
                <w:sz w:val="20"/>
                <w:szCs w:val="20"/>
              </w:rPr>
              <w:t>Scoring</w:t>
            </w:r>
            <w:r w:rsidRPr="0074620A">
              <w:rPr>
                <w:rStyle w:val="normaltextrun"/>
                <w:b/>
                <w:bCs/>
                <w:sz w:val="20"/>
                <w:szCs w:val="20"/>
              </w:rPr>
              <w:t xml:space="preserve"> </w:t>
            </w:r>
            <w:r w:rsidRPr="00AD697A">
              <w:rPr>
                <w:rStyle w:val="normaltextrun"/>
                <w:b/>
                <w:bCs/>
                <w:sz w:val="20"/>
                <w:szCs w:val="20"/>
              </w:rPr>
              <w:t>Criteria)</w:t>
            </w:r>
            <w:r w:rsidRPr="00A416CB">
              <w:rPr>
                <w:rStyle w:val="normaltextrun"/>
                <w:b/>
                <w:bCs/>
                <w:sz w:val="20"/>
                <w:szCs w:val="20"/>
              </w:rPr>
              <w:t>, Minority- and Women-Owned Business Engagement, A. Engagement Commitment and Reporting</w:t>
            </w:r>
            <w:r w:rsidRPr="00A416CB">
              <w:rPr>
                <w:rStyle w:val="normaltextrun"/>
                <w:sz w:val="20"/>
                <w:szCs w:val="20"/>
              </w:rPr>
              <w:t>:</w:t>
            </w:r>
            <w:r w:rsidRPr="00A416CB">
              <w:rPr>
                <w:rStyle w:val="eop"/>
                <w:sz w:val="20"/>
                <w:szCs w:val="20"/>
              </w:rPr>
              <w:t> </w:t>
            </w:r>
          </w:p>
          <w:p w14:paraId="2E8E4AD5" w14:textId="77777777" w:rsidR="001F45DB" w:rsidRPr="00A416CB" w:rsidRDefault="001F45DB" w:rsidP="0011455E">
            <w:pPr>
              <w:pStyle w:val="paragraph"/>
              <w:spacing w:before="0" w:beforeAutospacing="0" w:after="0" w:afterAutospacing="0"/>
              <w:textAlignment w:val="baseline"/>
              <w:rPr>
                <w:sz w:val="20"/>
                <w:szCs w:val="20"/>
              </w:rPr>
            </w:pPr>
            <w:r w:rsidRPr="00A416CB">
              <w:rPr>
                <w:rStyle w:val="eop"/>
                <w:sz w:val="20"/>
                <w:szCs w:val="20"/>
              </w:rPr>
              <w:t> </w:t>
            </w:r>
          </w:p>
          <w:p w14:paraId="23D9A02D" w14:textId="77777777" w:rsidR="001F45DB" w:rsidRPr="00A416CB" w:rsidRDefault="001F45DB" w:rsidP="0011455E">
            <w:pPr>
              <w:pStyle w:val="paragraph"/>
              <w:spacing w:before="0" w:beforeAutospacing="0" w:after="0" w:afterAutospacing="0"/>
              <w:ind w:left="360"/>
              <w:textAlignment w:val="baseline"/>
              <w:rPr>
                <w:sz w:val="20"/>
                <w:szCs w:val="20"/>
              </w:rPr>
            </w:pPr>
            <w:r w:rsidRPr="00A416CB">
              <w:rPr>
                <w:rStyle w:val="normaltextrun"/>
                <w:i/>
                <w:iCs/>
                <w:sz w:val="20"/>
                <w:szCs w:val="20"/>
              </w:rPr>
              <w:t>“Applicant commits to:</w:t>
            </w:r>
            <w:r w:rsidRPr="00A416CB">
              <w:rPr>
                <w:rStyle w:val="eop"/>
                <w:sz w:val="20"/>
                <w:szCs w:val="20"/>
              </w:rPr>
              <w:t> </w:t>
            </w:r>
          </w:p>
          <w:p w14:paraId="6EE2AD2B" w14:textId="77777777" w:rsidR="001F45DB" w:rsidRPr="00A416CB" w:rsidRDefault="001F45DB" w:rsidP="0011455E">
            <w:pPr>
              <w:pStyle w:val="paragraph"/>
              <w:numPr>
                <w:ilvl w:val="0"/>
                <w:numId w:val="50"/>
              </w:numPr>
              <w:spacing w:before="0" w:beforeAutospacing="0" w:after="0" w:afterAutospacing="0"/>
              <w:ind w:left="1080" w:firstLine="0"/>
              <w:textAlignment w:val="baseline"/>
              <w:rPr>
                <w:sz w:val="20"/>
                <w:szCs w:val="20"/>
              </w:rPr>
            </w:pPr>
            <w:r w:rsidRPr="00A416CB">
              <w:rPr>
                <w:rStyle w:val="normaltextrun"/>
                <w:i/>
                <w:iCs/>
                <w:sz w:val="20"/>
                <w:szCs w:val="20"/>
              </w:rPr>
              <w:t>Engage QBs in the development or operation of the proposed property in amounts equal to approximately 5% of total construction hard costs as certified by the Independent Auditor Report in the Final Allocation Application.”</w:t>
            </w:r>
            <w:r w:rsidRPr="00A416CB">
              <w:rPr>
                <w:rStyle w:val="eop"/>
                <w:sz w:val="20"/>
                <w:szCs w:val="20"/>
              </w:rPr>
              <w:t> </w:t>
            </w:r>
          </w:p>
          <w:p w14:paraId="091A4E20" w14:textId="77777777" w:rsidR="001F45DB" w:rsidRPr="00A416CB" w:rsidRDefault="001F45DB" w:rsidP="0011455E">
            <w:pPr>
              <w:pStyle w:val="paragraph"/>
              <w:spacing w:before="0" w:beforeAutospacing="0" w:after="0" w:afterAutospacing="0"/>
              <w:textAlignment w:val="baseline"/>
              <w:rPr>
                <w:sz w:val="20"/>
                <w:szCs w:val="20"/>
              </w:rPr>
            </w:pPr>
            <w:r w:rsidRPr="00A416CB">
              <w:rPr>
                <w:rStyle w:val="eop"/>
                <w:color w:val="000000"/>
                <w:sz w:val="20"/>
                <w:szCs w:val="20"/>
              </w:rPr>
              <w:t> </w:t>
            </w:r>
          </w:p>
          <w:p w14:paraId="5133CCB5" w14:textId="77777777" w:rsidR="001F45DB" w:rsidRPr="00A416CB" w:rsidRDefault="001F45DB" w:rsidP="0011455E">
            <w:pPr>
              <w:pStyle w:val="paragraph"/>
              <w:spacing w:before="0" w:beforeAutospacing="0" w:after="0" w:afterAutospacing="0"/>
              <w:textAlignment w:val="baseline"/>
              <w:rPr>
                <w:sz w:val="20"/>
                <w:szCs w:val="20"/>
              </w:rPr>
            </w:pPr>
            <w:r w:rsidRPr="00A416CB">
              <w:rPr>
                <w:rStyle w:val="normaltextrun"/>
                <w:color w:val="000000"/>
                <w:sz w:val="20"/>
                <w:szCs w:val="20"/>
              </w:rPr>
              <w:t>If the General Contractor employs sufficient qualified subcontractors who meet the NAICS requirements, and these subcontractors perform 5% or more of the audited hard construction costs, would the project then meet the criteria of A. Engagement Commitment and Reporting and receive the two points?</w:t>
            </w:r>
            <w:r w:rsidRPr="00A416CB">
              <w:rPr>
                <w:rStyle w:val="eop"/>
                <w:color w:val="000000"/>
                <w:sz w:val="20"/>
                <w:szCs w:val="20"/>
              </w:rPr>
              <w:t> </w:t>
            </w:r>
          </w:p>
          <w:p w14:paraId="4B41269A" w14:textId="77777777" w:rsidR="001F45DB" w:rsidRPr="00A416CB" w:rsidRDefault="001F45DB" w:rsidP="0011455E">
            <w:pPr>
              <w:pStyle w:val="paragraph"/>
              <w:spacing w:before="0" w:beforeAutospacing="0" w:after="0" w:afterAutospacing="0"/>
              <w:textAlignment w:val="baseline"/>
              <w:rPr>
                <w:sz w:val="20"/>
                <w:szCs w:val="20"/>
              </w:rPr>
            </w:pPr>
            <w:r w:rsidRPr="00A416CB">
              <w:rPr>
                <w:rStyle w:val="eop"/>
                <w:color w:val="000000"/>
                <w:sz w:val="20"/>
                <w:szCs w:val="20"/>
              </w:rPr>
              <w:t> </w:t>
            </w:r>
          </w:p>
          <w:p w14:paraId="1D72BC89" w14:textId="77777777" w:rsidR="001F45DB" w:rsidRPr="00A416CB" w:rsidRDefault="001F45DB" w:rsidP="0011455E">
            <w:pPr>
              <w:pStyle w:val="paragraph"/>
              <w:spacing w:before="0" w:beforeAutospacing="0" w:after="0" w:afterAutospacing="0"/>
              <w:textAlignment w:val="baseline"/>
              <w:rPr>
                <w:sz w:val="20"/>
                <w:szCs w:val="20"/>
              </w:rPr>
            </w:pPr>
            <w:r w:rsidRPr="00A416CB">
              <w:rPr>
                <w:rStyle w:val="normaltextrun"/>
                <w:b/>
                <w:bCs/>
                <w:sz w:val="20"/>
                <w:szCs w:val="20"/>
              </w:rPr>
              <w:t>Answer</w:t>
            </w:r>
            <w:r w:rsidRPr="00A416CB">
              <w:rPr>
                <w:rStyle w:val="normaltextrun"/>
                <w:sz w:val="20"/>
                <w:szCs w:val="20"/>
              </w:rPr>
              <w:t>:</w:t>
            </w:r>
            <w:r w:rsidRPr="00A416CB">
              <w:rPr>
                <w:rStyle w:val="normaltextrun"/>
                <w:strike/>
                <w:color w:val="D13438"/>
                <w:sz w:val="20"/>
                <w:szCs w:val="20"/>
              </w:rPr>
              <w:t> </w:t>
            </w:r>
            <w:r w:rsidRPr="00A416CB">
              <w:rPr>
                <w:rStyle w:val="eop"/>
                <w:sz w:val="20"/>
                <w:szCs w:val="20"/>
              </w:rPr>
              <w:t> </w:t>
            </w:r>
          </w:p>
          <w:p w14:paraId="55B79E66" w14:textId="77777777" w:rsidR="001F45DB" w:rsidRPr="00A416CB" w:rsidRDefault="001F45DB" w:rsidP="0011455E">
            <w:pPr>
              <w:pStyle w:val="paragraph"/>
              <w:spacing w:before="0" w:beforeAutospacing="0" w:after="0" w:afterAutospacing="0"/>
              <w:textAlignment w:val="baseline"/>
              <w:rPr>
                <w:sz w:val="20"/>
                <w:szCs w:val="20"/>
              </w:rPr>
            </w:pPr>
            <w:r w:rsidRPr="00A416CB">
              <w:rPr>
                <w:rStyle w:val="normaltextrun"/>
                <w:sz w:val="20"/>
                <w:szCs w:val="20"/>
              </w:rPr>
              <w:t>The QAP does not disallow subcontractors. Therefore, expenses paid to subcontractors that otherwise meet all QAP requirements under this section related to QBs are eligible to contribute towards the 5%. For example, if a General Contractor is not a QB, but three of the subcontractors are, then the expenses paid to the three subcontracting QBs are allowable expenses for contributing to the 5%.</w:t>
            </w:r>
            <w:r w:rsidRPr="00A416CB">
              <w:rPr>
                <w:rStyle w:val="eop"/>
                <w:sz w:val="20"/>
                <w:szCs w:val="20"/>
              </w:rPr>
              <w:t> </w:t>
            </w:r>
          </w:p>
          <w:p w14:paraId="0044859A" w14:textId="77777777" w:rsidR="001F45DB" w:rsidRPr="00A416CB" w:rsidRDefault="001F45DB" w:rsidP="009E7697">
            <w:pPr>
              <w:textAlignment w:val="baseline"/>
              <w:rPr>
                <w:rFonts w:ascii="Times New Roman" w:eastAsia="Times New Roman" w:hAnsi="Times New Roman" w:cs="Times New Roman"/>
                <w:b/>
                <w:bCs/>
                <w:sz w:val="20"/>
                <w:szCs w:val="20"/>
              </w:rPr>
            </w:pPr>
          </w:p>
        </w:tc>
      </w:tr>
      <w:tr w:rsidR="001F45DB" w:rsidRPr="000A6953" w14:paraId="157ECAB1" w14:textId="77777777" w:rsidTr="1995616E">
        <w:trPr>
          <w:jc w:val="center"/>
        </w:trPr>
        <w:tc>
          <w:tcPr>
            <w:tcW w:w="2157" w:type="dxa"/>
            <w:shd w:val="clear" w:color="auto" w:fill="auto"/>
            <w:tcMar>
              <w:top w:w="72" w:type="dxa"/>
              <w:left w:w="115" w:type="dxa"/>
              <w:bottom w:w="72" w:type="dxa"/>
              <w:right w:w="115" w:type="dxa"/>
            </w:tcMar>
            <w:vAlign w:val="center"/>
          </w:tcPr>
          <w:p w14:paraId="4C75E67D" w14:textId="77777777" w:rsidR="001F45DB" w:rsidRPr="00E40FEF" w:rsidRDefault="001F45DB" w:rsidP="1995616E">
            <w:pPr>
              <w:rPr>
                <w:rFonts w:ascii="Times New Roman" w:hAnsi="Times New Roman" w:cs="Times New Roman"/>
                <w:noProof/>
                <w:sz w:val="20"/>
                <w:szCs w:val="20"/>
              </w:rPr>
            </w:pPr>
            <w:r w:rsidRPr="000B0E87">
              <w:rPr>
                <w:rFonts w:ascii="Times New Roman" w:hAnsi="Times New Roman" w:cs="Times New Roman"/>
                <w:noProof/>
                <w:sz w:val="20"/>
                <w:szCs w:val="20"/>
              </w:rPr>
              <w:t>4/</w:t>
            </w:r>
            <w:r>
              <w:rPr>
                <w:rFonts w:ascii="Times New Roman" w:hAnsi="Times New Roman" w:cs="Times New Roman"/>
                <w:noProof/>
                <w:sz w:val="20"/>
                <w:szCs w:val="20"/>
              </w:rPr>
              <w:t>8</w:t>
            </w:r>
            <w:r w:rsidRPr="000B0E87">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62181589" w14:textId="77777777" w:rsidR="001F45DB" w:rsidRDefault="001F45DB" w:rsidP="009E7697">
            <w:pPr>
              <w:rPr>
                <w:rFonts w:ascii="Times New Roman" w:hAnsi="Times New Roman" w:cs="Times New Roman"/>
                <w:sz w:val="20"/>
                <w:szCs w:val="20"/>
              </w:rPr>
            </w:pPr>
            <w:r>
              <w:rPr>
                <w:rFonts w:ascii="Times New Roman" w:hAnsi="Times New Roman" w:cs="Times New Roman"/>
                <w:sz w:val="20"/>
                <w:szCs w:val="20"/>
              </w:rPr>
              <w:t>3.17</w:t>
            </w:r>
          </w:p>
          <w:p w14:paraId="50FF1796" w14:textId="77777777" w:rsidR="001F45DB" w:rsidRDefault="001F45DB" w:rsidP="009E7697">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p>
          <w:p w14:paraId="6538C821" w14:textId="77777777" w:rsidR="001F45DB" w:rsidRPr="00E40FEF" w:rsidRDefault="001F45DB" w:rsidP="009E7697">
            <w:pPr>
              <w:rPr>
                <w:rFonts w:ascii="Times New Roman" w:hAnsi="Times New Roman" w:cs="Times New Roman"/>
                <w:sz w:val="20"/>
                <w:szCs w:val="20"/>
              </w:rPr>
            </w:pPr>
            <w:r>
              <w:rPr>
                <w:rFonts w:ascii="Times New Roman" w:hAnsi="Times New Roman" w:cs="Times New Roman"/>
                <w:sz w:val="20"/>
                <w:szCs w:val="20"/>
              </w:rPr>
              <w:t>Minority- and Women-Owned Business Engagement</w:t>
            </w:r>
          </w:p>
        </w:tc>
        <w:tc>
          <w:tcPr>
            <w:tcW w:w="9590" w:type="dxa"/>
            <w:shd w:val="clear" w:color="auto" w:fill="auto"/>
            <w:tcMar>
              <w:top w:w="72" w:type="dxa"/>
              <w:left w:w="115" w:type="dxa"/>
              <w:bottom w:w="72" w:type="dxa"/>
              <w:right w:w="115" w:type="dxa"/>
            </w:tcMar>
            <w:vAlign w:val="center"/>
          </w:tcPr>
          <w:p w14:paraId="4E6296BE" w14:textId="77777777" w:rsidR="001F45DB" w:rsidRPr="001E2F25" w:rsidRDefault="001F45DB" w:rsidP="001E2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b/>
                <w:bCs/>
                <w:sz w:val="20"/>
                <w:szCs w:val="20"/>
              </w:rPr>
              <w:t>Question</w:t>
            </w:r>
            <w:r w:rsidRPr="001E2F25">
              <w:rPr>
                <w:rFonts w:ascii="Times New Roman" w:eastAsia="Times New Roman" w:hAnsi="Times New Roman" w:cs="Times New Roman"/>
                <w:sz w:val="20"/>
                <w:szCs w:val="20"/>
              </w:rPr>
              <w:t>: Q22_0223_05 </w:t>
            </w:r>
          </w:p>
          <w:p w14:paraId="373DE16C" w14:textId="77777777" w:rsidR="001F45DB" w:rsidRPr="001E2F25" w:rsidRDefault="001F45DB" w:rsidP="001E2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color w:val="000000"/>
                <w:sz w:val="20"/>
                <w:szCs w:val="20"/>
              </w:rPr>
              <w:t>Can non-profits qualify as a WBE/MBE? </w:t>
            </w:r>
          </w:p>
          <w:p w14:paraId="5BFDC360" w14:textId="77777777" w:rsidR="001F45DB" w:rsidRPr="001E2F25" w:rsidRDefault="001F45DB" w:rsidP="001E2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sz w:val="20"/>
                <w:szCs w:val="20"/>
              </w:rPr>
              <w:t> </w:t>
            </w:r>
          </w:p>
          <w:p w14:paraId="313D1D3B" w14:textId="77777777" w:rsidR="001F45DB" w:rsidRPr="001E2F25" w:rsidRDefault="001F45DB" w:rsidP="001E2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b/>
                <w:bCs/>
                <w:sz w:val="20"/>
                <w:szCs w:val="20"/>
              </w:rPr>
              <w:t>Answer</w:t>
            </w:r>
            <w:r w:rsidRPr="001E2F25">
              <w:rPr>
                <w:rFonts w:ascii="Times New Roman" w:eastAsia="Times New Roman" w:hAnsi="Times New Roman" w:cs="Times New Roman"/>
                <w:sz w:val="20"/>
                <w:szCs w:val="20"/>
              </w:rPr>
              <w:t>:  </w:t>
            </w:r>
          </w:p>
          <w:p w14:paraId="109734BB" w14:textId="77777777" w:rsidR="001F45DB" w:rsidRPr="001E2F25" w:rsidRDefault="001F45DB" w:rsidP="001E2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sz w:val="20"/>
                <w:szCs w:val="20"/>
              </w:rPr>
              <w:t xml:space="preserve">DCA does not impose any boundaries around eligibility other than what is explicitly stated in the Minority- and Women-Owned Business Engagement Policy posted to the DCA website under </w:t>
            </w:r>
            <w:r w:rsidRPr="001E2F25">
              <w:rPr>
                <w:rFonts w:ascii="Times New Roman" w:eastAsia="Times New Roman" w:hAnsi="Times New Roman" w:cs="Times New Roman"/>
                <w:i/>
                <w:iCs/>
                <w:sz w:val="20"/>
                <w:szCs w:val="20"/>
              </w:rPr>
              <w:t>Scoring Documents and Data</w:t>
            </w:r>
            <w:r w:rsidRPr="001E2F25">
              <w:rPr>
                <w:rFonts w:ascii="Times New Roman" w:eastAsia="Times New Roman" w:hAnsi="Times New Roman" w:cs="Times New Roman"/>
                <w:sz w:val="20"/>
                <w:szCs w:val="20"/>
              </w:rPr>
              <w:t xml:space="preserve"> (</w:t>
            </w:r>
            <w:hyperlink r:id="rId15" w:tgtFrame="_blank" w:history="1">
              <w:r w:rsidRPr="001E2F25">
                <w:rPr>
                  <w:rFonts w:ascii="Times New Roman" w:eastAsia="Times New Roman" w:hAnsi="Times New Roman" w:cs="Times New Roman"/>
                  <w:color w:val="0563C1"/>
                  <w:sz w:val="20"/>
                  <w:szCs w:val="20"/>
                  <w:u w:val="single"/>
                </w:rPr>
                <w:t>click here</w:t>
              </w:r>
            </w:hyperlink>
            <w:r w:rsidRPr="001E2F25">
              <w:rPr>
                <w:rFonts w:ascii="Times New Roman" w:eastAsia="Times New Roman" w:hAnsi="Times New Roman" w:cs="Times New Roman"/>
                <w:sz w:val="20"/>
                <w:szCs w:val="20"/>
              </w:rPr>
              <w:t>).  </w:t>
            </w:r>
          </w:p>
          <w:p w14:paraId="13CEAAAD" w14:textId="77777777" w:rsidR="001F45DB" w:rsidRPr="001E2F25" w:rsidRDefault="001F45DB" w:rsidP="001E2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sz w:val="20"/>
                <w:szCs w:val="20"/>
              </w:rPr>
              <w:t> </w:t>
            </w:r>
          </w:p>
          <w:p w14:paraId="7A765FEC" w14:textId="77777777" w:rsidR="001F45DB" w:rsidRPr="001E2F25" w:rsidRDefault="001F45DB" w:rsidP="001E2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sz w:val="20"/>
                <w:szCs w:val="20"/>
              </w:rPr>
              <w:t>Organizations interested in the certification programs should review the information posted on each program’s website and where anything is unclear, please direct those questions to the certification programs. DCA is not able to clarify policies for non-DCA programs.  </w:t>
            </w:r>
          </w:p>
          <w:p w14:paraId="2A4ADFF7" w14:textId="77777777" w:rsidR="001F45DB" w:rsidRPr="00A416CB" w:rsidRDefault="001F45DB" w:rsidP="009E7697">
            <w:pPr>
              <w:textAlignment w:val="baseline"/>
              <w:rPr>
                <w:rFonts w:ascii="Times New Roman" w:eastAsia="Times New Roman" w:hAnsi="Times New Roman" w:cs="Times New Roman"/>
                <w:b/>
                <w:bCs/>
                <w:sz w:val="20"/>
                <w:szCs w:val="20"/>
              </w:rPr>
            </w:pPr>
          </w:p>
        </w:tc>
      </w:tr>
      <w:tr w:rsidR="001F45DB" w:rsidRPr="000A6953" w14:paraId="7F8395CF" w14:textId="77777777" w:rsidTr="1995616E">
        <w:trPr>
          <w:jc w:val="center"/>
        </w:trPr>
        <w:tc>
          <w:tcPr>
            <w:tcW w:w="2157" w:type="dxa"/>
            <w:shd w:val="clear" w:color="auto" w:fill="auto"/>
            <w:tcMar>
              <w:top w:w="72" w:type="dxa"/>
              <w:left w:w="115" w:type="dxa"/>
              <w:bottom w:w="72" w:type="dxa"/>
              <w:right w:w="115" w:type="dxa"/>
            </w:tcMar>
            <w:vAlign w:val="center"/>
          </w:tcPr>
          <w:p w14:paraId="3C32B87A" w14:textId="77777777" w:rsidR="001F45DB" w:rsidRPr="00E40FEF" w:rsidRDefault="001F45DB" w:rsidP="1995616E">
            <w:pPr>
              <w:rPr>
                <w:rFonts w:ascii="Times New Roman" w:hAnsi="Times New Roman" w:cs="Times New Roman"/>
                <w:noProof/>
                <w:sz w:val="20"/>
                <w:szCs w:val="20"/>
              </w:rPr>
            </w:pPr>
            <w:r w:rsidRPr="000B0E87">
              <w:rPr>
                <w:rFonts w:ascii="Times New Roman" w:hAnsi="Times New Roman" w:cs="Times New Roman"/>
                <w:noProof/>
                <w:sz w:val="20"/>
                <w:szCs w:val="20"/>
              </w:rPr>
              <w:t>4/</w:t>
            </w:r>
            <w:r>
              <w:rPr>
                <w:rFonts w:ascii="Times New Roman" w:hAnsi="Times New Roman" w:cs="Times New Roman"/>
                <w:noProof/>
                <w:sz w:val="20"/>
                <w:szCs w:val="20"/>
              </w:rPr>
              <w:t>8</w:t>
            </w:r>
            <w:r w:rsidRPr="000B0E87">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00DBE170" w14:textId="77777777" w:rsidR="001F45DB" w:rsidRDefault="001F45DB" w:rsidP="009E7697">
            <w:pPr>
              <w:rPr>
                <w:rFonts w:ascii="Times New Roman" w:hAnsi="Times New Roman" w:cs="Times New Roman"/>
                <w:sz w:val="20"/>
                <w:szCs w:val="20"/>
              </w:rPr>
            </w:pPr>
            <w:r>
              <w:rPr>
                <w:rFonts w:ascii="Times New Roman" w:hAnsi="Times New Roman" w:cs="Times New Roman"/>
                <w:sz w:val="20"/>
                <w:szCs w:val="20"/>
              </w:rPr>
              <w:t>3.17</w:t>
            </w:r>
          </w:p>
          <w:p w14:paraId="0E64333F" w14:textId="77777777" w:rsidR="001F45DB" w:rsidRDefault="001F45DB" w:rsidP="009E7697">
            <w:pPr>
              <w:rPr>
                <w:rFonts w:ascii="Times New Roman" w:hAnsi="Times New Roman" w:cs="Times New Roman"/>
                <w:sz w:val="20"/>
                <w:szCs w:val="20"/>
              </w:rPr>
            </w:pPr>
            <w:proofErr w:type="gramStart"/>
            <w:r>
              <w:rPr>
                <w:rFonts w:ascii="Times New Roman" w:hAnsi="Times New Roman" w:cs="Times New Roman"/>
                <w:sz w:val="20"/>
                <w:szCs w:val="20"/>
              </w:rPr>
              <w:lastRenderedPageBreak/>
              <w:t>Scoring;</w:t>
            </w:r>
            <w:proofErr w:type="gramEnd"/>
          </w:p>
          <w:p w14:paraId="350EBC26" w14:textId="77777777" w:rsidR="001F45DB" w:rsidRPr="00E40FEF" w:rsidRDefault="001F45DB" w:rsidP="009E7697">
            <w:pPr>
              <w:rPr>
                <w:rFonts w:ascii="Times New Roman" w:hAnsi="Times New Roman" w:cs="Times New Roman"/>
                <w:sz w:val="20"/>
                <w:szCs w:val="20"/>
              </w:rPr>
            </w:pPr>
            <w:r>
              <w:rPr>
                <w:rFonts w:ascii="Times New Roman" w:hAnsi="Times New Roman" w:cs="Times New Roman"/>
                <w:sz w:val="20"/>
                <w:szCs w:val="20"/>
              </w:rPr>
              <w:t>Minority- and Women-Owned Business Engagement</w:t>
            </w:r>
          </w:p>
        </w:tc>
        <w:tc>
          <w:tcPr>
            <w:tcW w:w="9590" w:type="dxa"/>
            <w:shd w:val="clear" w:color="auto" w:fill="auto"/>
            <w:tcMar>
              <w:top w:w="72" w:type="dxa"/>
              <w:left w:w="115" w:type="dxa"/>
              <w:bottom w:w="72" w:type="dxa"/>
              <w:right w:w="115" w:type="dxa"/>
            </w:tcMar>
            <w:vAlign w:val="center"/>
          </w:tcPr>
          <w:p w14:paraId="1154CEFE" w14:textId="77777777" w:rsidR="001F45DB" w:rsidRPr="0087063B" w:rsidRDefault="001F45DB" w:rsidP="0087063B">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b/>
                <w:bCs/>
                <w:sz w:val="20"/>
                <w:szCs w:val="20"/>
              </w:rPr>
              <w:lastRenderedPageBreak/>
              <w:t>Question</w:t>
            </w:r>
            <w:r w:rsidRPr="0087063B">
              <w:rPr>
                <w:rFonts w:ascii="Times New Roman" w:eastAsia="Times New Roman" w:hAnsi="Times New Roman" w:cs="Times New Roman"/>
                <w:sz w:val="20"/>
                <w:szCs w:val="20"/>
              </w:rPr>
              <w:t>: Q22_0223_06  </w:t>
            </w:r>
          </w:p>
          <w:p w14:paraId="7D95A58C" w14:textId="77777777" w:rsidR="001F45DB" w:rsidRPr="0087063B" w:rsidRDefault="001F45DB" w:rsidP="0087063B">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color w:val="000000"/>
                <w:sz w:val="20"/>
                <w:szCs w:val="20"/>
              </w:rPr>
              <w:lastRenderedPageBreak/>
              <w:t>Which agencies and/or councils will certify business ownership? </w:t>
            </w:r>
          </w:p>
          <w:p w14:paraId="70FCE80D" w14:textId="77777777" w:rsidR="001F45DB" w:rsidRPr="0087063B" w:rsidRDefault="001F45DB" w:rsidP="0087063B">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sz w:val="20"/>
                <w:szCs w:val="20"/>
              </w:rPr>
              <w:t> </w:t>
            </w:r>
          </w:p>
          <w:p w14:paraId="315F2A71" w14:textId="77777777" w:rsidR="001F45DB" w:rsidRPr="0087063B" w:rsidRDefault="001F45DB" w:rsidP="0087063B">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b/>
                <w:bCs/>
                <w:sz w:val="20"/>
                <w:szCs w:val="20"/>
              </w:rPr>
              <w:t>Answer</w:t>
            </w:r>
            <w:r w:rsidRPr="0087063B">
              <w:rPr>
                <w:rFonts w:ascii="Times New Roman" w:eastAsia="Times New Roman" w:hAnsi="Times New Roman" w:cs="Times New Roman"/>
                <w:sz w:val="20"/>
                <w:szCs w:val="20"/>
              </w:rPr>
              <w:t>:  </w:t>
            </w:r>
          </w:p>
          <w:p w14:paraId="2AEC044C" w14:textId="77777777" w:rsidR="001F45DB" w:rsidRPr="0087063B" w:rsidRDefault="001F45DB" w:rsidP="0087063B">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sz w:val="20"/>
                <w:szCs w:val="20"/>
              </w:rPr>
              <w:t xml:space="preserve">The </w:t>
            </w:r>
            <w:r w:rsidRPr="0087063B">
              <w:rPr>
                <w:rFonts w:ascii="Times New Roman" w:eastAsia="Times New Roman" w:hAnsi="Times New Roman" w:cs="Times New Roman"/>
                <w:i/>
                <w:iCs/>
                <w:sz w:val="20"/>
                <w:szCs w:val="20"/>
              </w:rPr>
              <w:t>DCA Minority- and Women-Owned Business Engagement Policy</w:t>
            </w:r>
            <w:r w:rsidRPr="0087063B">
              <w:rPr>
                <w:rFonts w:ascii="Times New Roman" w:eastAsia="Times New Roman" w:hAnsi="Times New Roman" w:cs="Times New Roman"/>
                <w:sz w:val="20"/>
                <w:szCs w:val="20"/>
              </w:rPr>
              <w:t xml:space="preserve"> states: </w:t>
            </w:r>
          </w:p>
          <w:p w14:paraId="3B6DA9E2" w14:textId="77777777" w:rsidR="001F45DB" w:rsidRPr="0087063B" w:rsidRDefault="001F45DB" w:rsidP="0087063B">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sz w:val="20"/>
                <w:szCs w:val="20"/>
              </w:rPr>
              <w:t> </w:t>
            </w:r>
          </w:p>
          <w:p w14:paraId="791B0782" w14:textId="77777777" w:rsidR="001F45DB" w:rsidRPr="0087063B" w:rsidRDefault="001F45DB" w:rsidP="0087063B">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i/>
                <w:iCs/>
                <w:sz w:val="20"/>
                <w:szCs w:val="20"/>
              </w:rPr>
              <w:t>“To qualify for the Project Team or Prior Minority and Women-Owned Business Engagement points under the Minority- and Women-Owned Business Engagement scoring initiatives, an applicant may submit proof of either a State DBE/MBE certification or a Federal MBE Certification.</w:t>
            </w:r>
            <w:r w:rsidRPr="0087063B">
              <w:rPr>
                <w:rFonts w:ascii="Times New Roman" w:eastAsia="Times New Roman" w:hAnsi="Times New Roman" w:cs="Times New Roman"/>
                <w:sz w:val="20"/>
                <w:szCs w:val="20"/>
              </w:rPr>
              <w:t> </w:t>
            </w:r>
          </w:p>
          <w:p w14:paraId="1CFC0036" w14:textId="77777777" w:rsidR="001F45DB" w:rsidRPr="0087063B" w:rsidRDefault="001F45DB" w:rsidP="0087063B">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sz w:val="20"/>
                <w:szCs w:val="20"/>
              </w:rPr>
              <w:t> </w:t>
            </w:r>
          </w:p>
          <w:p w14:paraId="0AA0E65F" w14:textId="77777777" w:rsidR="001F45DB" w:rsidRPr="0087063B" w:rsidRDefault="001F45DB" w:rsidP="0087063B">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i/>
                <w:iCs/>
                <w:sz w:val="20"/>
                <w:szCs w:val="20"/>
              </w:rPr>
              <w:t>STATE CERTIFICATION</w:t>
            </w:r>
            <w:r w:rsidRPr="0087063B">
              <w:rPr>
                <w:rFonts w:ascii="Times New Roman" w:eastAsia="Times New Roman" w:hAnsi="Times New Roman" w:cs="Times New Roman"/>
                <w:sz w:val="20"/>
                <w:szCs w:val="20"/>
              </w:rPr>
              <w:t> </w:t>
            </w:r>
          </w:p>
          <w:p w14:paraId="59B27A51" w14:textId="77777777" w:rsidR="001F45DB" w:rsidRPr="0087063B" w:rsidRDefault="001F45DB" w:rsidP="0087063B">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i/>
                <w:iCs/>
                <w:sz w:val="20"/>
                <w:szCs w:val="20"/>
              </w:rPr>
              <w:t>Georgia Department of Administrative Services: Minority Business Enterprise Certification Georgia Department of Transportation Disadvantaged Business Enterprise (includes WBE)</w:t>
            </w:r>
            <w:r w:rsidRPr="0087063B">
              <w:rPr>
                <w:rFonts w:ascii="Times New Roman" w:eastAsia="Times New Roman" w:hAnsi="Times New Roman" w:cs="Times New Roman"/>
                <w:sz w:val="20"/>
                <w:szCs w:val="20"/>
              </w:rPr>
              <w:t> </w:t>
            </w:r>
          </w:p>
          <w:p w14:paraId="2F0B4AEC" w14:textId="77777777" w:rsidR="001F45DB" w:rsidRPr="0087063B" w:rsidRDefault="001F45DB" w:rsidP="0087063B">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sz w:val="20"/>
                <w:szCs w:val="20"/>
              </w:rPr>
              <w:t> </w:t>
            </w:r>
          </w:p>
          <w:p w14:paraId="5F45FCE0" w14:textId="77777777" w:rsidR="001F45DB" w:rsidRPr="0087063B" w:rsidRDefault="001F45DB" w:rsidP="0087063B">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i/>
                <w:iCs/>
                <w:sz w:val="20"/>
                <w:szCs w:val="20"/>
              </w:rPr>
              <w:t>FEDERAL CERTIFICATION</w:t>
            </w:r>
            <w:r w:rsidRPr="0087063B">
              <w:rPr>
                <w:rFonts w:ascii="Times New Roman" w:eastAsia="Times New Roman" w:hAnsi="Times New Roman" w:cs="Times New Roman"/>
                <w:sz w:val="20"/>
                <w:szCs w:val="20"/>
              </w:rPr>
              <w:t> </w:t>
            </w:r>
          </w:p>
          <w:p w14:paraId="1B02FF9C" w14:textId="77777777" w:rsidR="001F45DB" w:rsidRPr="0087063B" w:rsidRDefault="001F45DB" w:rsidP="0087063B">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i/>
                <w:iCs/>
                <w:sz w:val="20"/>
                <w:szCs w:val="20"/>
              </w:rPr>
              <w:t>National Minority Supplier Development Council (NMSDC)”</w:t>
            </w:r>
          </w:p>
          <w:p w14:paraId="5D14BC2B" w14:textId="77777777" w:rsidR="001F45DB" w:rsidRPr="00A416CB" w:rsidRDefault="001F45DB" w:rsidP="009E7697">
            <w:pPr>
              <w:textAlignment w:val="baseline"/>
              <w:rPr>
                <w:rFonts w:ascii="Times New Roman" w:eastAsia="Times New Roman" w:hAnsi="Times New Roman" w:cs="Times New Roman"/>
                <w:b/>
                <w:bCs/>
                <w:sz w:val="20"/>
                <w:szCs w:val="20"/>
              </w:rPr>
            </w:pPr>
          </w:p>
        </w:tc>
      </w:tr>
      <w:tr w:rsidR="001F45DB" w:rsidRPr="000A6953" w14:paraId="2276C9E6" w14:textId="77777777" w:rsidTr="1995616E">
        <w:trPr>
          <w:jc w:val="center"/>
        </w:trPr>
        <w:tc>
          <w:tcPr>
            <w:tcW w:w="2157" w:type="dxa"/>
            <w:shd w:val="clear" w:color="auto" w:fill="auto"/>
            <w:tcMar>
              <w:top w:w="72" w:type="dxa"/>
              <w:left w:w="115" w:type="dxa"/>
              <w:bottom w:w="72" w:type="dxa"/>
              <w:right w:w="115" w:type="dxa"/>
            </w:tcMar>
            <w:vAlign w:val="center"/>
          </w:tcPr>
          <w:p w14:paraId="76171E62" w14:textId="77777777" w:rsidR="001F45DB" w:rsidRPr="00E40FEF" w:rsidRDefault="001F45DB" w:rsidP="1995616E">
            <w:pPr>
              <w:rPr>
                <w:rFonts w:ascii="Times New Roman" w:hAnsi="Times New Roman" w:cs="Times New Roman"/>
                <w:noProof/>
                <w:sz w:val="20"/>
                <w:szCs w:val="20"/>
              </w:rPr>
            </w:pPr>
            <w:r w:rsidRPr="00E40FEF">
              <w:rPr>
                <w:rFonts w:ascii="Times New Roman" w:hAnsi="Times New Roman" w:cs="Times New Roman"/>
                <w:noProof/>
                <w:sz w:val="20"/>
                <w:szCs w:val="20"/>
              </w:rPr>
              <w:lastRenderedPageBreak/>
              <w:t>4/5/22</w:t>
            </w:r>
          </w:p>
        </w:tc>
        <w:tc>
          <w:tcPr>
            <w:tcW w:w="2198" w:type="dxa"/>
            <w:shd w:val="clear" w:color="auto" w:fill="auto"/>
            <w:tcMar>
              <w:top w:w="72" w:type="dxa"/>
              <w:left w:w="115" w:type="dxa"/>
              <w:bottom w:w="72" w:type="dxa"/>
              <w:right w:w="115" w:type="dxa"/>
            </w:tcMar>
            <w:vAlign w:val="center"/>
          </w:tcPr>
          <w:p w14:paraId="6FF57CED" w14:textId="77777777" w:rsidR="001F45DB" w:rsidRPr="00E40FEF" w:rsidRDefault="001F45DB" w:rsidP="009E7697">
            <w:pPr>
              <w:rPr>
                <w:rFonts w:ascii="Times New Roman" w:hAnsi="Times New Roman" w:cs="Times New Roman"/>
                <w:sz w:val="20"/>
                <w:szCs w:val="20"/>
              </w:rPr>
            </w:pPr>
            <w:r w:rsidRPr="00E40FEF">
              <w:rPr>
                <w:rFonts w:ascii="Times New Roman" w:hAnsi="Times New Roman" w:cs="Times New Roman"/>
                <w:sz w:val="20"/>
                <w:szCs w:val="20"/>
              </w:rPr>
              <w:t>2.07</w:t>
            </w:r>
          </w:p>
          <w:p w14:paraId="37C67C85" w14:textId="77777777" w:rsidR="001F45DB" w:rsidRPr="00E40FEF" w:rsidRDefault="001F45DB" w:rsidP="009E7697">
            <w:pPr>
              <w:rPr>
                <w:rFonts w:ascii="Times New Roman" w:hAnsi="Times New Roman" w:cs="Times New Roman"/>
                <w:sz w:val="20"/>
                <w:szCs w:val="20"/>
              </w:rPr>
            </w:pPr>
            <w:r w:rsidRPr="00E40FEF">
              <w:rPr>
                <w:rFonts w:ascii="Times New Roman" w:hAnsi="Times New Roman" w:cs="Times New Roman"/>
                <w:sz w:val="20"/>
                <w:szCs w:val="20"/>
              </w:rPr>
              <w:t>Threshold Criteria; Environmental Requirements</w:t>
            </w:r>
          </w:p>
        </w:tc>
        <w:tc>
          <w:tcPr>
            <w:tcW w:w="9590" w:type="dxa"/>
            <w:shd w:val="clear" w:color="auto" w:fill="auto"/>
            <w:tcMar>
              <w:top w:w="72" w:type="dxa"/>
              <w:left w:w="115" w:type="dxa"/>
              <w:bottom w:w="72" w:type="dxa"/>
              <w:right w:w="115" w:type="dxa"/>
            </w:tcMar>
            <w:vAlign w:val="center"/>
          </w:tcPr>
          <w:p w14:paraId="54A3CDDC" w14:textId="77777777" w:rsidR="001F45DB" w:rsidRPr="009E7697" w:rsidRDefault="001F45DB" w:rsidP="009E7697">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b/>
                <w:bCs/>
                <w:sz w:val="20"/>
                <w:szCs w:val="20"/>
              </w:rPr>
              <w:t>Question</w:t>
            </w:r>
            <w:r w:rsidRPr="009E7697">
              <w:rPr>
                <w:rFonts w:ascii="Times New Roman" w:eastAsia="Times New Roman" w:hAnsi="Times New Roman" w:cs="Times New Roman"/>
                <w:sz w:val="20"/>
                <w:szCs w:val="20"/>
              </w:rPr>
              <w:t>: Q22_0329_02 </w:t>
            </w:r>
          </w:p>
          <w:p w14:paraId="2B1D5F11" w14:textId="77777777" w:rsidR="001F45DB" w:rsidRPr="009E7697" w:rsidRDefault="001F45DB" w:rsidP="009E7697">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color w:val="000000"/>
                <w:sz w:val="20"/>
                <w:szCs w:val="20"/>
              </w:rPr>
              <w:t xml:space="preserve">We are working on an acquisition rehabilitation, and we received Phase I ESA, dated 5/13/21. We are engaging an update for the report since it will exceed 6 months prior to the firm application. Does DCA require that we also receive an updated noise assessment and STC Calculation &amp; </w:t>
            </w:r>
            <w:proofErr w:type="spellStart"/>
            <w:r w:rsidRPr="009E7697">
              <w:rPr>
                <w:rFonts w:ascii="Times New Roman" w:eastAsia="Times New Roman" w:hAnsi="Times New Roman" w:cs="Times New Roman"/>
                <w:color w:val="000000"/>
                <w:sz w:val="20"/>
                <w:szCs w:val="20"/>
              </w:rPr>
              <w:t>STraCAT</w:t>
            </w:r>
            <w:proofErr w:type="spellEnd"/>
            <w:r w:rsidRPr="009E7697">
              <w:rPr>
                <w:rFonts w:ascii="Times New Roman" w:eastAsia="Times New Roman" w:hAnsi="Times New Roman" w:cs="Times New Roman"/>
                <w:color w:val="000000"/>
                <w:sz w:val="20"/>
                <w:szCs w:val="20"/>
              </w:rPr>
              <w:t xml:space="preserve"> Analysis? </w:t>
            </w:r>
          </w:p>
          <w:p w14:paraId="20D4E977" w14:textId="77777777" w:rsidR="001F45DB" w:rsidRPr="009E7697" w:rsidRDefault="001F45DB" w:rsidP="009E7697">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sz w:val="20"/>
                <w:szCs w:val="20"/>
              </w:rPr>
              <w:t> </w:t>
            </w:r>
          </w:p>
          <w:p w14:paraId="230D4F5A" w14:textId="77777777" w:rsidR="001F45DB" w:rsidRPr="009E7697" w:rsidRDefault="001F45DB" w:rsidP="009E7697">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b/>
                <w:bCs/>
                <w:sz w:val="20"/>
                <w:szCs w:val="20"/>
              </w:rPr>
              <w:t>Answer</w:t>
            </w:r>
            <w:r w:rsidRPr="009E7697">
              <w:rPr>
                <w:rFonts w:ascii="Times New Roman" w:eastAsia="Times New Roman" w:hAnsi="Times New Roman" w:cs="Times New Roman"/>
                <w:sz w:val="20"/>
                <w:szCs w:val="20"/>
              </w:rPr>
              <w:t>: </w:t>
            </w:r>
          </w:p>
          <w:p w14:paraId="50A9F05C" w14:textId="77777777" w:rsidR="001F45DB" w:rsidRPr="00E40FEF" w:rsidRDefault="001F45DB" w:rsidP="00687B66">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sz w:val="20"/>
                <w:szCs w:val="20"/>
              </w:rPr>
              <w:t xml:space="preserve">Per the DCA 2022 Environmental Manual, Noise Assessment must be completed within one hundred eighty (180) days before Application submission (P.27). An updated complete noise assessment including </w:t>
            </w:r>
            <w:r w:rsidRPr="009E7697">
              <w:rPr>
                <w:rFonts w:ascii="Times New Roman" w:eastAsia="Times New Roman" w:hAnsi="Times New Roman" w:cs="Times New Roman"/>
                <w:color w:val="000000"/>
                <w:sz w:val="20"/>
                <w:szCs w:val="20"/>
              </w:rPr>
              <w:t xml:space="preserve">STC Calculation, </w:t>
            </w:r>
            <w:proofErr w:type="spellStart"/>
            <w:r w:rsidRPr="009E7697">
              <w:rPr>
                <w:rFonts w:ascii="Times New Roman" w:eastAsia="Times New Roman" w:hAnsi="Times New Roman" w:cs="Times New Roman"/>
                <w:color w:val="000000"/>
                <w:sz w:val="20"/>
                <w:szCs w:val="20"/>
              </w:rPr>
              <w:t>STraCAT</w:t>
            </w:r>
            <w:proofErr w:type="spellEnd"/>
            <w:r w:rsidRPr="009E7697">
              <w:rPr>
                <w:rFonts w:ascii="Times New Roman" w:eastAsia="Times New Roman" w:hAnsi="Times New Roman" w:cs="Times New Roman"/>
                <w:color w:val="000000"/>
                <w:sz w:val="20"/>
                <w:szCs w:val="20"/>
              </w:rPr>
              <w:t xml:space="preserve"> Analysis &amp; 10-year roadway projections </w:t>
            </w:r>
            <w:r w:rsidRPr="009E7697">
              <w:rPr>
                <w:rFonts w:ascii="Times New Roman" w:eastAsia="Times New Roman" w:hAnsi="Times New Roman" w:cs="Times New Roman"/>
                <w:sz w:val="20"/>
                <w:szCs w:val="20"/>
              </w:rPr>
              <w:t>is required. </w:t>
            </w:r>
          </w:p>
        </w:tc>
      </w:tr>
      <w:tr w:rsidR="001F45DB" w:rsidRPr="000A6953" w14:paraId="13B0B0B0" w14:textId="77777777" w:rsidTr="1995616E">
        <w:trPr>
          <w:jc w:val="center"/>
        </w:trPr>
        <w:tc>
          <w:tcPr>
            <w:tcW w:w="2157" w:type="dxa"/>
            <w:shd w:val="clear" w:color="auto" w:fill="auto"/>
            <w:tcMar>
              <w:top w:w="72" w:type="dxa"/>
              <w:left w:w="115" w:type="dxa"/>
              <w:bottom w:w="72" w:type="dxa"/>
              <w:right w:w="115" w:type="dxa"/>
            </w:tcMar>
            <w:vAlign w:val="center"/>
          </w:tcPr>
          <w:p w14:paraId="422C332D" w14:textId="77777777" w:rsidR="001F45DB" w:rsidRPr="00E40FEF" w:rsidRDefault="001F45DB" w:rsidP="1995616E">
            <w:pPr>
              <w:rPr>
                <w:rFonts w:ascii="Times New Roman" w:hAnsi="Times New Roman" w:cs="Times New Roman"/>
                <w:noProof/>
                <w:sz w:val="20"/>
                <w:szCs w:val="20"/>
              </w:rPr>
            </w:pPr>
            <w:r w:rsidRPr="00E40FEF">
              <w:rPr>
                <w:rFonts w:ascii="Times New Roman" w:hAnsi="Times New Roman" w:cs="Times New Roman"/>
                <w:noProof/>
                <w:sz w:val="20"/>
                <w:szCs w:val="20"/>
              </w:rPr>
              <w:t>4/5/22</w:t>
            </w:r>
          </w:p>
        </w:tc>
        <w:tc>
          <w:tcPr>
            <w:tcW w:w="2198" w:type="dxa"/>
            <w:shd w:val="clear" w:color="auto" w:fill="auto"/>
            <w:tcMar>
              <w:top w:w="72" w:type="dxa"/>
              <w:left w:w="115" w:type="dxa"/>
              <w:bottom w:w="72" w:type="dxa"/>
              <w:right w:w="115" w:type="dxa"/>
            </w:tcMar>
            <w:vAlign w:val="center"/>
          </w:tcPr>
          <w:p w14:paraId="34B42F26" w14:textId="77777777" w:rsidR="001F45DB" w:rsidRPr="00E40FEF" w:rsidRDefault="001F45DB" w:rsidP="1995616E">
            <w:pPr>
              <w:rPr>
                <w:rFonts w:ascii="Times New Roman" w:hAnsi="Times New Roman" w:cs="Times New Roman"/>
                <w:sz w:val="20"/>
                <w:szCs w:val="20"/>
              </w:rPr>
            </w:pPr>
            <w:r w:rsidRPr="00E40FEF">
              <w:rPr>
                <w:rFonts w:ascii="Times New Roman" w:hAnsi="Times New Roman" w:cs="Times New Roman"/>
                <w:sz w:val="20"/>
                <w:szCs w:val="20"/>
              </w:rPr>
              <w:t>2.07</w:t>
            </w:r>
          </w:p>
          <w:p w14:paraId="7F818A8F" w14:textId="77777777" w:rsidR="001F45DB" w:rsidRPr="00E40FEF" w:rsidRDefault="001F45DB" w:rsidP="1995616E">
            <w:pPr>
              <w:rPr>
                <w:rFonts w:ascii="Times New Roman" w:hAnsi="Times New Roman" w:cs="Times New Roman"/>
                <w:sz w:val="20"/>
                <w:szCs w:val="20"/>
              </w:rPr>
            </w:pPr>
            <w:r w:rsidRPr="00E40FEF">
              <w:rPr>
                <w:rFonts w:ascii="Times New Roman" w:hAnsi="Times New Roman" w:cs="Times New Roman"/>
                <w:sz w:val="20"/>
                <w:szCs w:val="20"/>
              </w:rPr>
              <w:t xml:space="preserve">Threshold Criteria; Environmental Requirements </w:t>
            </w:r>
          </w:p>
        </w:tc>
        <w:tc>
          <w:tcPr>
            <w:tcW w:w="9590" w:type="dxa"/>
            <w:shd w:val="clear" w:color="auto" w:fill="auto"/>
            <w:tcMar>
              <w:top w:w="72" w:type="dxa"/>
              <w:left w:w="115" w:type="dxa"/>
              <w:bottom w:w="72" w:type="dxa"/>
              <w:right w:w="115" w:type="dxa"/>
            </w:tcMar>
            <w:vAlign w:val="center"/>
          </w:tcPr>
          <w:p w14:paraId="27AD9446" w14:textId="77777777" w:rsidR="001F45DB" w:rsidRPr="00687B66" w:rsidRDefault="001F45DB" w:rsidP="00687B66">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b/>
                <w:bCs/>
                <w:sz w:val="20"/>
                <w:szCs w:val="20"/>
              </w:rPr>
              <w:t>Question</w:t>
            </w:r>
            <w:r w:rsidRPr="00687B66">
              <w:rPr>
                <w:rFonts w:ascii="Times New Roman" w:eastAsia="Times New Roman" w:hAnsi="Times New Roman" w:cs="Times New Roman"/>
                <w:sz w:val="20"/>
                <w:szCs w:val="20"/>
              </w:rPr>
              <w:t>: Q22_0330_01b </w:t>
            </w:r>
          </w:p>
          <w:p w14:paraId="491E12E0" w14:textId="77777777" w:rsidR="001F45DB" w:rsidRPr="00E40FEF" w:rsidRDefault="001F45DB" w:rsidP="00687B66">
            <w:pPr>
              <w:textAlignment w:val="baseline"/>
              <w:rPr>
                <w:rFonts w:ascii="Times New Roman" w:eastAsia="Times New Roman" w:hAnsi="Times New Roman" w:cs="Times New Roman"/>
                <w:color w:val="000000"/>
                <w:sz w:val="20"/>
                <w:szCs w:val="20"/>
              </w:rPr>
            </w:pPr>
            <w:r w:rsidRPr="00687B66">
              <w:rPr>
                <w:rFonts w:ascii="Times New Roman" w:eastAsia="Times New Roman" w:hAnsi="Times New Roman" w:cs="Times New Roman"/>
                <w:color w:val="000000"/>
                <w:sz w:val="20"/>
                <w:szCs w:val="20"/>
              </w:rPr>
              <w:t>In regard to the Environmental Manual: Cultural Resources Survey - Section 12.3. states that "For all projects, if no literature/records review/report (literature review) or Phase I Cultural/Historic Resources Survey (Phase I survey) has been completed in the project area/APE in the last five years, it will be necessary, at a minimum, to conduct a literature review of the APE to determine if historic resources or archaeological sites are present."</w:t>
            </w:r>
          </w:p>
          <w:p w14:paraId="21C7063A" w14:textId="77777777" w:rsidR="001F45DB" w:rsidRPr="00E40FEF" w:rsidRDefault="001F45DB" w:rsidP="00687B66">
            <w:pPr>
              <w:textAlignment w:val="baseline"/>
              <w:rPr>
                <w:rFonts w:ascii="Times New Roman" w:eastAsia="Times New Roman" w:hAnsi="Times New Roman" w:cs="Times New Roman"/>
                <w:color w:val="000000"/>
                <w:sz w:val="20"/>
                <w:szCs w:val="20"/>
              </w:rPr>
            </w:pPr>
          </w:p>
          <w:p w14:paraId="6B46934B" w14:textId="77777777" w:rsidR="001F45DB" w:rsidRPr="00687B66" w:rsidRDefault="001F45DB" w:rsidP="00687B66">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color w:val="000000"/>
                <w:sz w:val="20"/>
                <w:szCs w:val="20"/>
              </w:rPr>
              <w:t>Since this is part of the Historical Section, would you please confirm that this only applies to properties that are over 50 years old?</w:t>
            </w:r>
            <w:r w:rsidRPr="00E40FEF">
              <w:rPr>
                <w:rFonts w:ascii="Times New Roman" w:eastAsia="Times New Roman" w:hAnsi="Times New Roman" w:cs="Times New Roman"/>
                <w:color w:val="000000"/>
                <w:sz w:val="20"/>
                <w:szCs w:val="20"/>
              </w:rPr>
              <w:t xml:space="preserve"> </w:t>
            </w:r>
            <w:r w:rsidRPr="00687B66">
              <w:rPr>
                <w:rFonts w:ascii="Times New Roman" w:eastAsia="Times New Roman" w:hAnsi="Times New Roman" w:cs="Times New Roman"/>
                <w:color w:val="000000"/>
                <w:sz w:val="20"/>
                <w:szCs w:val="20"/>
              </w:rPr>
              <w:t>In our case, we are preparing to renovate an existing project placed in service in 2008 with no new construction proposed. </w:t>
            </w:r>
          </w:p>
          <w:p w14:paraId="0D8D953E" w14:textId="77777777" w:rsidR="001F45DB" w:rsidRPr="00687B66" w:rsidRDefault="001F45DB" w:rsidP="00687B66">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sz w:val="20"/>
                <w:szCs w:val="20"/>
              </w:rPr>
              <w:t> </w:t>
            </w:r>
          </w:p>
          <w:p w14:paraId="0BA31BB5" w14:textId="77777777" w:rsidR="001F45DB" w:rsidRPr="00687B66" w:rsidRDefault="001F45DB" w:rsidP="00687B66">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b/>
                <w:bCs/>
                <w:sz w:val="20"/>
                <w:szCs w:val="20"/>
              </w:rPr>
              <w:t>Answer</w:t>
            </w:r>
            <w:r w:rsidRPr="00687B66">
              <w:rPr>
                <w:rFonts w:ascii="Times New Roman" w:eastAsia="Times New Roman" w:hAnsi="Times New Roman" w:cs="Times New Roman"/>
                <w:sz w:val="20"/>
                <w:szCs w:val="20"/>
              </w:rPr>
              <w:t>: </w:t>
            </w:r>
          </w:p>
          <w:p w14:paraId="0B6A9A5E" w14:textId="77777777" w:rsidR="001F45DB" w:rsidRPr="00E40FEF" w:rsidRDefault="001F45DB" w:rsidP="001734AF">
            <w:pPr>
              <w:textAlignment w:val="baseline"/>
              <w:rPr>
                <w:rStyle w:val="normaltextrun"/>
                <w:rFonts w:ascii="Times New Roman" w:eastAsia="Times New Roman" w:hAnsi="Times New Roman" w:cs="Times New Roman"/>
                <w:sz w:val="20"/>
                <w:szCs w:val="20"/>
              </w:rPr>
            </w:pPr>
            <w:r w:rsidRPr="00687B66">
              <w:rPr>
                <w:rFonts w:ascii="Times New Roman" w:eastAsia="Times New Roman" w:hAnsi="Times New Roman" w:cs="Times New Roman"/>
                <w:color w:val="000000"/>
                <w:sz w:val="20"/>
                <w:szCs w:val="20"/>
              </w:rPr>
              <w:t>No, the Cultural Resources Survey is a minimum document required for the</w:t>
            </w:r>
            <w:r w:rsidRPr="00687B66">
              <w:rPr>
                <w:rFonts w:ascii="Times New Roman" w:eastAsia="Times New Roman" w:hAnsi="Times New Roman" w:cs="Times New Roman"/>
                <w:sz w:val="20"/>
                <w:szCs w:val="20"/>
              </w:rPr>
              <w:t xml:space="preserve"> S106 and GEPA review process</w:t>
            </w:r>
            <w:r w:rsidRPr="00687B66">
              <w:rPr>
                <w:rFonts w:ascii="Times New Roman" w:eastAsia="Times New Roman" w:hAnsi="Times New Roman" w:cs="Times New Roman"/>
                <w:color w:val="000000"/>
                <w:sz w:val="20"/>
                <w:szCs w:val="20"/>
              </w:rPr>
              <w:t xml:space="preserve"> and is required for all properties regardless of their age and construction activity. Although the proposed development is </w:t>
            </w:r>
            <w:r w:rsidRPr="00687B66">
              <w:rPr>
                <w:rFonts w:ascii="Times New Roman" w:eastAsia="Times New Roman" w:hAnsi="Times New Roman" w:cs="Times New Roman"/>
                <w:color w:val="000000"/>
                <w:sz w:val="20"/>
                <w:szCs w:val="20"/>
              </w:rPr>
              <w:lastRenderedPageBreak/>
              <w:t>the renovation of an existing building that is less than 50 years old, therefore not considered a historic building, there could be other historic properties (archaeological and historic) located within the proposed project’s area of potential effect (APE). Historic Preservation Division will review the S106/GEPA applications and determine if the project, as proposed, will have any adverse effects on any historic properties located in the APE. </w:t>
            </w:r>
          </w:p>
        </w:tc>
      </w:tr>
      <w:tr w:rsidR="001F45DB" w:rsidRPr="000A6953" w14:paraId="0ECB22D6" w14:textId="77777777" w:rsidTr="1995616E">
        <w:trPr>
          <w:jc w:val="center"/>
        </w:trPr>
        <w:tc>
          <w:tcPr>
            <w:tcW w:w="2157" w:type="dxa"/>
            <w:shd w:val="clear" w:color="auto" w:fill="auto"/>
            <w:tcMar>
              <w:top w:w="72" w:type="dxa"/>
              <w:left w:w="115" w:type="dxa"/>
              <w:bottom w:w="72" w:type="dxa"/>
              <w:right w:w="115" w:type="dxa"/>
            </w:tcMar>
            <w:vAlign w:val="center"/>
          </w:tcPr>
          <w:p w14:paraId="7C770DAD" w14:textId="77777777" w:rsidR="001F45DB" w:rsidRPr="00E40FEF" w:rsidRDefault="001F45DB" w:rsidP="1995616E">
            <w:pPr>
              <w:rPr>
                <w:rFonts w:ascii="Times New Roman" w:hAnsi="Times New Roman" w:cs="Times New Roman"/>
                <w:noProof/>
                <w:sz w:val="20"/>
                <w:szCs w:val="20"/>
              </w:rPr>
            </w:pPr>
            <w:r w:rsidRPr="00E40FEF">
              <w:rPr>
                <w:rFonts w:ascii="Times New Roman" w:hAnsi="Times New Roman" w:cs="Times New Roman"/>
                <w:noProof/>
                <w:sz w:val="20"/>
                <w:szCs w:val="20"/>
              </w:rPr>
              <w:lastRenderedPageBreak/>
              <w:t>4/5/22</w:t>
            </w:r>
          </w:p>
        </w:tc>
        <w:tc>
          <w:tcPr>
            <w:tcW w:w="2198" w:type="dxa"/>
            <w:shd w:val="clear" w:color="auto" w:fill="auto"/>
            <w:tcMar>
              <w:top w:w="72" w:type="dxa"/>
              <w:left w:w="115" w:type="dxa"/>
              <w:bottom w:w="72" w:type="dxa"/>
              <w:right w:w="115" w:type="dxa"/>
            </w:tcMar>
            <w:vAlign w:val="center"/>
          </w:tcPr>
          <w:p w14:paraId="7E549975" w14:textId="77777777" w:rsidR="001F45DB" w:rsidRPr="00E40FEF" w:rsidRDefault="001F45DB" w:rsidP="00B33C0C">
            <w:pPr>
              <w:rPr>
                <w:rFonts w:ascii="Times New Roman" w:hAnsi="Times New Roman" w:cs="Times New Roman"/>
                <w:sz w:val="20"/>
                <w:szCs w:val="20"/>
              </w:rPr>
            </w:pPr>
            <w:r w:rsidRPr="00E40FEF">
              <w:rPr>
                <w:rFonts w:ascii="Times New Roman" w:hAnsi="Times New Roman" w:cs="Times New Roman"/>
                <w:sz w:val="20"/>
                <w:szCs w:val="20"/>
              </w:rPr>
              <w:t>3.07</w:t>
            </w:r>
          </w:p>
          <w:p w14:paraId="0E902833" w14:textId="77777777" w:rsidR="001F45DB" w:rsidRPr="00E40FEF" w:rsidRDefault="001F45DB" w:rsidP="00B33C0C">
            <w:pPr>
              <w:rPr>
                <w:rFonts w:ascii="Times New Roman" w:hAnsi="Times New Roman" w:cs="Times New Roman"/>
                <w:sz w:val="20"/>
                <w:szCs w:val="20"/>
              </w:rPr>
            </w:pPr>
            <w:proofErr w:type="gramStart"/>
            <w:r w:rsidRPr="00E40FEF">
              <w:rPr>
                <w:rFonts w:ascii="Times New Roman" w:hAnsi="Times New Roman" w:cs="Times New Roman"/>
                <w:sz w:val="20"/>
                <w:szCs w:val="20"/>
              </w:rPr>
              <w:t>Scoring;</w:t>
            </w:r>
            <w:proofErr w:type="gramEnd"/>
            <w:r w:rsidRPr="00E40FEF">
              <w:rPr>
                <w:rFonts w:ascii="Times New Roman" w:hAnsi="Times New Roman" w:cs="Times New Roman"/>
                <w:sz w:val="20"/>
                <w:szCs w:val="20"/>
              </w:rPr>
              <w:t xml:space="preserve"> </w:t>
            </w:r>
          </w:p>
          <w:p w14:paraId="4B62E865" w14:textId="77777777" w:rsidR="001F45DB" w:rsidRPr="00E40FEF" w:rsidRDefault="001F45DB" w:rsidP="00B33C0C">
            <w:pPr>
              <w:rPr>
                <w:rFonts w:ascii="Times New Roman" w:hAnsi="Times New Roman" w:cs="Times New Roman"/>
                <w:sz w:val="20"/>
                <w:szCs w:val="20"/>
              </w:rPr>
            </w:pPr>
            <w:r w:rsidRPr="00E40FEF">
              <w:rPr>
                <w:rFonts w:ascii="Times New Roman" w:hAnsi="Times New Roman" w:cs="Times New Roman"/>
                <w:sz w:val="20"/>
                <w:szCs w:val="20"/>
              </w:rPr>
              <w:t>Quality Education Areas</w:t>
            </w:r>
          </w:p>
        </w:tc>
        <w:tc>
          <w:tcPr>
            <w:tcW w:w="9590" w:type="dxa"/>
            <w:shd w:val="clear" w:color="auto" w:fill="auto"/>
            <w:tcMar>
              <w:top w:w="72" w:type="dxa"/>
              <w:left w:w="115" w:type="dxa"/>
              <w:bottom w:w="72" w:type="dxa"/>
              <w:right w:w="115" w:type="dxa"/>
            </w:tcMar>
            <w:vAlign w:val="center"/>
          </w:tcPr>
          <w:p w14:paraId="2C7A498D" w14:textId="77777777" w:rsidR="001F45DB" w:rsidRPr="00E40FEF" w:rsidRDefault="001F45DB" w:rsidP="00D3065F">
            <w:pPr>
              <w:pStyle w:val="paragraph"/>
              <w:spacing w:before="0" w:beforeAutospacing="0" w:after="0" w:afterAutospacing="0"/>
              <w:textAlignment w:val="baseline"/>
              <w:rPr>
                <w:sz w:val="20"/>
                <w:szCs w:val="20"/>
              </w:rPr>
            </w:pPr>
            <w:r w:rsidRPr="00E40FEF">
              <w:rPr>
                <w:rStyle w:val="normaltextrun"/>
                <w:b/>
                <w:bCs/>
                <w:sz w:val="20"/>
                <w:szCs w:val="20"/>
              </w:rPr>
              <w:t>Question</w:t>
            </w:r>
            <w:r w:rsidRPr="00E40FEF">
              <w:rPr>
                <w:rStyle w:val="normaltextrun"/>
                <w:sz w:val="20"/>
                <w:szCs w:val="20"/>
              </w:rPr>
              <w:t>: Q22_0318_01</w:t>
            </w:r>
            <w:r w:rsidRPr="00E40FEF">
              <w:rPr>
                <w:rStyle w:val="eop"/>
                <w:sz w:val="20"/>
                <w:szCs w:val="20"/>
              </w:rPr>
              <w:t> </w:t>
            </w:r>
          </w:p>
          <w:p w14:paraId="6A647E69" w14:textId="77777777" w:rsidR="001F45DB" w:rsidRPr="00E40FEF" w:rsidRDefault="001F45DB" w:rsidP="00D3065F">
            <w:pPr>
              <w:pStyle w:val="paragraph"/>
              <w:spacing w:before="0" w:beforeAutospacing="0" w:after="0" w:afterAutospacing="0"/>
              <w:textAlignment w:val="baseline"/>
              <w:rPr>
                <w:sz w:val="20"/>
                <w:szCs w:val="20"/>
              </w:rPr>
            </w:pPr>
            <w:r w:rsidRPr="00E40FEF">
              <w:rPr>
                <w:rStyle w:val="normaltextrun"/>
                <w:color w:val="000000"/>
                <w:sz w:val="20"/>
                <w:szCs w:val="20"/>
              </w:rPr>
              <w:t>With regards to Section VII. Quality Education Areas and the Option C - Scoring Data published on 2/14, we are noticing instances where the same school will show up in multiple rows with different CCRPI data. Can you explain how we differentiate the school data and what data should be used when scoring sites that fall in a school zone that is showing different data for the same school?</w:t>
            </w:r>
            <w:r w:rsidRPr="00E40FEF">
              <w:rPr>
                <w:rStyle w:val="eop"/>
                <w:color w:val="000000"/>
                <w:sz w:val="20"/>
                <w:szCs w:val="20"/>
              </w:rPr>
              <w:t> </w:t>
            </w:r>
          </w:p>
          <w:p w14:paraId="2C527A55" w14:textId="77777777" w:rsidR="001F45DB" w:rsidRPr="00E40FEF" w:rsidRDefault="001F45DB" w:rsidP="00D3065F">
            <w:pPr>
              <w:pStyle w:val="paragraph"/>
              <w:spacing w:before="0" w:beforeAutospacing="0" w:after="0" w:afterAutospacing="0"/>
              <w:textAlignment w:val="baseline"/>
              <w:rPr>
                <w:sz w:val="20"/>
                <w:szCs w:val="20"/>
              </w:rPr>
            </w:pPr>
            <w:r w:rsidRPr="00E40FEF">
              <w:rPr>
                <w:rStyle w:val="eop"/>
                <w:sz w:val="20"/>
                <w:szCs w:val="20"/>
              </w:rPr>
              <w:t> </w:t>
            </w:r>
          </w:p>
          <w:p w14:paraId="732BCFD7" w14:textId="77777777" w:rsidR="001F45DB" w:rsidRPr="00E40FEF" w:rsidRDefault="001F45DB" w:rsidP="00D3065F">
            <w:pPr>
              <w:pStyle w:val="paragraph"/>
              <w:spacing w:before="0" w:beforeAutospacing="0" w:after="0" w:afterAutospacing="0"/>
              <w:textAlignment w:val="baseline"/>
              <w:rPr>
                <w:sz w:val="20"/>
                <w:szCs w:val="20"/>
              </w:rPr>
            </w:pPr>
            <w:r w:rsidRPr="00E40FEF">
              <w:rPr>
                <w:rStyle w:val="normaltextrun"/>
                <w:b/>
                <w:bCs/>
                <w:sz w:val="20"/>
                <w:szCs w:val="20"/>
              </w:rPr>
              <w:t>Answer</w:t>
            </w:r>
            <w:r w:rsidRPr="00E40FEF">
              <w:rPr>
                <w:rStyle w:val="normaltextrun"/>
                <w:sz w:val="20"/>
                <w:szCs w:val="20"/>
              </w:rPr>
              <w:t>: </w:t>
            </w:r>
            <w:r w:rsidRPr="00E40FEF">
              <w:rPr>
                <w:rStyle w:val="eop"/>
                <w:sz w:val="20"/>
                <w:szCs w:val="20"/>
              </w:rPr>
              <w:t> </w:t>
            </w:r>
          </w:p>
          <w:p w14:paraId="72D15773" w14:textId="77777777" w:rsidR="001F45DB" w:rsidRPr="00E40FEF" w:rsidRDefault="001F45DB" w:rsidP="00D3065F">
            <w:pPr>
              <w:pStyle w:val="paragraph"/>
              <w:spacing w:before="0" w:beforeAutospacing="0" w:after="0" w:afterAutospacing="0"/>
              <w:textAlignment w:val="baseline"/>
              <w:rPr>
                <w:sz w:val="20"/>
                <w:szCs w:val="20"/>
              </w:rPr>
            </w:pPr>
            <w:r w:rsidRPr="00E40FEF">
              <w:rPr>
                <w:rStyle w:val="normaltextrun"/>
                <w:sz w:val="20"/>
                <w:szCs w:val="20"/>
              </w:rPr>
              <w:t>This typically occurs when the Department of Education (DOE) has changed the identifying information for a particular school from one year to the next. In such instances, applicants are encouraged to do the following:</w:t>
            </w:r>
            <w:r w:rsidRPr="00E40FEF">
              <w:rPr>
                <w:rStyle w:val="eop"/>
                <w:sz w:val="20"/>
                <w:szCs w:val="20"/>
              </w:rPr>
              <w:t> </w:t>
            </w:r>
            <w:r w:rsidRPr="00E40FEF">
              <w:rPr>
                <w:rStyle w:val="eop"/>
                <w:sz w:val="20"/>
                <w:szCs w:val="20"/>
              </w:rPr>
              <w:br/>
            </w:r>
          </w:p>
          <w:p w14:paraId="6414C9CA" w14:textId="77777777" w:rsidR="001F45DB" w:rsidRPr="00E40FEF" w:rsidRDefault="001F45DB" w:rsidP="00D3065F">
            <w:pPr>
              <w:pStyle w:val="paragraph"/>
              <w:numPr>
                <w:ilvl w:val="0"/>
                <w:numId w:val="41"/>
              </w:numPr>
              <w:spacing w:before="0" w:beforeAutospacing="0" w:after="0" w:afterAutospacing="0"/>
              <w:ind w:left="1080" w:firstLine="0"/>
              <w:textAlignment w:val="baseline"/>
              <w:rPr>
                <w:sz w:val="20"/>
                <w:szCs w:val="20"/>
              </w:rPr>
            </w:pPr>
            <w:r w:rsidRPr="00E40FEF">
              <w:rPr>
                <w:rStyle w:val="normaltextrun"/>
                <w:sz w:val="20"/>
                <w:szCs w:val="20"/>
              </w:rPr>
              <w:t>Confirm the score for each year by referencing the original DOE data for a given year.</w:t>
            </w:r>
            <w:r w:rsidRPr="00E40FEF">
              <w:rPr>
                <w:rStyle w:val="eop"/>
                <w:sz w:val="20"/>
                <w:szCs w:val="20"/>
              </w:rPr>
              <w:t> </w:t>
            </w:r>
          </w:p>
          <w:p w14:paraId="0C8E43B2" w14:textId="77777777" w:rsidR="001F45DB" w:rsidRPr="00E40FEF" w:rsidRDefault="001F45DB" w:rsidP="00D3065F">
            <w:pPr>
              <w:pStyle w:val="paragraph"/>
              <w:numPr>
                <w:ilvl w:val="0"/>
                <w:numId w:val="42"/>
              </w:numPr>
              <w:spacing w:before="0" w:beforeAutospacing="0" w:after="0" w:afterAutospacing="0"/>
              <w:ind w:left="1800" w:firstLine="0"/>
              <w:textAlignment w:val="baseline"/>
              <w:rPr>
                <w:sz w:val="20"/>
                <w:szCs w:val="20"/>
              </w:rPr>
            </w:pPr>
            <w:hyperlink r:id="rId16" w:tgtFrame="_blank" w:history="1">
              <w:r w:rsidRPr="00E40FEF">
                <w:rPr>
                  <w:rStyle w:val="normaltextrun"/>
                  <w:color w:val="0563C1"/>
                  <w:sz w:val="20"/>
                  <w:szCs w:val="20"/>
                  <w:u w:val="single"/>
                </w:rPr>
                <w:t>(2018 and 2019 data) “College and Career Ready Performance Index”</w:t>
              </w:r>
            </w:hyperlink>
            <w:r w:rsidRPr="00E40FEF">
              <w:rPr>
                <w:rStyle w:val="eop"/>
                <w:sz w:val="20"/>
                <w:szCs w:val="20"/>
              </w:rPr>
              <w:t> </w:t>
            </w:r>
          </w:p>
          <w:p w14:paraId="48C7BA10" w14:textId="77777777" w:rsidR="001F45DB" w:rsidRPr="00E40FEF" w:rsidRDefault="001F45DB" w:rsidP="00D3065F">
            <w:pPr>
              <w:pStyle w:val="paragraph"/>
              <w:numPr>
                <w:ilvl w:val="0"/>
                <w:numId w:val="43"/>
              </w:numPr>
              <w:spacing w:before="0" w:beforeAutospacing="0" w:after="0" w:afterAutospacing="0"/>
              <w:ind w:left="1800" w:firstLine="0"/>
              <w:textAlignment w:val="baseline"/>
              <w:rPr>
                <w:sz w:val="20"/>
                <w:szCs w:val="20"/>
              </w:rPr>
            </w:pPr>
            <w:hyperlink r:id="rId17" w:tgtFrame="_blank" w:history="1">
              <w:r w:rsidRPr="00E40FEF">
                <w:rPr>
                  <w:rStyle w:val="normaltextrun"/>
                  <w:color w:val="0563C1"/>
                  <w:sz w:val="20"/>
                  <w:szCs w:val="20"/>
                  <w:u w:val="single"/>
                </w:rPr>
                <w:t>(2015 through 2017 data) “Archived CCRPI Data Files”</w:t>
              </w:r>
            </w:hyperlink>
            <w:r w:rsidRPr="00E40FEF">
              <w:rPr>
                <w:rStyle w:val="eop"/>
                <w:sz w:val="20"/>
                <w:szCs w:val="20"/>
              </w:rPr>
              <w:t> </w:t>
            </w:r>
          </w:p>
          <w:p w14:paraId="3139CCB5" w14:textId="77777777" w:rsidR="001F45DB" w:rsidRPr="00E40FEF" w:rsidRDefault="001F45DB" w:rsidP="00D3065F">
            <w:pPr>
              <w:pStyle w:val="paragraph"/>
              <w:numPr>
                <w:ilvl w:val="0"/>
                <w:numId w:val="44"/>
              </w:numPr>
              <w:spacing w:before="0" w:beforeAutospacing="0" w:after="0" w:afterAutospacing="0"/>
              <w:ind w:left="1080" w:firstLine="0"/>
              <w:textAlignment w:val="baseline"/>
              <w:rPr>
                <w:sz w:val="20"/>
                <w:szCs w:val="20"/>
              </w:rPr>
            </w:pPr>
            <w:r w:rsidRPr="00E40FEF">
              <w:rPr>
                <w:rStyle w:val="normaltextrun"/>
                <w:sz w:val="20"/>
                <w:szCs w:val="20"/>
              </w:rPr>
              <w:t>Report the school and associated evidence to DCA through the Q&amp;A process. This allows the applicant to confirm whether DCA staff agree with the applicant's assessment prior to the application submission deadline.</w:t>
            </w:r>
            <w:r w:rsidRPr="00E40FEF">
              <w:rPr>
                <w:rStyle w:val="eop"/>
                <w:sz w:val="20"/>
                <w:szCs w:val="20"/>
              </w:rPr>
              <w:t> </w:t>
            </w:r>
          </w:p>
          <w:p w14:paraId="116F0DE1" w14:textId="77777777" w:rsidR="001F45DB" w:rsidRPr="00E40FEF" w:rsidRDefault="001F45DB" w:rsidP="00D3065F">
            <w:pPr>
              <w:pStyle w:val="paragraph"/>
              <w:numPr>
                <w:ilvl w:val="0"/>
                <w:numId w:val="44"/>
              </w:numPr>
              <w:spacing w:before="0" w:beforeAutospacing="0" w:after="0" w:afterAutospacing="0"/>
              <w:ind w:left="1080" w:firstLine="0"/>
              <w:textAlignment w:val="baseline"/>
              <w:rPr>
                <w:sz w:val="20"/>
                <w:szCs w:val="20"/>
              </w:rPr>
            </w:pPr>
            <w:r w:rsidRPr="00E40FEF">
              <w:rPr>
                <w:rStyle w:val="normaltextrun"/>
                <w:sz w:val="20"/>
                <w:szCs w:val="20"/>
              </w:rPr>
              <w:t>Submit evidence with your tax credit application for any year(s) that a CCRPI score is incorrectly or inconsistently represented in “Option C-Scoring Data.xlsx”.</w:t>
            </w:r>
            <w:r w:rsidRPr="00E40FEF">
              <w:rPr>
                <w:rStyle w:val="eop"/>
                <w:sz w:val="20"/>
                <w:szCs w:val="20"/>
              </w:rPr>
              <w:t> </w:t>
            </w:r>
          </w:p>
          <w:p w14:paraId="6C742735" w14:textId="77777777" w:rsidR="001F45DB" w:rsidRPr="00E40FEF" w:rsidRDefault="001F45DB" w:rsidP="00D3065F">
            <w:pPr>
              <w:pStyle w:val="paragraph"/>
              <w:spacing w:before="0" w:beforeAutospacing="0" w:after="0" w:afterAutospacing="0"/>
              <w:textAlignment w:val="baseline"/>
              <w:rPr>
                <w:sz w:val="20"/>
                <w:szCs w:val="20"/>
              </w:rPr>
            </w:pPr>
            <w:r w:rsidRPr="00E40FEF">
              <w:rPr>
                <w:rStyle w:val="eop"/>
                <w:sz w:val="20"/>
                <w:szCs w:val="20"/>
              </w:rPr>
              <w:t> </w:t>
            </w:r>
          </w:p>
          <w:p w14:paraId="3F111E7B" w14:textId="77777777" w:rsidR="001F45DB" w:rsidRPr="00E40FEF" w:rsidRDefault="001F45DB" w:rsidP="00D3065F">
            <w:pPr>
              <w:pStyle w:val="paragraph"/>
              <w:spacing w:before="0" w:beforeAutospacing="0" w:after="0" w:afterAutospacing="0"/>
              <w:textAlignment w:val="baseline"/>
              <w:rPr>
                <w:sz w:val="20"/>
                <w:szCs w:val="20"/>
              </w:rPr>
            </w:pPr>
            <w:r w:rsidRPr="00E40FEF">
              <w:rPr>
                <w:rStyle w:val="normaltextrun"/>
                <w:sz w:val="20"/>
                <w:szCs w:val="20"/>
              </w:rPr>
              <w:t xml:space="preserve">The above instructions are from </w:t>
            </w:r>
            <w:r w:rsidRPr="00E40FEF">
              <w:rPr>
                <w:rStyle w:val="normaltextrun"/>
                <w:i/>
                <w:iCs/>
                <w:sz w:val="20"/>
                <w:szCs w:val="20"/>
              </w:rPr>
              <w:t xml:space="preserve">Quality Education Areas, Scoring Instructions </w:t>
            </w:r>
            <w:r w:rsidRPr="00E40FEF">
              <w:rPr>
                <w:rStyle w:val="normaltextrun"/>
                <w:sz w:val="20"/>
                <w:szCs w:val="20"/>
              </w:rPr>
              <w:t>posted previously to the DCA website (</w:t>
            </w:r>
            <w:hyperlink r:id="rId18" w:tgtFrame="_blank" w:history="1">
              <w:r w:rsidRPr="00E40FEF">
                <w:rPr>
                  <w:rStyle w:val="normaltextrun"/>
                  <w:color w:val="0563C1"/>
                  <w:sz w:val="20"/>
                  <w:szCs w:val="20"/>
                  <w:u w:val="single"/>
                </w:rPr>
                <w:t>click here</w:t>
              </w:r>
            </w:hyperlink>
            <w:r w:rsidRPr="00E40FEF">
              <w:rPr>
                <w:rStyle w:val="normaltextrun"/>
                <w:sz w:val="20"/>
                <w:szCs w:val="20"/>
              </w:rPr>
              <w:t>).</w:t>
            </w:r>
            <w:r w:rsidRPr="00E40FEF">
              <w:rPr>
                <w:rStyle w:val="eop"/>
                <w:sz w:val="20"/>
                <w:szCs w:val="20"/>
              </w:rPr>
              <w:t> </w:t>
            </w:r>
          </w:p>
        </w:tc>
      </w:tr>
      <w:tr w:rsidR="001F45DB" w:rsidRPr="000A6953" w14:paraId="12648B67" w14:textId="77777777" w:rsidTr="1995616E">
        <w:trPr>
          <w:jc w:val="center"/>
        </w:trPr>
        <w:tc>
          <w:tcPr>
            <w:tcW w:w="2157" w:type="dxa"/>
            <w:shd w:val="clear" w:color="auto" w:fill="auto"/>
            <w:tcMar>
              <w:top w:w="72" w:type="dxa"/>
              <w:left w:w="115" w:type="dxa"/>
              <w:bottom w:w="72" w:type="dxa"/>
              <w:right w:w="115" w:type="dxa"/>
            </w:tcMar>
            <w:vAlign w:val="center"/>
          </w:tcPr>
          <w:p w14:paraId="22043087" w14:textId="77777777" w:rsidR="001F45DB" w:rsidRPr="00E40FEF" w:rsidRDefault="001F45DB" w:rsidP="1995616E">
            <w:pPr>
              <w:rPr>
                <w:rFonts w:ascii="Times New Roman" w:hAnsi="Times New Roman" w:cs="Times New Roman"/>
                <w:noProof/>
                <w:sz w:val="20"/>
                <w:szCs w:val="20"/>
              </w:rPr>
            </w:pPr>
            <w:r w:rsidRPr="00E40FEF">
              <w:rPr>
                <w:rFonts w:ascii="Times New Roman" w:hAnsi="Times New Roman" w:cs="Times New Roman"/>
                <w:noProof/>
                <w:sz w:val="20"/>
                <w:szCs w:val="20"/>
              </w:rPr>
              <w:t>4/5/22</w:t>
            </w:r>
          </w:p>
        </w:tc>
        <w:tc>
          <w:tcPr>
            <w:tcW w:w="2198" w:type="dxa"/>
            <w:shd w:val="clear" w:color="auto" w:fill="auto"/>
            <w:tcMar>
              <w:top w:w="72" w:type="dxa"/>
              <w:left w:w="115" w:type="dxa"/>
              <w:bottom w:w="72" w:type="dxa"/>
              <w:right w:w="115" w:type="dxa"/>
            </w:tcMar>
            <w:vAlign w:val="center"/>
          </w:tcPr>
          <w:p w14:paraId="15C67B25" w14:textId="77777777" w:rsidR="001F45DB" w:rsidRPr="00E40FEF" w:rsidRDefault="001F45DB" w:rsidP="004252F9">
            <w:pPr>
              <w:rPr>
                <w:rFonts w:ascii="Times New Roman" w:hAnsi="Times New Roman" w:cs="Times New Roman"/>
                <w:sz w:val="20"/>
                <w:szCs w:val="20"/>
              </w:rPr>
            </w:pPr>
            <w:r w:rsidRPr="00E40FEF">
              <w:rPr>
                <w:rFonts w:ascii="Times New Roman" w:hAnsi="Times New Roman" w:cs="Times New Roman"/>
                <w:sz w:val="20"/>
                <w:szCs w:val="20"/>
              </w:rPr>
              <w:t>3.17</w:t>
            </w:r>
          </w:p>
          <w:p w14:paraId="7A6EF495" w14:textId="77777777" w:rsidR="001F45DB" w:rsidRPr="00E40FEF" w:rsidRDefault="001F45DB" w:rsidP="004252F9">
            <w:pPr>
              <w:rPr>
                <w:rFonts w:ascii="Times New Roman" w:hAnsi="Times New Roman" w:cs="Times New Roman"/>
                <w:sz w:val="20"/>
                <w:szCs w:val="20"/>
              </w:rPr>
            </w:pPr>
            <w:proofErr w:type="gramStart"/>
            <w:r w:rsidRPr="00E40FEF">
              <w:rPr>
                <w:rFonts w:ascii="Times New Roman" w:hAnsi="Times New Roman" w:cs="Times New Roman"/>
                <w:sz w:val="20"/>
                <w:szCs w:val="20"/>
              </w:rPr>
              <w:t>Scoring;</w:t>
            </w:r>
            <w:proofErr w:type="gramEnd"/>
          </w:p>
          <w:p w14:paraId="0DA9F689" w14:textId="77777777" w:rsidR="001F45DB" w:rsidRPr="00E40FEF" w:rsidRDefault="001F45DB" w:rsidP="004252F9">
            <w:pPr>
              <w:rPr>
                <w:rFonts w:ascii="Times New Roman" w:hAnsi="Times New Roman" w:cs="Times New Roman"/>
                <w:sz w:val="20"/>
                <w:szCs w:val="20"/>
              </w:rPr>
            </w:pPr>
            <w:r w:rsidRPr="00E40FEF">
              <w:rPr>
                <w:rFonts w:ascii="Times New Roman" w:hAnsi="Times New Roman" w:cs="Times New Roman"/>
                <w:sz w:val="20"/>
                <w:szCs w:val="20"/>
              </w:rPr>
              <w:t xml:space="preserve">Minority- and Women-owned Business Engagement </w:t>
            </w:r>
          </w:p>
        </w:tc>
        <w:tc>
          <w:tcPr>
            <w:tcW w:w="9590" w:type="dxa"/>
            <w:shd w:val="clear" w:color="auto" w:fill="auto"/>
            <w:tcMar>
              <w:top w:w="72" w:type="dxa"/>
              <w:left w:w="115" w:type="dxa"/>
              <w:bottom w:w="72" w:type="dxa"/>
              <w:right w:w="115" w:type="dxa"/>
            </w:tcMar>
            <w:vAlign w:val="center"/>
          </w:tcPr>
          <w:p w14:paraId="4C63A9BB" w14:textId="77777777" w:rsidR="001F45DB" w:rsidRPr="00E40FEF" w:rsidRDefault="001F45DB" w:rsidP="00687B66">
            <w:pPr>
              <w:textAlignment w:val="baseline"/>
              <w:rPr>
                <w:rFonts w:ascii="Times New Roman" w:eastAsia="Times New Roman" w:hAnsi="Times New Roman" w:cs="Times New Roman"/>
                <w:b/>
                <w:bCs/>
                <w:sz w:val="20"/>
                <w:szCs w:val="20"/>
              </w:rPr>
            </w:pPr>
            <w:r w:rsidRPr="00E40FEF">
              <w:rPr>
                <w:rFonts w:ascii="Times New Roman" w:eastAsia="Times New Roman" w:hAnsi="Times New Roman" w:cs="Times New Roman"/>
                <w:b/>
                <w:bCs/>
                <w:sz w:val="20"/>
                <w:szCs w:val="20"/>
              </w:rPr>
              <w:t>Question: Q22_0401_17</w:t>
            </w:r>
          </w:p>
          <w:p w14:paraId="26733B1C" w14:textId="77777777" w:rsidR="001F45DB" w:rsidRPr="00E40FEF" w:rsidRDefault="001F45DB" w:rsidP="00687B66">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sz w:val="20"/>
                <w:szCs w:val="20"/>
              </w:rPr>
              <w:t xml:space="preserve">I see </w:t>
            </w:r>
            <w:proofErr w:type="gramStart"/>
            <w:r w:rsidRPr="00E40FEF">
              <w:rPr>
                <w:rFonts w:ascii="Times New Roman" w:eastAsia="Times New Roman" w:hAnsi="Times New Roman" w:cs="Times New Roman"/>
                <w:sz w:val="20"/>
                <w:szCs w:val="20"/>
              </w:rPr>
              <w:t>the that</w:t>
            </w:r>
            <w:proofErr w:type="gramEnd"/>
            <w:r w:rsidRPr="00E40FEF">
              <w:rPr>
                <w:rFonts w:ascii="Times New Roman" w:eastAsia="Times New Roman" w:hAnsi="Times New Roman" w:cs="Times New Roman"/>
                <w:sz w:val="20"/>
                <w:szCs w:val="20"/>
              </w:rPr>
              <w:t xml:space="preserve"> DCA’s Minority- and Women-owned Business Engagement Policy document was updated. What was changed? </w:t>
            </w:r>
          </w:p>
          <w:p w14:paraId="2DAF6249" w14:textId="77777777" w:rsidR="001F45DB" w:rsidRPr="00E40FEF" w:rsidRDefault="001F45DB" w:rsidP="00687B66">
            <w:pPr>
              <w:textAlignment w:val="baseline"/>
              <w:rPr>
                <w:rFonts w:ascii="Times New Roman" w:eastAsia="Times New Roman" w:hAnsi="Times New Roman" w:cs="Times New Roman"/>
                <w:sz w:val="20"/>
                <w:szCs w:val="20"/>
              </w:rPr>
            </w:pPr>
          </w:p>
          <w:p w14:paraId="3C5A5E71" w14:textId="77777777" w:rsidR="001F45DB" w:rsidRPr="00E40FEF" w:rsidRDefault="001F45DB" w:rsidP="00687B66">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b/>
                <w:bCs/>
                <w:sz w:val="20"/>
                <w:szCs w:val="20"/>
              </w:rPr>
              <w:t>Answer</w:t>
            </w:r>
            <w:r w:rsidRPr="00E40FEF">
              <w:rPr>
                <w:rFonts w:ascii="Times New Roman" w:eastAsia="Times New Roman" w:hAnsi="Times New Roman" w:cs="Times New Roman"/>
                <w:sz w:val="20"/>
                <w:szCs w:val="20"/>
              </w:rPr>
              <w:t>:</w:t>
            </w:r>
          </w:p>
          <w:p w14:paraId="71E5D94F" w14:textId="77777777" w:rsidR="001F45DB" w:rsidRPr="00E40FEF" w:rsidRDefault="001F45DB" w:rsidP="00687B66">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sz w:val="20"/>
                <w:szCs w:val="20"/>
              </w:rPr>
              <w:t>DCA updated this document on April 5</w:t>
            </w:r>
            <w:r w:rsidRPr="00E40FEF">
              <w:rPr>
                <w:rFonts w:ascii="Times New Roman" w:eastAsia="Times New Roman" w:hAnsi="Times New Roman" w:cs="Times New Roman"/>
                <w:sz w:val="20"/>
                <w:szCs w:val="20"/>
                <w:vertAlign w:val="superscript"/>
              </w:rPr>
              <w:t>th</w:t>
            </w:r>
            <w:r w:rsidRPr="00E40FEF">
              <w:rPr>
                <w:rFonts w:ascii="Times New Roman" w:eastAsia="Times New Roman" w:hAnsi="Times New Roman" w:cs="Times New Roman"/>
                <w:sz w:val="20"/>
                <w:szCs w:val="20"/>
              </w:rPr>
              <w:t xml:space="preserve">. The only changes were removing references to a subsection that was included in the 2022 QAP drafted but was not included in the final 2022 QAP. </w:t>
            </w:r>
          </w:p>
          <w:p w14:paraId="19CE97C0" w14:textId="77777777" w:rsidR="001F45DB" w:rsidRPr="00E40FEF" w:rsidRDefault="001F45DB" w:rsidP="00687B66">
            <w:pPr>
              <w:textAlignment w:val="baseline"/>
              <w:rPr>
                <w:rFonts w:ascii="Times New Roman" w:eastAsia="Times New Roman" w:hAnsi="Times New Roman" w:cs="Times New Roman"/>
                <w:sz w:val="20"/>
                <w:szCs w:val="20"/>
              </w:rPr>
            </w:pPr>
          </w:p>
          <w:p w14:paraId="25A05188" w14:textId="77777777" w:rsidR="001F45DB" w:rsidRPr="00E40FEF" w:rsidRDefault="001F45DB" w:rsidP="00687B66">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sz w:val="20"/>
                <w:szCs w:val="20"/>
              </w:rPr>
              <w:t>The policy document is posted under “Scoring Documents and Data” under Application Manuals and Forms (</w:t>
            </w:r>
            <w:hyperlink r:id="rId19" w:history="1">
              <w:r w:rsidRPr="00E40FEF">
                <w:rPr>
                  <w:rStyle w:val="Hyperlink"/>
                  <w:rFonts w:ascii="Times New Roman" w:eastAsia="Times New Roman" w:hAnsi="Times New Roman" w:cs="Times New Roman"/>
                  <w:sz w:val="20"/>
                  <w:szCs w:val="20"/>
                </w:rPr>
                <w:t>click here</w:t>
              </w:r>
            </w:hyperlink>
            <w:r w:rsidRPr="00E40FEF">
              <w:rPr>
                <w:rFonts w:ascii="Times New Roman" w:eastAsia="Times New Roman" w:hAnsi="Times New Roman" w:cs="Times New Roman"/>
                <w:sz w:val="20"/>
                <w:szCs w:val="20"/>
              </w:rPr>
              <w:t xml:space="preserve">). </w:t>
            </w:r>
          </w:p>
        </w:tc>
      </w:tr>
      <w:tr w:rsidR="001F45DB" w:rsidRPr="000A6953" w14:paraId="4C5B6322" w14:textId="77777777" w:rsidTr="1995616E">
        <w:trPr>
          <w:jc w:val="center"/>
        </w:trPr>
        <w:tc>
          <w:tcPr>
            <w:tcW w:w="2157" w:type="dxa"/>
            <w:shd w:val="clear" w:color="auto" w:fill="auto"/>
            <w:tcMar>
              <w:top w:w="72" w:type="dxa"/>
              <w:left w:w="115" w:type="dxa"/>
              <w:bottom w:w="72" w:type="dxa"/>
              <w:right w:w="115" w:type="dxa"/>
            </w:tcMar>
            <w:vAlign w:val="center"/>
          </w:tcPr>
          <w:p w14:paraId="36449C5A" w14:textId="77777777" w:rsidR="001F45DB" w:rsidRPr="00E40FEF" w:rsidRDefault="001F45DB" w:rsidP="1995616E">
            <w:pPr>
              <w:rPr>
                <w:rFonts w:ascii="Times New Roman" w:hAnsi="Times New Roman" w:cs="Times New Roman"/>
                <w:noProof/>
                <w:sz w:val="20"/>
                <w:szCs w:val="20"/>
              </w:rPr>
            </w:pPr>
            <w:r w:rsidRPr="00E40FEF">
              <w:rPr>
                <w:rFonts w:ascii="Times New Roman" w:hAnsi="Times New Roman" w:cs="Times New Roman"/>
                <w:noProof/>
                <w:sz w:val="20"/>
                <w:szCs w:val="20"/>
              </w:rPr>
              <w:t>4/5/22</w:t>
            </w:r>
          </w:p>
        </w:tc>
        <w:tc>
          <w:tcPr>
            <w:tcW w:w="2198" w:type="dxa"/>
            <w:shd w:val="clear" w:color="auto" w:fill="auto"/>
            <w:tcMar>
              <w:top w:w="72" w:type="dxa"/>
              <w:left w:w="115" w:type="dxa"/>
              <w:bottom w:w="72" w:type="dxa"/>
              <w:right w:w="115" w:type="dxa"/>
            </w:tcMar>
            <w:vAlign w:val="center"/>
          </w:tcPr>
          <w:p w14:paraId="012EE970" w14:textId="77777777" w:rsidR="001F45DB" w:rsidRPr="00E40FEF" w:rsidRDefault="001F45DB" w:rsidP="00AA776C">
            <w:pPr>
              <w:rPr>
                <w:rFonts w:ascii="Times New Roman" w:hAnsi="Times New Roman" w:cs="Times New Roman"/>
                <w:sz w:val="20"/>
                <w:szCs w:val="20"/>
              </w:rPr>
            </w:pPr>
            <w:r w:rsidRPr="00E40FEF">
              <w:rPr>
                <w:rFonts w:ascii="Times New Roman" w:hAnsi="Times New Roman" w:cs="Times New Roman"/>
                <w:sz w:val="20"/>
                <w:szCs w:val="20"/>
              </w:rPr>
              <w:t>3.21</w:t>
            </w:r>
          </w:p>
          <w:p w14:paraId="7FBE1EC3" w14:textId="77777777" w:rsidR="001F45DB" w:rsidRPr="00E40FEF" w:rsidRDefault="001F45DB" w:rsidP="00AA776C">
            <w:pPr>
              <w:rPr>
                <w:rFonts w:ascii="Times New Roman" w:hAnsi="Times New Roman" w:cs="Times New Roman"/>
                <w:sz w:val="20"/>
                <w:szCs w:val="20"/>
              </w:rPr>
            </w:pPr>
            <w:proofErr w:type="gramStart"/>
            <w:r w:rsidRPr="00E40FEF">
              <w:rPr>
                <w:rFonts w:ascii="Times New Roman" w:hAnsi="Times New Roman" w:cs="Times New Roman"/>
                <w:sz w:val="20"/>
                <w:szCs w:val="20"/>
              </w:rPr>
              <w:t>Scoring;</w:t>
            </w:r>
            <w:proofErr w:type="gramEnd"/>
          </w:p>
          <w:p w14:paraId="3BAF1E12" w14:textId="77777777" w:rsidR="001F45DB" w:rsidRPr="00E40FEF" w:rsidRDefault="001F45DB" w:rsidP="00AA776C">
            <w:pPr>
              <w:rPr>
                <w:rFonts w:ascii="Times New Roman" w:hAnsi="Times New Roman" w:cs="Times New Roman"/>
                <w:sz w:val="20"/>
                <w:szCs w:val="20"/>
              </w:rPr>
            </w:pPr>
            <w:r w:rsidRPr="00E40FEF">
              <w:rPr>
                <w:rFonts w:ascii="Times New Roman" w:hAnsi="Times New Roman" w:cs="Times New Roman"/>
                <w:sz w:val="20"/>
                <w:szCs w:val="20"/>
              </w:rPr>
              <w:lastRenderedPageBreak/>
              <w:t>Favorable Financing</w:t>
            </w:r>
          </w:p>
        </w:tc>
        <w:tc>
          <w:tcPr>
            <w:tcW w:w="9590" w:type="dxa"/>
            <w:shd w:val="clear" w:color="auto" w:fill="auto"/>
            <w:tcMar>
              <w:top w:w="72" w:type="dxa"/>
              <w:left w:w="115" w:type="dxa"/>
              <w:bottom w:w="72" w:type="dxa"/>
              <w:right w:w="115" w:type="dxa"/>
            </w:tcMar>
            <w:vAlign w:val="center"/>
          </w:tcPr>
          <w:p w14:paraId="482167E3" w14:textId="77777777" w:rsidR="001F45DB" w:rsidRPr="00E40FEF" w:rsidRDefault="001F45DB" w:rsidP="007275E2">
            <w:pPr>
              <w:pStyle w:val="paragraph"/>
              <w:spacing w:before="0" w:beforeAutospacing="0" w:after="0" w:afterAutospacing="0"/>
              <w:textAlignment w:val="baseline"/>
              <w:rPr>
                <w:sz w:val="20"/>
                <w:szCs w:val="20"/>
              </w:rPr>
            </w:pPr>
            <w:r w:rsidRPr="00E40FEF">
              <w:rPr>
                <w:rStyle w:val="normaltextrun"/>
                <w:b/>
                <w:bCs/>
                <w:sz w:val="20"/>
                <w:szCs w:val="20"/>
              </w:rPr>
              <w:lastRenderedPageBreak/>
              <w:t>Question</w:t>
            </w:r>
            <w:r w:rsidRPr="00E40FEF">
              <w:rPr>
                <w:rStyle w:val="normaltextrun"/>
                <w:sz w:val="20"/>
                <w:szCs w:val="20"/>
              </w:rPr>
              <w:t>: Q22_0331_01</w:t>
            </w:r>
            <w:r w:rsidRPr="00E40FEF">
              <w:rPr>
                <w:rStyle w:val="eop"/>
                <w:sz w:val="20"/>
                <w:szCs w:val="20"/>
              </w:rPr>
              <w:t> </w:t>
            </w:r>
          </w:p>
          <w:p w14:paraId="449B5704" w14:textId="77777777" w:rsidR="001F45DB" w:rsidRPr="00E40FEF" w:rsidRDefault="001F45DB" w:rsidP="007275E2">
            <w:pPr>
              <w:pStyle w:val="paragraph"/>
              <w:spacing w:before="0" w:beforeAutospacing="0" w:after="0" w:afterAutospacing="0"/>
              <w:textAlignment w:val="baseline"/>
              <w:rPr>
                <w:rStyle w:val="normaltextrun"/>
                <w:sz w:val="20"/>
                <w:szCs w:val="20"/>
              </w:rPr>
            </w:pPr>
            <w:r w:rsidRPr="00E40FEF">
              <w:rPr>
                <w:rStyle w:val="normaltextrun"/>
                <w:color w:val="000000"/>
                <w:sz w:val="20"/>
                <w:szCs w:val="20"/>
              </w:rPr>
              <w:lastRenderedPageBreak/>
              <w:t xml:space="preserve">Project Specific Question:  Will the following qualify for the 4 Favorable Financing Points under 2022 QAP Scoring Section </w:t>
            </w:r>
            <w:proofErr w:type="gramStart"/>
            <w:r w:rsidRPr="00E40FEF">
              <w:rPr>
                <w:rStyle w:val="contextualspellingandgrammarerror"/>
                <w:rFonts w:eastAsiaTheme="majorEastAsia"/>
                <w:color w:val="000000"/>
                <w:sz w:val="20"/>
                <w:szCs w:val="20"/>
              </w:rPr>
              <w:t>XXI?|</w:t>
            </w:r>
            <w:proofErr w:type="gramEnd"/>
            <w:r w:rsidRPr="00E40FEF">
              <w:rPr>
                <w:rStyle w:val="normaltextrun"/>
                <w:color w:val="000000"/>
                <w:sz w:val="20"/>
                <w:szCs w:val="20"/>
              </w:rPr>
              <w:t xml:space="preserve">|1. City grants/loans [_____________] to the City Housing Authority for the purpose of lending the funds to the Applicant under Scoring Section XXI.A. The City Housing Authority would serve as the conduit lender since the actual City is limited under Georgia law on its ability to make loans directly (whereas the City can make loans through its </w:t>
            </w:r>
            <w:proofErr w:type="gramStart"/>
            <w:r w:rsidRPr="00E40FEF">
              <w:rPr>
                <w:rStyle w:val="normaltextrun"/>
                <w:color w:val="000000"/>
                <w:sz w:val="20"/>
                <w:szCs w:val="20"/>
              </w:rPr>
              <w:t>authorities)…</w:t>
            </w:r>
            <w:proofErr w:type="gramEnd"/>
            <w:r w:rsidRPr="00E40FEF">
              <w:rPr>
                <w:rStyle w:val="normaltextrun"/>
                <w:i/>
                <w:iCs/>
                <w:color w:val="000000"/>
                <w:sz w:val="20"/>
                <w:szCs w:val="20"/>
              </w:rPr>
              <w:t>[remainder of question removed]</w:t>
            </w:r>
            <w:r w:rsidRPr="00E40FEF">
              <w:rPr>
                <w:rStyle w:val="normaltextrun"/>
                <w:color w:val="000000"/>
                <w:sz w:val="20"/>
                <w:szCs w:val="20"/>
              </w:rPr>
              <w:t xml:space="preserve"> </w:t>
            </w:r>
          </w:p>
          <w:p w14:paraId="16660F58" w14:textId="77777777" w:rsidR="001F45DB" w:rsidRPr="00E40FEF" w:rsidRDefault="001F45DB" w:rsidP="007275E2">
            <w:pPr>
              <w:pStyle w:val="paragraph"/>
              <w:spacing w:before="0" w:beforeAutospacing="0" w:after="0" w:afterAutospacing="0"/>
              <w:textAlignment w:val="baseline"/>
              <w:rPr>
                <w:sz w:val="20"/>
                <w:szCs w:val="20"/>
              </w:rPr>
            </w:pPr>
          </w:p>
          <w:p w14:paraId="6467631B" w14:textId="77777777" w:rsidR="001F45DB" w:rsidRPr="00E40FEF" w:rsidRDefault="001F45DB" w:rsidP="007275E2">
            <w:pPr>
              <w:pStyle w:val="paragraph"/>
              <w:spacing w:before="0" w:beforeAutospacing="0" w:after="0" w:afterAutospacing="0"/>
              <w:textAlignment w:val="baseline"/>
              <w:rPr>
                <w:sz w:val="20"/>
                <w:szCs w:val="20"/>
              </w:rPr>
            </w:pPr>
            <w:r w:rsidRPr="00E40FEF">
              <w:rPr>
                <w:rStyle w:val="eop"/>
                <w:sz w:val="20"/>
                <w:szCs w:val="20"/>
              </w:rPr>
              <w:t> </w:t>
            </w:r>
          </w:p>
          <w:p w14:paraId="6D51EF3A" w14:textId="77777777" w:rsidR="001F45DB" w:rsidRPr="00E40FEF" w:rsidRDefault="001F45DB" w:rsidP="007275E2">
            <w:pPr>
              <w:pStyle w:val="paragraph"/>
              <w:spacing w:before="0" w:beforeAutospacing="0" w:after="0" w:afterAutospacing="0"/>
              <w:textAlignment w:val="baseline"/>
              <w:rPr>
                <w:rStyle w:val="eop"/>
                <w:sz w:val="20"/>
                <w:szCs w:val="20"/>
              </w:rPr>
            </w:pPr>
            <w:r w:rsidRPr="00E40FEF">
              <w:rPr>
                <w:rStyle w:val="normaltextrun"/>
                <w:b/>
                <w:bCs/>
                <w:sz w:val="20"/>
                <w:szCs w:val="20"/>
              </w:rPr>
              <w:t>Answer</w:t>
            </w:r>
            <w:r w:rsidRPr="00E40FEF">
              <w:rPr>
                <w:rStyle w:val="normaltextrun"/>
                <w:sz w:val="20"/>
                <w:szCs w:val="20"/>
              </w:rPr>
              <w:t>:</w:t>
            </w:r>
            <w:r w:rsidRPr="00E40FEF">
              <w:rPr>
                <w:rStyle w:val="eop"/>
                <w:sz w:val="20"/>
                <w:szCs w:val="20"/>
              </w:rPr>
              <w:t> </w:t>
            </w:r>
          </w:p>
          <w:p w14:paraId="7B537DE7" w14:textId="77777777" w:rsidR="001F45DB" w:rsidRPr="00E40FEF" w:rsidRDefault="001F45DB" w:rsidP="007275E2">
            <w:pPr>
              <w:pStyle w:val="paragraph"/>
              <w:spacing w:before="0" w:beforeAutospacing="0" w:after="0" w:afterAutospacing="0"/>
              <w:textAlignment w:val="baseline"/>
              <w:rPr>
                <w:sz w:val="20"/>
                <w:szCs w:val="20"/>
              </w:rPr>
            </w:pPr>
            <w:r w:rsidRPr="00E40FEF">
              <w:rPr>
                <w:sz w:val="20"/>
                <w:szCs w:val="20"/>
              </w:rPr>
              <w:t xml:space="preserve">First, please note that per </w:t>
            </w:r>
            <w:r w:rsidRPr="00E40FEF">
              <w:rPr>
                <w:i/>
                <w:iCs/>
                <w:sz w:val="20"/>
                <w:szCs w:val="20"/>
              </w:rPr>
              <w:t>Part I: Overview</w:t>
            </w:r>
            <w:r w:rsidRPr="00E40FEF">
              <w:rPr>
                <w:sz w:val="20"/>
                <w:szCs w:val="20"/>
              </w:rPr>
              <w:t xml:space="preserve"> of this Q&amp;A document, DCA does not have a separate process for project-specific questions. All questions are addressed publicly. </w:t>
            </w:r>
          </w:p>
          <w:p w14:paraId="4D11EE3E" w14:textId="77777777" w:rsidR="001F45DB" w:rsidRPr="00E40FEF" w:rsidRDefault="001F45DB" w:rsidP="007275E2">
            <w:pPr>
              <w:pStyle w:val="paragraph"/>
              <w:spacing w:before="0" w:beforeAutospacing="0" w:after="0" w:afterAutospacing="0"/>
              <w:textAlignment w:val="baseline"/>
              <w:rPr>
                <w:sz w:val="20"/>
                <w:szCs w:val="20"/>
              </w:rPr>
            </w:pPr>
            <w:r w:rsidRPr="00E40FEF">
              <w:rPr>
                <w:sz w:val="20"/>
                <w:szCs w:val="20"/>
              </w:rPr>
              <w:t xml:space="preserve"> </w:t>
            </w:r>
          </w:p>
          <w:p w14:paraId="43EDACF2" w14:textId="77777777" w:rsidR="001F45DB" w:rsidRPr="00E40FEF" w:rsidRDefault="001F45DB" w:rsidP="00A97676">
            <w:pPr>
              <w:pStyle w:val="paragraph"/>
              <w:spacing w:before="0" w:beforeAutospacing="0" w:after="0" w:afterAutospacing="0"/>
              <w:textAlignment w:val="baseline"/>
              <w:rPr>
                <w:rStyle w:val="eop"/>
                <w:sz w:val="20"/>
                <w:szCs w:val="20"/>
              </w:rPr>
            </w:pPr>
            <w:r w:rsidRPr="00E40FEF">
              <w:rPr>
                <w:rStyle w:val="normaltextrun"/>
                <w:sz w:val="20"/>
                <w:szCs w:val="20"/>
              </w:rPr>
              <w:t xml:space="preserve">We have included the portion of the question above that asks: “Do Public Housing Authorities qualify as a ‘local’ entity for purposes of subsection </w:t>
            </w:r>
            <w:r w:rsidRPr="00E40FEF">
              <w:rPr>
                <w:rStyle w:val="normaltextrun"/>
                <w:b/>
                <w:bCs/>
                <w:sz w:val="20"/>
                <w:szCs w:val="20"/>
              </w:rPr>
              <w:t>A. Qualifying Sources for Favorable Financing</w:t>
            </w:r>
            <w:r w:rsidRPr="00E40FEF">
              <w:rPr>
                <w:rStyle w:val="normaltextrun"/>
                <w:sz w:val="20"/>
                <w:szCs w:val="20"/>
              </w:rPr>
              <w:t>, option 11. Other Federal, State, or local grant funds or loans?” </w:t>
            </w:r>
            <w:r w:rsidRPr="00E40FEF">
              <w:rPr>
                <w:rStyle w:val="eop"/>
                <w:sz w:val="20"/>
                <w:szCs w:val="20"/>
              </w:rPr>
              <w:t> </w:t>
            </w:r>
          </w:p>
          <w:p w14:paraId="10109363" w14:textId="77777777" w:rsidR="001F45DB" w:rsidRPr="00E40FEF" w:rsidRDefault="001F45DB" w:rsidP="00A97676">
            <w:pPr>
              <w:pStyle w:val="paragraph"/>
              <w:numPr>
                <w:ilvl w:val="0"/>
                <w:numId w:val="4"/>
              </w:numPr>
              <w:spacing w:before="0" w:beforeAutospacing="0" w:after="0" w:afterAutospacing="0"/>
              <w:textAlignment w:val="baseline"/>
              <w:rPr>
                <w:sz w:val="20"/>
                <w:szCs w:val="20"/>
              </w:rPr>
            </w:pPr>
            <w:r w:rsidRPr="00E40FEF">
              <w:rPr>
                <w:rStyle w:val="normaltextrun"/>
                <w:sz w:val="20"/>
                <w:szCs w:val="20"/>
              </w:rPr>
              <w:t>The answer to this question is, “Yes. PHAs qualify as a ‘local’ entity for purposes of option 11.” </w:t>
            </w:r>
            <w:r w:rsidRPr="00E40FEF">
              <w:rPr>
                <w:rStyle w:val="eop"/>
                <w:sz w:val="20"/>
                <w:szCs w:val="20"/>
              </w:rPr>
              <w:t> </w:t>
            </w:r>
          </w:p>
          <w:p w14:paraId="66F2FDC7" w14:textId="77777777" w:rsidR="001F45DB" w:rsidRPr="00E40FEF" w:rsidRDefault="001F45DB" w:rsidP="007275E2">
            <w:pPr>
              <w:pStyle w:val="paragraph"/>
              <w:spacing w:before="0" w:beforeAutospacing="0" w:after="0" w:afterAutospacing="0"/>
              <w:textAlignment w:val="baseline"/>
              <w:rPr>
                <w:sz w:val="20"/>
                <w:szCs w:val="20"/>
              </w:rPr>
            </w:pPr>
            <w:r w:rsidRPr="00E40FEF">
              <w:rPr>
                <w:rStyle w:val="eop"/>
                <w:sz w:val="20"/>
                <w:szCs w:val="20"/>
              </w:rPr>
              <w:t> </w:t>
            </w:r>
          </w:p>
          <w:p w14:paraId="12FE99B5" w14:textId="77777777" w:rsidR="001F45DB" w:rsidRPr="00E40FEF" w:rsidRDefault="001F45DB" w:rsidP="003221E5">
            <w:pPr>
              <w:pStyle w:val="paragraph"/>
              <w:spacing w:before="0" w:beforeAutospacing="0" w:after="0" w:afterAutospacing="0"/>
              <w:textAlignment w:val="baseline"/>
              <w:rPr>
                <w:sz w:val="20"/>
                <w:szCs w:val="20"/>
              </w:rPr>
            </w:pPr>
            <w:r w:rsidRPr="00E40FEF">
              <w:rPr>
                <w:rStyle w:val="normaltextrun"/>
                <w:sz w:val="20"/>
                <w:szCs w:val="20"/>
              </w:rPr>
              <w:t>The remainder of the question did not seek clarification about DCA policy. Rather, the question is seeking confirmation that specific circumstances will qualify for points. DCA does not pre-approve the eligibility of specific circumstances through the Q&amp;A process. If there is a QAP provision that is unclear given your circumstances, please re-submit the question including both the QAP provision in question and an explanation of what is ambiguous about the QAP language. </w:t>
            </w:r>
            <w:r w:rsidRPr="00E40FEF">
              <w:rPr>
                <w:rStyle w:val="eop"/>
                <w:sz w:val="20"/>
                <w:szCs w:val="20"/>
              </w:rPr>
              <w:t> </w:t>
            </w:r>
          </w:p>
        </w:tc>
      </w:tr>
      <w:tr w:rsidR="001F45DB" w:rsidRPr="000A6953" w14:paraId="2ED5CC35" w14:textId="77777777" w:rsidTr="1995616E">
        <w:trPr>
          <w:jc w:val="center"/>
        </w:trPr>
        <w:tc>
          <w:tcPr>
            <w:tcW w:w="2157" w:type="dxa"/>
            <w:shd w:val="clear" w:color="auto" w:fill="auto"/>
            <w:tcMar>
              <w:top w:w="72" w:type="dxa"/>
              <w:left w:w="115" w:type="dxa"/>
              <w:bottom w:w="72" w:type="dxa"/>
              <w:right w:w="115" w:type="dxa"/>
            </w:tcMar>
            <w:vAlign w:val="center"/>
          </w:tcPr>
          <w:p w14:paraId="68F6F9E6" w14:textId="77777777" w:rsidR="001F45DB" w:rsidRPr="00E40FEF" w:rsidRDefault="001F45DB" w:rsidP="1995616E">
            <w:pPr>
              <w:rPr>
                <w:rFonts w:ascii="Times New Roman" w:hAnsi="Times New Roman" w:cs="Times New Roman"/>
                <w:noProof/>
                <w:sz w:val="20"/>
                <w:szCs w:val="20"/>
              </w:rPr>
            </w:pPr>
            <w:r w:rsidRPr="00E40FEF">
              <w:rPr>
                <w:rFonts w:ascii="Times New Roman" w:hAnsi="Times New Roman" w:cs="Times New Roman"/>
                <w:noProof/>
                <w:sz w:val="20"/>
                <w:szCs w:val="20"/>
              </w:rPr>
              <w:lastRenderedPageBreak/>
              <w:t>4/5/22</w:t>
            </w:r>
          </w:p>
        </w:tc>
        <w:tc>
          <w:tcPr>
            <w:tcW w:w="2198" w:type="dxa"/>
            <w:shd w:val="clear" w:color="auto" w:fill="auto"/>
            <w:tcMar>
              <w:top w:w="72" w:type="dxa"/>
              <w:left w:w="115" w:type="dxa"/>
              <w:bottom w:w="72" w:type="dxa"/>
              <w:right w:w="115" w:type="dxa"/>
            </w:tcMar>
            <w:vAlign w:val="center"/>
          </w:tcPr>
          <w:p w14:paraId="65DDD1A2" w14:textId="77777777" w:rsidR="001F45DB" w:rsidRPr="00E40FEF" w:rsidRDefault="001F45DB" w:rsidP="1995616E">
            <w:pPr>
              <w:rPr>
                <w:rFonts w:ascii="Times New Roman" w:hAnsi="Times New Roman" w:cs="Times New Roman"/>
                <w:sz w:val="20"/>
                <w:szCs w:val="20"/>
              </w:rPr>
            </w:pPr>
            <w:r w:rsidRPr="00E40FEF">
              <w:rPr>
                <w:rFonts w:ascii="Times New Roman" w:hAnsi="Times New Roman" w:cs="Times New Roman"/>
                <w:sz w:val="20"/>
                <w:szCs w:val="20"/>
              </w:rPr>
              <w:t>8.00</w:t>
            </w:r>
          </w:p>
          <w:p w14:paraId="09C00EF8" w14:textId="77777777" w:rsidR="001F45DB" w:rsidRPr="00E40FEF" w:rsidRDefault="001F45DB" w:rsidP="1995616E">
            <w:pPr>
              <w:rPr>
                <w:rFonts w:ascii="Times New Roman" w:hAnsi="Times New Roman" w:cs="Times New Roman"/>
                <w:sz w:val="20"/>
                <w:szCs w:val="20"/>
              </w:rPr>
            </w:pPr>
            <w:r w:rsidRPr="00E40FEF">
              <w:rPr>
                <w:rFonts w:ascii="Times New Roman" w:hAnsi="Times New Roman" w:cs="Times New Roman"/>
                <w:sz w:val="20"/>
                <w:szCs w:val="20"/>
              </w:rPr>
              <w:t xml:space="preserve">Additional Credits Policy </w:t>
            </w:r>
          </w:p>
        </w:tc>
        <w:tc>
          <w:tcPr>
            <w:tcW w:w="9590" w:type="dxa"/>
            <w:shd w:val="clear" w:color="auto" w:fill="auto"/>
            <w:tcMar>
              <w:top w:w="72" w:type="dxa"/>
              <w:left w:w="115" w:type="dxa"/>
              <w:bottom w:w="72" w:type="dxa"/>
              <w:right w:w="115" w:type="dxa"/>
            </w:tcMar>
            <w:vAlign w:val="center"/>
          </w:tcPr>
          <w:p w14:paraId="280AEEC7" w14:textId="77777777" w:rsidR="001F45DB" w:rsidRPr="00E40FEF" w:rsidRDefault="001F45DB" w:rsidP="00DB71F1">
            <w:pPr>
              <w:pStyle w:val="paragraph"/>
              <w:spacing w:before="0" w:beforeAutospacing="0" w:after="0" w:afterAutospacing="0"/>
              <w:textAlignment w:val="baseline"/>
              <w:rPr>
                <w:sz w:val="20"/>
                <w:szCs w:val="20"/>
              </w:rPr>
            </w:pPr>
            <w:r w:rsidRPr="00E40FEF">
              <w:rPr>
                <w:rStyle w:val="normaltextrun"/>
                <w:b/>
                <w:bCs/>
                <w:sz w:val="20"/>
                <w:szCs w:val="20"/>
              </w:rPr>
              <w:t>Question</w:t>
            </w:r>
            <w:r w:rsidRPr="00E40FEF">
              <w:rPr>
                <w:rStyle w:val="normaltextrun"/>
                <w:sz w:val="20"/>
                <w:szCs w:val="20"/>
              </w:rPr>
              <w:t>: Q22_0118_01</w:t>
            </w:r>
            <w:r w:rsidRPr="00E40FEF">
              <w:rPr>
                <w:rStyle w:val="eop"/>
                <w:sz w:val="20"/>
                <w:szCs w:val="20"/>
              </w:rPr>
              <w:t> </w:t>
            </w:r>
          </w:p>
          <w:p w14:paraId="467701FD" w14:textId="77777777" w:rsidR="001F45DB" w:rsidRPr="00E40FEF" w:rsidRDefault="001F45DB" w:rsidP="00DB71F1">
            <w:pPr>
              <w:pStyle w:val="paragraph"/>
              <w:spacing w:before="0" w:beforeAutospacing="0" w:after="0" w:afterAutospacing="0"/>
              <w:textAlignment w:val="baseline"/>
              <w:rPr>
                <w:sz w:val="20"/>
                <w:szCs w:val="20"/>
              </w:rPr>
            </w:pPr>
            <w:r w:rsidRPr="00E40FEF">
              <w:rPr>
                <w:rStyle w:val="normaltextrun"/>
                <w:color w:val="000000"/>
                <w:sz w:val="20"/>
                <w:szCs w:val="20"/>
              </w:rPr>
              <w:t>If an applicant applied for additional credits for a 2019 or 2020 Competitive Award, in which 9% Competitive Round would the award limitation reduction apply?</w:t>
            </w:r>
            <w:r w:rsidRPr="00E40FEF">
              <w:rPr>
                <w:rStyle w:val="eop"/>
                <w:color w:val="000000"/>
                <w:sz w:val="20"/>
                <w:szCs w:val="20"/>
              </w:rPr>
              <w:t> </w:t>
            </w:r>
          </w:p>
          <w:p w14:paraId="5E941B81" w14:textId="77777777" w:rsidR="001F45DB" w:rsidRPr="00E40FEF" w:rsidRDefault="001F45DB" w:rsidP="00DB71F1">
            <w:pPr>
              <w:pStyle w:val="paragraph"/>
              <w:spacing w:before="0" w:beforeAutospacing="0" w:after="0" w:afterAutospacing="0"/>
              <w:textAlignment w:val="baseline"/>
              <w:rPr>
                <w:sz w:val="20"/>
                <w:szCs w:val="20"/>
              </w:rPr>
            </w:pPr>
            <w:r w:rsidRPr="00E40FEF">
              <w:rPr>
                <w:rStyle w:val="eop"/>
                <w:sz w:val="20"/>
                <w:szCs w:val="20"/>
              </w:rPr>
              <w:t> </w:t>
            </w:r>
          </w:p>
          <w:p w14:paraId="72F00079" w14:textId="77777777" w:rsidR="001F45DB" w:rsidRPr="00E40FEF" w:rsidRDefault="001F45DB" w:rsidP="00DB71F1">
            <w:pPr>
              <w:pStyle w:val="paragraph"/>
              <w:spacing w:before="0" w:beforeAutospacing="0" w:after="0" w:afterAutospacing="0"/>
              <w:textAlignment w:val="baseline"/>
              <w:rPr>
                <w:sz w:val="20"/>
                <w:szCs w:val="20"/>
              </w:rPr>
            </w:pPr>
            <w:r w:rsidRPr="00E40FEF">
              <w:rPr>
                <w:rStyle w:val="normaltextrun"/>
                <w:b/>
                <w:bCs/>
                <w:sz w:val="20"/>
                <w:szCs w:val="20"/>
              </w:rPr>
              <w:t>Answer</w:t>
            </w:r>
            <w:r w:rsidRPr="00E40FEF">
              <w:rPr>
                <w:rStyle w:val="normaltextrun"/>
                <w:sz w:val="20"/>
                <w:szCs w:val="20"/>
              </w:rPr>
              <w:t>: </w:t>
            </w:r>
            <w:r w:rsidRPr="00E40FEF">
              <w:rPr>
                <w:rStyle w:val="eop"/>
                <w:sz w:val="20"/>
                <w:szCs w:val="20"/>
              </w:rPr>
              <w:t> </w:t>
            </w:r>
          </w:p>
          <w:p w14:paraId="7C4F0F46" w14:textId="77777777" w:rsidR="001F45DB" w:rsidRPr="00E40FEF" w:rsidRDefault="001F45DB" w:rsidP="00DB71F1">
            <w:pPr>
              <w:pStyle w:val="paragraph"/>
              <w:spacing w:before="0" w:beforeAutospacing="0" w:after="0" w:afterAutospacing="0"/>
              <w:textAlignment w:val="baseline"/>
              <w:rPr>
                <w:sz w:val="20"/>
                <w:szCs w:val="20"/>
              </w:rPr>
            </w:pPr>
            <w:r w:rsidRPr="00E40FEF">
              <w:rPr>
                <w:rStyle w:val="normaltextrun"/>
                <w:sz w:val="20"/>
                <w:szCs w:val="20"/>
              </w:rPr>
              <w:t xml:space="preserve">The </w:t>
            </w:r>
            <w:r w:rsidRPr="00E40FEF">
              <w:rPr>
                <w:rStyle w:val="normaltextrun"/>
                <w:b/>
                <w:bCs/>
                <w:sz w:val="20"/>
                <w:szCs w:val="20"/>
              </w:rPr>
              <w:t xml:space="preserve">Additional Tax Credit (LIHTC) </w:t>
            </w:r>
            <w:proofErr w:type="gramStart"/>
            <w:r w:rsidRPr="00E40FEF">
              <w:rPr>
                <w:rStyle w:val="normaltextrun"/>
                <w:b/>
                <w:bCs/>
                <w:sz w:val="20"/>
                <w:szCs w:val="20"/>
              </w:rPr>
              <w:t>Allocations</w:t>
            </w:r>
            <w:proofErr w:type="gramEnd"/>
            <w:r w:rsidRPr="00E40FEF">
              <w:rPr>
                <w:rStyle w:val="normaltextrun"/>
                <w:b/>
                <w:bCs/>
                <w:sz w:val="20"/>
                <w:szCs w:val="20"/>
              </w:rPr>
              <w:t xml:space="preserve"> </w:t>
            </w:r>
            <w:r w:rsidRPr="00E40FEF">
              <w:rPr>
                <w:rStyle w:val="normaltextrun"/>
                <w:sz w:val="20"/>
                <w:szCs w:val="20"/>
              </w:rPr>
              <w:t>policy published April 2021 states:</w:t>
            </w:r>
            <w:r w:rsidRPr="00E40FEF">
              <w:rPr>
                <w:rStyle w:val="eop"/>
                <w:sz w:val="20"/>
                <w:szCs w:val="20"/>
              </w:rPr>
              <w:t> </w:t>
            </w:r>
          </w:p>
          <w:p w14:paraId="0009F13C" w14:textId="77777777" w:rsidR="001F45DB" w:rsidRPr="00E40FEF" w:rsidRDefault="001F45DB" w:rsidP="00DB71F1">
            <w:pPr>
              <w:pStyle w:val="paragraph"/>
              <w:spacing w:before="0" w:beforeAutospacing="0" w:after="0" w:afterAutospacing="0"/>
              <w:textAlignment w:val="baseline"/>
              <w:rPr>
                <w:sz w:val="20"/>
                <w:szCs w:val="20"/>
              </w:rPr>
            </w:pPr>
            <w:r w:rsidRPr="00E40FEF">
              <w:rPr>
                <w:rStyle w:val="eop"/>
                <w:sz w:val="20"/>
                <w:szCs w:val="20"/>
              </w:rPr>
              <w:t> </w:t>
            </w:r>
          </w:p>
          <w:p w14:paraId="18784791" w14:textId="77777777" w:rsidR="001F45DB" w:rsidRPr="00E40FEF" w:rsidRDefault="001F45DB" w:rsidP="00DB71F1">
            <w:pPr>
              <w:pStyle w:val="paragraph"/>
              <w:numPr>
                <w:ilvl w:val="0"/>
                <w:numId w:val="45"/>
              </w:numPr>
              <w:spacing w:before="0" w:beforeAutospacing="0" w:after="0" w:afterAutospacing="0"/>
              <w:ind w:left="1080" w:firstLine="0"/>
              <w:textAlignment w:val="baseline"/>
              <w:rPr>
                <w:sz w:val="20"/>
                <w:szCs w:val="20"/>
              </w:rPr>
            </w:pPr>
            <w:r w:rsidRPr="00E40FEF">
              <w:rPr>
                <w:rStyle w:val="normaltextrun"/>
                <w:b/>
                <w:bCs/>
                <w:i/>
                <w:iCs/>
                <w:sz w:val="20"/>
                <w:szCs w:val="20"/>
              </w:rPr>
              <w:t>“Ramifications for the 2022 9% Competitive Round</w:t>
            </w:r>
            <w:r w:rsidRPr="00E40FEF">
              <w:rPr>
                <w:rStyle w:val="normaltextrun"/>
                <w:i/>
                <w:iCs/>
                <w:sz w:val="20"/>
                <w:szCs w:val="20"/>
              </w:rPr>
              <w:t>:</w:t>
            </w:r>
            <w:r w:rsidRPr="00E40FEF">
              <w:rPr>
                <w:rStyle w:val="eop"/>
                <w:sz w:val="20"/>
                <w:szCs w:val="20"/>
              </w:rPr>
              <w:t> </w:t>
            </w:r>
          </w:p>
          <w:p w14:paraId="595E4511" w14:textId="77777777" w:rsidR="001F45DB" w:rsidRPr="00E40FEF" w:rsidRDefault="001F45DB" w:rsidP="00DB71F1">
            <w:pPr>
              <w:pStyle w:val="paragraph"/>
              <w:numPr>
                <w:ilvl w:val="0"/>
                <w:numId w:val="46"/>
              </w:numPr>
              <w:spacing w:before="0" w:beforeAutospacing="0" w:after="0" w:afterAutospacing="0"/>
              <w:ind w:left="1800" w:firstLine="0"/>
              <w:textAlignment w:val="baseline"/>
              <w:rPr>
                <w:sz w:val="20"/>
                <w:szCs w:val="20"/>
              </w:rPr>
            </w:pPr>
            <w:r w:rsidRPr="00E40FEF">
              <w:rPr>
                <w:rStyle w:val="normaltextrun"/>
                <w:i/>
                <w:iCs/>
                <w:sz w:val="20"/>
                <w:szCs w:val="20"/>
              </w:rPr>
              <w:t xml:space="preserve">For each additional credit </w:t>
            </w:r>
            <w:r w:rsidRPr="00E40FEF">
              <w:rPr>
                <w:rStyle w:val="normaltextrun"/>
                <w:b/>
                <w:bCs/>
                <w:i/>
                <w:iCs/>
                <w:sz w:val="20"/>
                <w:szCs w:val="20"/>
                <w:u w:val="single"/>
              </w:rPr>
              <w:t>requested</w:t>
            </w:r>
            <w:r w:rsidRPr="00E40FEF">
              <w:rPr>
                <w:rStyle w:val="normaltextrun"/>
                <w:i/>
                <w:iCs/>
                <w:sz w:val="20"/>
                <w:szCs w:val="20"/>
              </w:rPr>
              <w:t>, the Project Team award limitation will be reduced by 1.5X the amount of the request in the 2022 9% Competitive Round.”</w:t>
            </w:r>
            <w:r w:rsidRPr="00E40FEF">
              <w:rPr>
                <w:rStyle w:val="eop"/>
                <w:sz w:val="20"/>
                <w:szCs w:val="20"/>
              </w:rPr>
              <w:t> </w:t>
            </w:r>
          </w:p>
          <w:p w14:paraId="108C77F0" w14:textId="77777777" w:rsidR="001F45DB" w:rsidRPr="00E40FEF" w:rsidRDefault="001F45DB" w:rsidP="00DB71F1">
            <w:pPr>
              <w:pStyle w:val="paragraph"/>
              <w:spacing w:before="0" w:beforeAutospacing="0" w:after="0" w:afterAutospacing="0"/>
              <w:textAlignment w:val="baseline"/>
              <w:rPr>
                <w:sz w:val="20"/>
                <w:szCs w:val="20"/>
              </w:rPr>
            </w:pPr>
            <w:r w:rsidRPr="00E40FEF">
              <w:rPr>
                <w:rStyle w:val="eop"/>
                <w:sz w:val="20"/>
                <w:szCs w:val="20"/>
              </w:rPr>
              <w:t> </w:t>
            </w:r>
          </w:p>
          <w:p w14:paraId="77E1DC85" w14:textId="77777777" w:rsidR="001F45DB" w:rsidRPr="00E40FEF" w:rsidRDefault="001F45DB" w:rsidP="00634E86">
            <w:pPr>
              <w:pStyle w:val="paragraph"/>
              <w:spacing w:before="0" w:beforeAutospacing="0" w:after="0" w:afterAutospacing="0"/>
              <w:textAlignment w:val="baseline"/>
              <w:rPr>
                <w:sz w:val="20"/>
                <w:szCs w:val="20"/>
              </w:rPr>
            </w:pPr>
            <w:r w:rsidRPr="00E40FEF">
              <w:rPr>
                <w:rStyle w:val="normaltextrun"/>
                <w:sz w:val="20"/>
                <w:szCs w:val="20"/>
              </w:rPr>
              <w:t>The applicant’s award limitation will be reduced in the 2022 9% Competitive Round, regardless of the year of the original award (2019 or 2020).</w:t>
            </w:r>
            <w:r w:rsidRPr="00E40FEF">
              <w:rPr>
                <w:rStyle w:val="eop"/>
                <w:sz w:val="20"/>
                <w:szCs w:val="20"/>
              </w:rPr>
              <w:t> </w:t>
            </w:r>
            <w:hyperlink r:id="rId20" w:tgtFrame="_blank" w:history="1">
              <w:r w:rsidRPr="00E40FEF">
                <w:rPr>
                  <w:rStyle w:val="normaltextrun"/>
                  <w:color w:val="0563C1"/>
                  <w:sz w:val="20"/>
                  <w:szCs w:val="20"/>
                  <w:u w:val="single"/>
                </w:rPr>
                <w:t>Click here</w:t>
              </w:r>
            </w:hyperlink>
            <w:r w:rsidRPr="00E40FEF">
              <w:rPr>
                <w:rStyle w:val="normaltextrun"/>
                <w:sz w:val="20"/>
                <w:szCs w:val="20"/>
              </w:rPr>
              <w:t xml:space="preserve"> to view the Additional Credits Policy.  </w:t>
            </w:r>
          </w:p>
        </w:tc>
      </w:tr>
      <w:tr w:rsidR="001F45DB" w:rsidRPr="000A6953" w14:paraId="79290E3A" w14:textId="77777777" w:rsidTr="1995616E">
        <w:trPr>
          <w:jc w:val="center"/>
        </w:trPr>
        <w:tc>
          <w:tcPr>
            <w:tcW w:w="2157" w:type="dxa"/>
            <w:shd w:val="clear" w:color="auto" w:fill="auto"/>
            <w:tcMar>
              <w:top w:w="72" w:type="dxa"/>
              <w:left w:w="115" w:type="dxa"/>
              <w:bottom w:w="72" w:type="dxa"/>
              <w:right w:w="115" w:type="dxa"/>
            </w:tcMar>
            <w:vAlign w:val="center"/>
          </w:tcPr>
          <w:p w14:paraId="5B07EAB0" w14:textId="77777777" w:rsidR="001F45DB" w:rsidRPr="001740FA" w:rsidRDefault="001F45DB" w:rsidP="1995616E">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59C34F2F"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1.13</w:t>
            </w:r>
          </w:p>
          <w:p w14:paraId="34C19178"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 xml:space="preserve">Core </w:t>
            </w:r>
            <w:proofErr w:type="gramStart"/>
            <w:r>
              <w:rPr>
                <w:rFonts w:ascii="Times New Roman" w:hAnsi="Times New Roman" w:cs="Times New Roman"/>
                <w:sz w:val="20"/>
                <w:szCs w:val="20"/>
              </w:rPr>
              <w:t>Plan;</w:t>
            </w:r>
            <w:proofErr w:type="gramEnd"/>
          </w:p>
          <w:p w14:paraId="00F688CE" w14:textId="77777777" w:rsidR="001F45DB" w:rsidRPr="001740FA" w:rsidRDefault="001F45DB" w:rsidP="1995616E">
            <w:pPr>
              <w:rPr>
                <w:rFonts w:ascii="Times New Roman" w:hAnsi="Times New Roman" w:cs="Times New Roman"/>
                <w:sz w:val="20"/>
                <w:szCs w:val="20"/>
              </w:rPr>
            </w:pPr>
            <w:r>
              <w:rPr>
                <w:rFonts w:ascii="Times New Roman" w:hAnsi="Times New Roman" w:cs="Times New Roman"/>
                <w:sz w:val="20"/>
                <w:szCs w:val="20"/>
              </w:rPr>
              <w:lastRenderedPageBreak/>
              <w:t xml:space="preserve">Submission Requirements and Award Limitations </w:t>
            </w:r>
          </w:p>
        </w:tc>
        <w:tc>
          <w:tcPr>
            <w:tcW w:w="9590" w:type="dxa"/>
            <w:shd w:val="clear" w:color="auto" w:fill="auto"/>
            <w:tcMar>
              <w:top w:w="72" w:type="dxa"/>
              <w:left w:w="115" w:type="dxa"/>
              <w:bottom w:w="72" w:type="dxa"/>
              <w:right w:w="115" w:type="dxa"/>
            </w:tcMar>
            <w:vAlign w:val="center"/>
          </w:tcPr>
          <w:p w14:paraId="0CEB0302" w14:textId="77777777" w:rsidR="001F45DB" w:rsidRPr="001740FA" w:rsidRDefault="001F45DB" w:rsidP="0048594B">
            <w:pPr>
              <w:pStyle w:val="paragraph"/>
              <w:spacing w:before="0" w:beforeAutospacing="0" w:after="0" w:afterAutospacing="0"/>
              <w:textAlignment w:val="baseline"/>
              <w:rPr>
                <w:sz w:val="20"/>
                <w:szCs w:val="20"/>
              </w:rPr>
            </w:pPr>
            <w:r w:rsidRPr="001740FA">
              <w:rPr>
                <w:rStyle w:val="normaltextrun"/>
                <w:b/>
                <w:bCs/>
                <w:sz w:val="20"/>
                <w:szCs w:val="20"/>
              </w:rPr>
              <w:lastRenderedPageBreak/>
              <w:t>Question</w:t>
            </w:r>
            <w:r w:rsidRPr="001740FA">
              <w:rPr>
                <w:rStyle w:val="normaltextrun"/>
                <w:sz w:val="20"/>
                <w:szCs w:val="20"/>
              </w:rPr>
              <w:t xml:space="preserve">: </w:t>
            </w:r>
            <w:r w:rsidRPr="001740FA">
              <w:rPr>
                <w:rStyle w:val="normaltextrun"/>
                <w:b/>
                <w:bCs/>
                <w:sz w:val="20"/>
                <w:szCs w:val="20"/>
              </w:rPr>
              <w:t>Q22_0330_15</w:t>
            </w:r>
            <w:r w:rsidRPr="001740FA">
              <w:rPr>
                <w:rStyle w:val="eop"/>
                <w:sz w:val="20"/>
                <w:szCs w:val="20"/>
              </w:rPr>
              <w:t> </w:t>
            </w:r>
          </w:p>
          <w:p w14:paraId="2EDF11BC" w14:textId="77777777" w:rsidR="001F45DB" w:rsidRPr="001740FA" w:rsidRDefault="001F45DB" w:rsidP="0048594B">
            <w:pPr>
              <w:pStyle w:val="paragraph"/>
              <w:spacing w:before="0" w:beforeAutospacing="0" w:after="0" w:afterAutospacing="0"/>
              <w:textAlignment w:val="baseline"/>
              <w:rPr>
                <w:sz w:val="20"/>
                <w:szCs w:val="20"/>
              </w:rPr>
            </w:pPr>
            <w:r w:rsidRPr="001740FA">
              <w:rPr>
                <w:rStyle w:val="normaltextrun"/>
                <w:sz w:val="20"/>
                <w:szCs w:val="20"/>
              </w:rPr>
              <w:t>We received additional 9% credits under DCA's Additional Tax Credit (LIHTC) Allocations for 2020 9% LIHTC Awards (published April 2021). For a separate deal, we also received funding under the NHTF NOFA providing gap financing for the same purpose. Neither is likely to close by the 2022 9% Competitive Round application deadline. </w:t>
            </w:r>
            <w:r w:rsidRPr="001740FA">
              <w:rPr>
                <w:rStyle w:val="eop"/>
                <w:sz w:val="20"/>
                <w:szCs w:val="20"/>
              </w:rPr>
              <w:t> </w:t>
            </w:r>
          </w:p>
          <w:p w14:paraId="3EB82C81" w14:textId="77777777" w:rsidR="001F45DB" w:rsidRPr="001740FA" w:rsidRDefault="001F45DB" w:rsidP="0048594B">
            <w:pPr>
              <w:pStyle w:val="paragraph"/>
              <w:spacing w:before="0" w:beforeAutospacing="0" w:after="0" w:afterAutospacing="0"/>
              <w:textAlignment w:val="baseline"/>
              <w:rPr>
                <w:sz w:val="20"/>
                <w:szCs w:val="20"/>
              </w:rPr>
            </w:pPr>
            <w:r w:rsidRPr="001740FA">
              <w:rPr>
                <w:rStyle w:val="eop"/>
                <w:sz w:val="20"/>
                <w:szCs w:val="20"/>
              </w:rPr>
              <w:lastRenderedPageBreak/>
              <w:t> </w:t>
            </w:r>
          </w:p>
          <w:p w14:paraId="3A9032D5" w14:textId="77777777" w:rsidR="001F45DB" w:rsidRPr="001740FA" w:rsidRDefault="001F45DB" w:rsidP="0048594B">
            <w:pPr>
              <w:pStyle w:val="paragraph"/>
              <w:spacing w:before="0" w:beforeAutospacing="0" w:after="0" w:afterAutospacing="0"/>
              <w:textAlignment w:val="baseline"/>
              <w:rPr>
                <w:sz w:val="20"/>
                <w:szCs w:val="20"/>
              </w:rPr>
            </w:pPr>
            <w:r w:rsidRPr="001740FA">
              <w:rPr>
                <w:rStyle w:val="normaltextrun"/>
                <w:b/>
                <w:bCs/>
                <w:sz w:val="20"/>
                <w:szCs w:val="20"/>
              </w:rPr>
              <w:t>(Core Plan) Submission Requirements and Award Limitations</w:t>
            </w:r>
            <w:r w:rsidRPr="001740FA">
              <w:rPr>
                <w:rStyle w:val="normaltextrun"/>
                <w:sz w:val="20"/>
                <w:szCs w:val="20"/>
              </w:rPr>
              <w:t xml:space="preserve"> says that “DCA will not fund any Application with an Owner and/or Developer that has a DCA property funded in the 2020 round or earlier that has not closed their financing and started construction on that property as of Application Submission.” Will DCA waive this requirement for awardees of either the Additional Credits Policy or associated NHTF NOFA?</w:t>
            </w:r>
            <w:r w:rsidRPr="001740FA">
              <w:rPr>
                <w:rStyle w:val="eop"/>
                <w:sz w:val="20"/>
                <w:szCs w:val="20"/>
              </w:rPr>
              <w:t> </w:t>
            </w:r>
          </w:p>
          <w:p w14:paraId="48FAEEFE" w14:textId="77777777" w:rsidR="001F45DB" w:rsidRPr="001740FA" w:rsidRDefault="001F45DB" w:rsidP="0048594B">
            <w:pPr>
              <w:pStyle w:val="paragraph"/>
              <w:spacing w:before="0" w:beforeAutospacing="0" w:after="0" w:afterAutospacing="0"/>
              <w:textAlignment w:val="baseline"/>
              <w:rPr>
                <w:sz w:val="20"/>
                <w:szCs w:val="20"/>
              </w:rPr>
            </w:pPr>
            <w:r w:rsidRPr="001740FA">
              <w:rPr>
                <w:rStyle w:val="eop"/>
                <w:sz w:val="20"/>
                <w:szCs w:val="20"/>
              </w:rPr>
              <w:t> </w:t>
            </w:r>
          </w:p>
          <w:p w14:paraId="5DAF6967" w14:textId="77777777" w:rsidR="001F45DB" w:rsidRPr="001740FA" w:rsidRDefault="001F45DB" w:rsidP="0048594B">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sz w:val="20"/>
                <w:szCs w:val="20"/>
              </w:rPr>
              <w:t>: </w:t>
            </w:r>
            <w:r w:rsidRPr="001740FA">
              <w:rPr>
                <w:rStyle w:val="eop"/>
                <w:sz w:val="20"/>
                <w:szCs w:val="20"/>
              </w:rPr>
              <w:t> </w:t>
            </w:r>
          </w:p>
          <w:p w14:paraId="2D6B7A2C" w14:textId="77777777" w:rsidR="001F45DB" w:rsidRPr="001740FA" w:rsidRDefault="001F45DB" w:rsidP="0048594B">
            <w:pPr>
              <w:pStyle w:val="paragraph"/>
              <w:spacing w:before="0" w:beforeAutospacing="0" w:after="0" w:afterAutospacing="0"/>
              <w:textAlignment w:val="baseline"/>
              <w:rPr>
                <w:sz w:val="20"/>
                <w:szCs w:val="20"/>
              </w:rPr>
            </w:pPr>
            <w:r w:rsidRPr="001740FA">
              <w:rPr>
                <w:rStyle w:val="normaltextrun"/>
                <w:sz w:val="20"/>
                <w:szCs w:val="20"/>
              </w:rPr>
              <w:t xml:space="preserve">DCA will not waive this requirement due to delays solely caused by construction cost increases. Therefore, receiving either an “additional credits” allocation or an NHTF award under the above-referenced NHTF NOFA will not be sufficient to receive a waiver of this Core Plan requirement. </w:t>
            </w:r>
            <w:r w:rsidRPr="001740FA">
              <w:rPr>
                <w:rStyle w:val="scxw118425629"/>
                <w:rFonts w:eastAsiaTheme="majorEastAsia"/>
                <w:sz w:val="20"/>
                <w:szCs w:val="20"/>
              </w:rPr>
              <w:t> </w:t>
            </w:r>
            <w:r w:rsidRPr="001740FA">
              <w:rPr>
                <w:sz w:val="20"/>
                <w:szCs w:val="20"/>
              </w:rPr>
              <w:br/>
            </w:r>
            <w:r w:rsidRPr="001740FA">
              <w:rPr>
                <w:rStyle w:val="eop"/>
                <w:sz w:val="20"/>
                <w:szCs w:val="20"/>
              </w:rPr>
              <w:t> </w:t>
            </w:r>
          </w:p>
          <w:p w14:paraId="0F3AB717" w14:textId="77777777" w:rsidR="001F45DB" w:rsidRPr="001740FA" w:rsidRDefault="001F45DB" w:rsidP="0048594B">
            <w:pPr>
              <w:pStyle w:val="paragraph"/>
              <w:spacing w:before="0" w:beforeAutospacing="0" w:after="0" w:afterAutospacing="0"/>
              <w:textAlignment w:val="baseline"/>
              <w:rPr>
                <w:sz w:val="20"/>
                <w:szCs w:val="20"/>
              </w:rPr>
            </w:pPr>
            <w:r w:rsidRPr="001740FA">
              <w:rPr>
                <w:rStyle w:val="normaltextrun"/>
                <w:sz w:val="20"/>
                <w:szCs w:val="20"/>
              </w:rPr>
              <w:t>Documents referenced above are: </w:t>
            </w:r>
            <w:r w:rsidRPr="001740FA">
              <w:rPr>
                <w:rStyle w:val="eop"/>
                <w:sz w:val="20"/>
                <w:szCs w:val="20"/>
              </w:rPr>
              <w:t> </w:t>
            </w:r>
          </w:p>
          <w:p w14:paraId="5A8E9D4F" w14:textId="77777777" w:rsidR="001F45DB" w:rsidRPr="001740FA" w:rsidRDefault="001F45DB" w:rsidP="0048594B">
            <w:pPr>
              <w:pStyle w:val="paragraph"/>
              <w:numPr>
                <w:ilvl w:val="0"/>
                <w:numId w:val="38"/>
              </w:numPr>
              <w:spacing w:before="0" w:beforeAutospacing="0" w:after="0" w:afterAutospacing="0"/>
              <w:ind w:left="1080" w:firstLine="0"/>
              <w:textAlignment w:val="baseline"/>
              <w:rPr>
                <w:sz w:val="20"/>
                <w:szCs w:val="20"/>
              </w:rPr>
            </w:pPr>
            <w:r w:rsidRPr="001740FA">
              <w:rPr>
                <w:rStyle w:val="normaltextrun"/>
                <w:sz w:val="20"/>
                <w:szCs w:val="20"/>
              </w:rPr>
              <w:t>Additional Credits Policy (</w:t>
            </w:r>
            <w:hyperlink r:id="rId21" w:tgtFrame="_blank" w:history="1">
              <w:r w:rsidRPr="001740FA">
                <w:rPr>
                  <w:rStyle w:val="normaltextrun"/>
                  <w:color w:val="0563C1"/>
                  <w:sz w:val="20"/>
                  <w:szCs w:val="20"/>
                  <w:u w:val="single"/>
                </w:rPr>
                <w:t>click here</w:t>
              </w:r>
            </w:hyperlink>
            <w:r w:rsidRPr="001740FA">
              <w:rPr>
                <w:rStyle w:val="normaltextrun"/>
                <w:sz w:val="20"/>
                <w:szCs w:val="20"/>
              </w:rPr>
              <w:t>) </w:t>
            </w:r>
            <w:r w:rsidRPr="001740FA">
              <w:rPr>
                <w:rStyle w:val="eop"/>
                <w:sz w:val="20"/>
                <w:szCs w:val="20"/>
              </w:rPr>
              <w:t> </w:t>
            </w:r>
          </w:p>
          <w:p w14:paraId="2C35C321" w14:textId="77777777" w:rsidR="001F45DB" w:rsidRPr="001740FA" w:rsidRDefault="001F45DB" w:rsidP="0048594B">
            <w:pPr>
              <w:pStyle w:val="paragraph"/>
              <w:numPr>
                <w:ilvl w:val="0"/>
                <w:numId w:val="38"/>
              </w:numPr>
              <w:spacing w:before="0" w:beforeAutospacing="0" w:after="0" w:afterAutospacing="0"/>
              <w:ind w:left="1080" w:firstLine="0"/>
              <w:textAlignment w:val="baseline"/>
              <w:rPr>
                <w:sz w:val="20"/>
                <w:szCs w:val="20"/>
              </w:rPr>
            </w:pPr>
            <w:r w:rsidRPr="001740FA">
              <w:rPr>
                <w:rStyle w:val="normaltextrun"/>
                <w:sz w:val="20"/>
                <w:szCs w:val="20"/>
              </w:rPr>
              <w:t>National Housing Trust Fund (NHTF) NOFA (</w:t>
            </w:r>
            <w:hyperlink r:id="rId22" w:tgtFrame="_blank" w:history="1">
              <w:r w:rsidRPr="001740FA">
                <w:rPr>
                  <w:rStyle w:val="normaltextrun"/>
                  <w:color w:val="0563C1"/>
                  <w:sz w:val="20"/>
                  <w:szCs w:val="20"/>
                  <w:u w:val="single"/>
                </w:rPr>
                <w:t>click here</w:t>
              </w:r>
            </w:hyperlink>
            <w:r w:rsidRPr="001740FA">
              <w:rPr>
                <w:rStyle w:val="normaltextrun"/>
                <w:sz w:val="20"/>
                <w:szCs w:val="20"/>
              </w:rPr>
              <w:t>)</w:t>
            </w:r>
          </w:p>
          <w:p w14:paraId="258BA441" w14:textId="77777777" w:rsidR="001F45DB" w:rsidRPr="001740FA" w:rsidRDefault="001F45DB" w:rsidP="00AB689B">
            <w:pPr>
              <w:pStyle w:val="paragraph"/>
              <w:spacing w:before="0" w:beforeAutospacing="0" w:after="0" w:afterAutospacing="0"/>
              <w:textAlignment w:val="baseline"/>
              <w:rPr>
                <w:rStyle w:val="normaltextrun"/>
                <w:b/>
                <w:bCs/>
                <w:sz w:val="20"/>
                <w:szCs w:val="20"/>
              </w:rPr>
            </w:pPr>
          </w:p>
        </w:tc>
      </w:tr>
      <w:tr w:rsidR="001F45DB" w:rsidRPr="000A6953" w14:paraId="427BBCB3" w14:textId="77777777" w:rsidTr="1995616E">
        <w:trPr>
          <w:jc w:val="center"/>
        </w:trPr>
        <w:tc>
          <w:tcPr>
            <w:tcW w:w="2157" w:type="dxa"/>
            <w:shd w:val="clear" w:color="auto" w:fill="auto"/>
            <w:tcMar>
              <w:top w:w="72" w:type="dxa"/>
              <w:left w:w="115" w:type="dxa"/>
              <w:bottom w:w="72" w:type="dxa"/>
              <w:right w:w="115" w:type="dxa"/>
            </w:tcMar>
            <w:vAlign w:val="center"/>
          </w:tcPr>
          <w:p w14:paraId="3713C540" w14:textId="77777777" w:rsidR="001F45DB" w:rsidRPr="001740FA" w:rsidRDefault="001F45DB" w:rsidP="1995616E">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0C82FD99"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3.05</w:t>
            </w:r>
          </w:p>
          <w:p w14:paraId="184785CA" w14:textId="77777777" w:rsidR="001F45DB" w:rsidRPr="001740FA" w:rsidRDefault="001F45DB" w:rsidP="1995616E">
            <w:pPr>
              <w:rPr>
                <w:rFonts w:ascii="Times New Roman" w:hAnsi="Times New Roman" w:cs="Times New Roman"/>
                <w:sz w:val="20"/>
                <w:szCs w:val="20"/>
              </w:rPr>
            </w:pPr>
            <w:r>
              <w:rPr>
                <w:rFonts w:ascii="Times New Roman" w:hAnsi="Times New Roman" w:cs="Times New Roman"/>
                <w:sz w:val="20"/>
                <w:szCs w:val="20"/>
              </w:rPr>
              <w:t>Desirable/Undesirable Activities</w:t>
            </w:r>
          </w:p>
        </w:tc>
        <w:tc>
          <w:tcPr>
            <w:tcW w:w="9590" w:type="dxa"/>
            <w:shd w:val="clear" w:color="auto" w:fill="auto"/>
            <w:tcMar>
              <w:top w:w="72" w:type="dxa"/>
              <w:left w:w="115" w:type="dxa"/>
              <w:bottom w:w="72" w:type="dxa"/>
              <w:right w:w="115" w:type="dxa"/>
            </w:tcMar>
            <w:vAlign w:val="center"/>
          </w:tcPr>
          <w:p w14:paraId="0AE45A7F" w14:textId="77777777" w:rsidR="001F45DB" w:rsidRPr="001740FA" w:rsidRDefault="001F45DB" w:rsidP="00AB689B">
            <w:pPr>
              <w:pStyle w:val="paragraph"/>
              <w:spacing w:before="0" w:beforeAutospacing="0" w:after="0" w:afterAutospacing="0"/>
              <w:textAlignment w:val="baseline"/>
              <w:rPr>
                <w:sz w:val="20"/>
                <w:szCs w:val="20"/>
              </w:rPr>
            </w:pPr>
            <w:r w:rsidRPr="001740FA">
              <w:rPr>
                <w:rStyle w:val="normaltextrun"/>
                <w:b/>
                <w:bCs/>
                <w:sz w:val="20"/>
                <w:szCs w:val="20"/>
              </w:rPr>
              <w:t>Question</w:t>
            </w:r>
            <w:r w:rsidRPr="001740FA">
              <w:rPr>
                <w:rStyle w:val="normaltextrun"/>
                <w:rFonts w:eastAsia="MS Mincho"/>
                <w:sz w:val="20"/>
                <w:szCs w:val="20"/>
              </w:rPr>
              <w:t xml:space="preserve">: </w:t>
            </w:r>
            <w:r w:rsidRPr="001740FA">
              <w:rPr>
                <w:rStyle w:val="normaltextrun"/>
                <w:sz w:val="20"/>
                <w:szCs w:val="20"/>
              </w:rPr>
              <w:t>Q22_0107_01</w:t>
            </w:r>
            <w:r w:rsidRPr="001740FA">
              <w:rPr>
                <w:rStyle w:val="eop"/>
                <w:sz w:val="20"/>
                <w:szCs w:val="20"/>
              </w:rPr>
              <w:t> </w:t>
            </w:r>
          </w:p>
          <w:p w14:paraId="757071E1" w14:textId="77777777" w:rsidR="001F45DB" w:rsidRPr="001740FA" w:rsidRDefault="001F45DB" w:rsidP="00AB689B">
            <w:pPr>
              <w:pStyle w:val="paragraph"/>
              <w:spacing w:before="0" w:beforeAutospacing="0" w:after="0" w:afterAutospacing="0"/>
              <w:textAlignment w:val="baseline"/>
              <w:rPr>
                <w:sz w:val="20"/>
                <w:szCs w:val="20"/>
              </w:rPr>
            </w:pPr>
            <w:r w:rsidRPr="001740FA">
              <w:rPr>
                <w:rStyle w:val="normaltextrun"/>
                <w:color w:val="000000"/>
                <w:sz w:val="20"/>
                <w:szCs w:val="20"/>
              </w:rPr>
              <w:t xml:space="preserve">Regarding </w:t>
            </w:r>
            <w:r w:rsidRPr="001740FA">
              <w:rPr>
                <w:rStyle w:val="normaltextrun"/>
                <w:rFonts w:eastAsia="MS Mincho"/>
                <w:color w:val="000000"/>
                <w:sz w:val="20"/>
                <w:szCs w:val="20"/>
              </w:rPr>
              <w:t>(</w:t>
            </w:r>
            <w:r w:rsidRPr="001740FA">
              <w:rPr>
                <w:rStyle w:val="normaltextrun"/>
                <w:b/>
                <w:bCs/>
                <w:color w:val="000000"/>
                <w:sz w:val="20"/>
                <w:szCs w:val="20"/>
              </w:rPr>
              <w:t>Scoring Criteria) Desirable/Undesirable Activities</w:t>
            </w:r>
            <w:r w:rsidRPr="001740FA">
              <w:rPr>
                <w:rStyle w:val="normaltextrun"/>
                <w:color w:val="000000"/>
                <w:sz w:val="20"/>
                <w:szCs w:val="20"/>
              </w:rPr>
              <w:t>, subsection</w:t>
            </w:r>
            <w:r w:rsidRPr="001740FA">
              <w:rPr>
                <w:rStyle w:val="normaltextrun"/>
                <w:rFonts w:eastAsia="MS Mincho"/>
                <w:b/>
                <w:bCs/>
                <w:color w:val="000000"/>
                <w:sz w:val="20"/>
                <w:szCs w:val="20"/>
              </w:rPr>
              <w:t xml:space="preserve"> </w:t>
            </w:r>
            <w:r w:rsidRPr="001740FA">
              <w:rPr>
                <w:rStyle w:val="normaltextrun"/>
                <w:b/>
                <w:bCs/>
                <w:color w:val="000000"/>
                <w:sz w:val="20"/>
                <w:szCs w:val="20"/>
              </w:rPr>
              <w:t>A. Desirable Activities, 2. Eligibility</w:t>
            </w:r>
            <w:r w:rsidRPr="001740FA">
              <w:rPr>
                <w:rStyle w:val="normaltextrun"/>
                <w:rFonts w:eastAsia="MS Mincho"/>
                <w:color w:val="000000"/>
                <w:sz w:val="20"/>
                <w:szCs w:val="20"/>
              </w:rPr>
              <w:t xml:space="preserve"> </w:t>
            </w:r>
            <w:r w:rsidRPr="001740FA">
              <w:rPr>
                <w:rStyle w:val="normaltextrun"/>
                <w:color w:val="000000"/>
                <w:sz w:val="20"/>
                <w:szCs w:val="20"/>
              </w:rPr>
              <w:t>option (b): “Retail/clothing/department store (full range of clothing/household items)</w:t>
            </w:r>
            <w:r w:rsidRPr="001740FA">
              <w:rPr>
                <w:rStyle w:val="normaltextrun"/>
                <w:rFonts w:eastAsia="MS Mincho"/>
                <w:color w:val="000000"/>
                <w:sz w:val="20"/>
                <w:szCs w:val="20"/>
              </w:rPr>
              <w:t>.” </w:t>
            </w:r>
            <w:r w:rsidRPr="001740FA">
              <w:rPr>
                <w:rStyle w:val="eop"/>
                <w:rFonts w:eastAsia="MS Mincho"/>
                <w:color w:val="000000"/>
                <w:sz w:val="20"/>
                <w:szCs w:val="20"/>
              </w:rPr>
              <w:t> </w:t>
            </w:r>
          </w:p>
          <w:p w14:paraId="75CDCA55" w14:textId="77777777" w:rsidR="001F45DB" w:rsidRPr="001740FA" w:rsidRDefault="001F45DB" w:rsidP="00AB689B">
            <w:pPr>
              <w:pStyle w:val="paragraph"/>
              <w:spacing w:before="0" w:beforeAutospacing="0" w:after="0" w:afterAutospacing="0"/>
              <w:textAlignment w:val="baseline"/>
              <w:rPr>
                <w:sz w:val="20"/>
                <w:szCs w:val="20"/>
              </w:rPr>
            </w:pPr>
            <w:r w:rsidRPr="001740FA">
              <w:rPr>
                <w:rStyle w:val="eop"/>
                <w:rFonts w:eastAsia="MS Mincho"/>
                <w:color w:val="000000"/>
                <w:sz w:val="20"/>
                <w:szCs w:val="20"/>
              </w:rPr>
              <w:t> </w:t>
            </w:r>
          </w:p>
          <w:p w14:paraId="72D819FC" w14:textId="77777777" w:rsidR="001F45DB" w:rsidRPr="001740FA" w:rsidRDefault="001F45DB" w:rsidP="00AB689B">
            <w:pPr>
              <w:pStyle w:val="paragraph"/>
              <w:spacing w:before="0" w:beforeAutospacing="0" w:after="0" w:afterAutospacing="0"/>
              <w:textAlignment w:val="baseline"/>
              <w:rPr>
                <w:sz w:val="20"/>
                <w:szCs w:val="20"/>
              </w:rPr>
            </w:pPr>
            <w:r w:rsidRPr="001740FA">
              <w:rPr>
                <w:rStyle w:val="normaltextrun"/>
                <w:color w:val="000000"/>
                <w:sz w:val="20"/>
                <w:szCs w:val="20"/>
              </w:rPr>
              <w:t xml:space="preserve">What is defined as a </w:t>
            </w:r>
            <w:r w:rsidRPr="001740FA">
              <w:rPr>
                <w:rStyle w:val="normaltextrun"/>
                <w:rFonts w:eastAsia="MS Mincho"/>
                <w:color w:val="000000"/>
                <w:sz w:val="20"/>
                <w:szCs w:val="20"/>
              </w:rPr>
              <w:t>“</w:t>
            </w:r>
            <w:r w:rsidRPr="001740FA">
              <w:rPr>
                <w:rStyle w:val="normaltextrun"/>
                <w:color w:val="000000"/>
                <w:sz w:val="20"/>
                <w:szCs w:val="20"/>
              </w:rPr>
              <w:t>household item?</w:t>
            </w:r>
            <w:r w:rsidRPr="001740FA">
              <w:rPr>
                <w:rStyle w:val="normaltextrun"/>
                <w:rFonts w:eastAsia="MS Mincho"/>
                <w:color w:val="000000"/>
                <w:sz w:val="20"/>
                <w:szCs w:val="20"/>
              </w:rPr>
              <w:t>”</w:t>
            </w:r>
            <w:r w:rsidRPr="001740FA">
              <w:rPr>
                <w:rStyle w:val="eop"/>
                <w:rFonts w:eastAsia="MS Mincho"/>
                <w:color w:val="000000"/>
                <w:sz w:val="20"/>
                <w:szCs w:val="20"/>
              </w:rPr>
              <w:t> </w:t>
            </w:r>
          </w:p>
          <w:p w14:paraId="6769C32B" w14:textId="77777777" w:rsidR="001F45DB" w:rsidRPr="001740FA" w:rsidRDefault="001F45DB" w:rsidP="00AB689B">
            <w:pPr>
              <w:pStyle w:val="paragraph"/>
              <w:spacing w:before="0" w:beforeAutospacing="0" w:after="0" w:afterAutospacing="0"/>
              <w:textAlignment w:val="baseline"/>
              <w:rPr>
                <w:sz w:val="20"/>
                <w:szCs w:val="20"/>
              </w:rPr>
            </w:pPr>
            <w:r w:rsidRPr="001740FA">
              <w:rPr>
                <w:rStyle w:val="eop"/>
                <w:rFonts w:eastAsia="MS Mincho"/>
                <w:sz w:val="20"/>
                <w:szCs w:val="20"/>
              </w:rPr>
              <w:t> </w:t>
            </w:r>
          </w:p>
          <w:p w14:paraId="5F7134BE" w14:textId="77777777" w:rsidR="001F45DB" w:rsidRPr="001740FA" w:rsidRDefault="001F45DB" w:rsidP="00AB689B">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rFonts w:eastAsia="MS Mincho"/>
                <w:sz w:val="20"/>
                <w:szCs w:val="20"/>
              </w:rPr>
              <w:t>:</w:t>
            </w:r>
            <w:r w:rsidRPr="001740FA">
              <w:rPr>
                <w:rStyle w:val="eop"/>
                <w:rFonts w:eastAsia="MS Mincho"/>
                <w:sz w:val="20"/>
                <w:szCs w:val="20"/>
              </w:rPr>
              <w:t> </w:t>
            </w:r>
          </w:p>
          <w:p w14:paraId="15013AFD" w14:textId="77777777" w:rsidR="001F45DB" w:rsidRDefault="001F45DB" w:rsidP="00AB689B">
            <w:pPr>
              <w:pStyle w:val="paragraph"/>
              <w:spacing w:before="0" w:beforeAutospacing="0" w:after="0" w:afterAutospacing="0"/>
              <w:textAlignment w:val="baseline"/>
              <w:rPr>
                <w:rStyle w:val="eop"/>
                <w:sz w:val="20"/>
                <w:szCs w:val="20"/>
              </w:rPr>
            </w:pPr>
            <w:r w:rsidRPr="001740FA">
              <w:rPr>
                <w:rStyle w:val="normaltextrun"/>
                <w:sz w:val="20"/>
                <w:szCs w:val="20"/>
              </w:rPr>
              <w:t>“Household item” is defined more specifically. Because of this, the descriptor “full range” is more important for purposes of determining eligibility for stores that sell general merchandise that would be considered “household items.” </w:t>
            </w:r>
            <w:r w:rsidRPr="001740FA">
              <w:rPr>
                <w:rStyle w:val="eop"/>
                <w:sz w:val="20"/>
                <w:szCs w:val="20"/>
              </w:rPr>
              <w:t> </w:t>
            </w:r>
          </w:p>
          <w:p w14:paraId="6B40A6D7" w14:textId="77777777" w:rsidR="001F45DB" w:rsidRPr="001740FA" w:rsidRDefault="001F45DB" w:rsidP="00AB689B">
            <w:pPr>
              <w:pStyle w:val="paragraph"/>
              <w:spacing w:before="0" w:beforeAutospacing="0" w:after="0" w:afterAutospacing="0"/>
              <w:textAlignment w:val="baseline"/>
              <w:rPr>
                <w:sz w:val="20"/>
                <w:szCs w:val="20"/>
              </w:rPr>
            </w:pPr>
          </w:p>
          <w:p w14:paraId="2A4D8962" w14:textId="77777777" w:rsidR="001F45DB" w:rsidRPr="001740FA" w:rsidRDefault="001F45DB" w:rsidP="00AB689B">
            <w:pPr>
              <w:pStyle w:val="paragraph"/>
              <w:spacing w:before="0" w:beforeAutospacing="0" w:after="0" w:afterAutospacing="0"/>
              <w:textAlignment w:val="baseline"/>
              <w:rPr>
                <w:sz w:val="20"/>
                <w:szCs w:val="20"/>
              </w:rPr>
            </w:pPr>
            <w:r w:rsidRPr="001740FA">
              <w:rPr>
                <w:rStyle w:val="normaltextrun"/>
                <w:sz w:val="20"/>
                <w:szCs w:val="20"/>
              </w:rPr>
              <w:t>For example: </w:t>
            </w:r>
            <w:r w:rsidRPr="001740FA">
              <w:rPr>
                <w:rStyle w:val="eop"/>
                <w:sz w:val="20"/>
                <w:szCs w:val="20"/>
              </w:rPr>
              <w:t> </w:t>
            </w:r>
          </w:p>
          <w:p w14:paraId="7B9C3111" w14:textId="77777777" w:rsidR="001F45DB" w:rsidRPr="00DE59D6" w:rsidRDefault="001F45DB" w:rsidP="00DE59D6">
            <w:pPr>
              <w:pStyle w:val="paragraph"/>
              <w:numPr>
                <w:ilvl w:val="0"/>
                <w:numId w:val="36"/>
              </w:numPr>
              <w:spacing w:before="0" w:beforeAutospacing="0" w:after="0" w:afterAutospacing="0"/>
              <w:textAlignment w:val="baseline"/>
              <w:rPr>
                <w:rStyle w:val="eop"/>
                <w:sz w:val="20"/>
                <w:szCs w:val="20"/>
              </w:rPr>
            </w:pPr>
            <w:r w:rsidRPr="001740FA">
              <w:rPr>
                <w:rStyle w:val="normaltextrun"/>
                <w:sz w:val="20"/>
                <w:szCs w:val="20"/>
              </w:rPr>
              <w:t>A store that focuses on one type of merchandise would not qualify under this option, except for clothing because it is stated explicitly in the QAP. </w:t>
            </w:r>
            <w:r w:rsidRPr="001740FA">
              <w:rPr>
                <w:rStyle w:val="eop"/>
                <w:sz w:val="20"/>
                <w:szCs w:val="20"/>
              </w:rPr>
              <w:t> </w:t>
            </w:r>
          </w:p>
          <w:p w14:paraId="3213496B" w14:textId="77777777" w:rsidR="001F45DB" w:rsidRPr="00DE59D6" w:rsidRDefault="001F45DB" w:rsidP="00DE59D6">
            <w:pPr>
              <w:pStyle w:val="paragraph"/>
              <w:numPr>
                <w:ilvl w:val="0"/>
                <w:numId w:val="36"/>
              </w:numPr>
              <w:spacing w:before="0" w:beforeAutospacing="0" w:after="0" w:afterAutospacing="0"/>
              <w:textAlignment w:val="baseline"/>
              <w:rPr>
                <w:rStyle w:val="eop"/>
                <w:sz w:val="20"/>
                <w:szCs w:val="20"/>
              </w:rPr>
            </w:pPr>
            <w:r w:rsidRPr="00DE59D6">
              <w:rPr>
                <w:rStyle w:val="normaltextrun"/>
                <w:sz w:val="20"/>
                <w:szCs w:val="20"/>
              </w:rPr>
              <w:t>An example of a store that has been approved as selling a “full range” of household items in the past is Family Dollar. </w:t>
            </w:r>
            <w:r w:rsidRPr="00DE59D6">
              <w:rPr>
                <w:rStyle w:val="eop"/>
                <w:sz w:val="20"/>
                <w:szCs w:val="20"/>
              </w:rPr>
              <w:t> </w:t>
            </w:r>
          </w:p>
          <w:p w14:paraId="28F46B9C" w14:textId="77777777" w:rsidR="001F45DB" w:rsidRPr="00DE59D6" w:rsidRDefault="001F45DB" w:rsidP="00DE59D6">
            <w:pPr>
              <w:pStyle w:val="paragraph"/>
              <w:numPr>
                <w:ilvl w:val="0"/>
                <w:numId w:val="36"/>
              </w:numPr>
              <w:spacing w:before="0" w:beforeAutospacing="0" w:after="0" w:afterAutospacing="0"/>
              <w:textAlignment w:val="baseline"/>
              <w:rPr>
                <w:sz w:val="20"/>
                <w:szCs w:val="20"/>
              </w:rPr>
            </w:pPr>
            <w:r w:rsidRPr="00DE59D6">
              <w:rPr>
                <w:rStyle w:val="normaltextrun"/>
                <w:sz w:val="20"/>
                <w:szCs w:val="20"/>
              </w:rPr>
              <w:t>An example of a store that has been denied eligibility is a gas station with a convenience store (denied due to the limited range of merchandise sold). </w:t>
            </w:r>
            <w:r w:rsidRPr="00DE59D6">
              <w:rPr>
                <w:rStyle w:val="eop"/>
                <w:sz w:val="20"/>
                <w:szCs w:val="20"/>
              </w:rPr>
              <w:t> </w:t>
            </w:r>
            <w:r>
              <w:rPr>
                <w:rStyle w:val="eop"/>
                <w:sz w:val="20"/>
                <w:szCs w:val="20"/>
              </w:rPr>
              <w:br/>
            </w:r>
          </w:p>
          <w:p w14:paraId="43D0FC10" w14:textId="77777777" w:rsidR="001F45DB" w:rsidRPr="001740FA" w:rsidRDefault="001F45DB" w:rsidP="00AB689B">
            <w:pPr>
              <w:pStyle w:val="paragraph"/>
              <w:spacing w:before="0" w:beforeAutospacing="0" w:after="0" w:afterAutospacing="0"/>
              <w:textAlignment w:val="baseline"/>
              <w:rPr>
                <w:sz w:val="20"/>
                <w:szCs w:val="20"/>
              </w:rPr>
            </w:pPr>
            <w:r w:rsidRPr="001740FA">
              <w:rPr>
                <w:rStyle w:val="normaltextrun"/>
                <w:sz w:val="20"/>
                <w:szCs w:val="20"/>
              </w:rPr>
              <w:t xml:space="preserve">As stated in </w:t>
            </w:r>
            <w:r w:rsidRPr="001740FA">
              <w:rPr>
                <w:rStyle w:val="normaltextrun"/>
                <w:b/>
                <w:bCs/>
                <w:sz w:val="20"/>
                <w:szCs w:val="20"/>
              </w:rPr>
              <w:t>(Scoring Criteria) Documentation and Justifications</w:t>
            </w:r>
            <w:r w:rsidRPr="001740FA">
              <w:rPr>
                <w:rStyle w:val="normaltextrun"/>
                <w:sz w:val="20"/>
                <w:szCs w:val="20"/>
              </w:rPr>
              <w:t>, “Applications must explain any alternate document to a minimum document.” If it is not self-evident</w:t>
            </w:r>
            <w:r>
              <w:rPr>
                <w:rStyle w:val="normaltextrun"/>
                <w:sz w:val="20"/>
                <w:szCs w:val="20"/>
              </w:rPr>
              <w:t xml:space="preserve"> for your proposed establishment,</w:t>
            </w:r>
            <w:r w:rsidRPr="001740FA">
              <w:rPr>
                <w:rStyle w:val="normaltextrun"/>
                <w:sz w:val="20"/>
                <w:szCs w:val="20"/>
              </w:rPr>
              <w:t xml:space="preserve"> please include supporting documentation and elaborate in the comments section.</w:t>
            </w:r>
          </w:p>
          <w:p w14:paraId="4362DB16" w14:textId="77777777" w:rsidR="001F45DB" w:rsidRPr="001740FA" w:rsidRDefault="001F45DB" w:rsidP="0060522B">
            <w:pPr>
              <w:textAlignment w:val="baseline"/>
              <w:rPr>
                <w:rFonts w:ascii="Times New Roman" w:eastAsia="Times New Roman" w:hAnsi="Times New Roman" w:cs="Times New Roman"/>
                <w:b/>
                <w:bCs/>
                <w:sz w:val="20"/>
                <w:szCs w:val="20"/>
              </w:rPr>
            </w:pPr>
          </w:p>
        </w:tc>
      </w:tr>
      <w:tr w:rsidR="001F45DB" w:rsidRPr="000A6953" w14:paraId="0FFEA5BB" w14:textId="77777777" w:rsidTr="1995616E">
        <w:trPr>
          <w:jc w:val="center"/>
        </w:trPr>
        <w:tc>
          <w:tcPr>
            <w:tcW w:w="2157" w:type="dxa"/>
            <w:shd w:val="clear" w:color="auto" w:fill="auto"/>
            <w:tcMar>
              <w:top w:w="72" w:type="dxa"/>
              <w:left w:w="115" w:type="dxa"/>
              <w:bottom w:w="72" w:type="dxa"/>
              <w:right w:w="115" w:type="dxa"/>
            </w:tcMar>
            <w:vAlign w:val="center"/>
          </w:tcPr>
          <w:p w14:paraId="2002F379" w14:textId="77777777" w:rsidR="001F45DB" w:rsidRPr="001740FA" w:rsidRDefault="001F45DB" w:rsidP="1995616E">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2C4337A2"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3.13</w:t>
            </w:r>
          </w:p>
          <w:p w14:paraId="29BA110D" w14:textId="77777777" w:rsidR="001F45DB" w:rsidRDefault="001F45DB"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p>
          <w:p w14:paraId="622CF956" w14:textId="77777777" w:rsidR="001F45DB" w:rsidRPr="001740FA" w:rsidRDefault="001F45DB" w:rsidP="1995616E">
            <w:pPr>
              <w:rPr>
                <w:rFonts w:ascii="Times New Roman" w:hAnsi="Times New Roman" w:cs="Times New Roman"/>
                <w:sz w:val="20"/>
                <w:szCs w:val="20"/>
              </w:rPr>
            </w:pPr>
            <w:r>
              <w:rPr>
                <w:rFonts w:ascii="Times New Roman" w:hAnsi="Times New Roman" w:cs="Times New Roman"/>
                <w:sz w:val="20"/>
                <w:szCs w:val="20"/>
              </w:rPr>
              <w:t>Phased Developments</w:t>
            </w:r>
          </w:p>
        </w:tc>
        <w:tc>
          <w:tcPr>
            <w:tcW w:w="9590" w:type="dxa"/>
            <w:shd w:val="clear" w:color="auto" w:fill="auto"/>
            <w:tcMar>
              <w:top w:w="72" w:type="dxa"/>
              <w:left w:w="115" w:type="dxa"/>
              <w:bottom w:w="72" w:type="dxa"/>
              <w:right w:w="115" w:type="dxa"/>
            </w:tcMar>
            <w:vAlign w:val="center"/>
          </w:tcPr>
          <w:p w14:paraId="72663B5F" w14:textId="77777777" w:rsidR="001F45DB" w:rsidRPr="00821264" w:rsidRDefault="001F45DB"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sz w:val="20"/>
                <w:szCs w:val="20"/>
              </w:rPr>
              <w:t>Question</w:t>
            </w:r>
            <w:r w:rsidRPr="00821264">
              <w:rPr>
                <w:rFonts w:ascii="Times New Roman" w:eastAsia="Times New Roman" w:hAnsi="Times New Roman" w:cs="Times New Roman"/>
                <w:sz w:val="20"/>
                <w:szCs w:val="20"/>
              </w:rPr>
              <w:t xml:space="preserve">: </w:t>
            </w:r>
            <w:r w:rsidRPr="00821264">
              <w:rPr>
                <w:rFonts w:ascii="Times New Roman" w:eastAsia="Times New Roman" w:hAnsi="Times New Roman" w:cs="Times New Roman"/>
                <w:b/>
                <w:bCs/>
                <w:sz w:val="20"/>
                <w:szCs w:val="20"/>
              </w:rPr>
              <w:t>Q1119_02</w:t>
            </w:r>
            <w:r w:rsidRPr="00821264">
              <w:rPr>
                <w:rFonts w:ascii="Times New Roman" w:eastAsia="Times New Roman" w:hAnsi="Times New Roman" w:cs="Times New Roman"/>
                <w:sz w:val="20"/>
                <w:szCs w:val="20"/>
              </w:rPr>
              <w:t> </w:t>
            </w:r>
          </w:p>
          <w:p w14:paraId="57009143" w14:textId="77777777" w:rsidR="001F45DB" w:rsidRPr="00821264" w:rsidRDefault="001F45DB"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color w:val="000000"/>
                <w:sz w:val="20"/>
                <w:szCs w:val="20"/>
              </w:rPr>
              <w:t>Scoring, Phased Development</w:t>
            </w:r>
            <w:r w:rsidRPr="00821264">
              <w:rPr>
                <w:rFonts w:ascii="Times New Roman" w:eastAsia="Times New Roman" w:hAnsi="Times New Roman" w:cs="Times New Roman"/>
                <w:color w:val="000000"/>
                <w:sz w:val="20"/>
                <w:szCs w:val="20"/>
              </w:rPr>
              <w:t xml:space="preserve"> states that at least one prior phase must have begun construction by the application deadline in order to claim the points.  This has the consequence of preventing a phase 2 from claiming phased project points in the consecutive year.  It is practically impossible for a project that is awarded in Nov. 2021 to have begun construction within 6 months of award. </w:t>
            </w:r>
          </w:p>
          <w:p w14:paraId="4BD1AAF4" w14:textId="77777777" w:rsidR="001F45DB" w:rsidRPr="00821264" w:rsidRDefault="001F45DB"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color w:val="000000"/>
                <w:sz w:val="20"/>
                <w:szCs w:val="20"/>
              </w:rPr>
              <w:t> </w:t>
            </w:r>
          </w:p>
          <w:p w14:paraId="459836E5" w14:textId="77777777" w:rsidR="001F45DB" w:rsidRPr="00821264" w:rsidRDefault="001F45DB"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color w:val="000000"/>
                <w:sz w:val="20"/>
                <w:szCs w:val="20"/>
              </w:rPr>
              <w:t>Is this the intent of rule?  Is it possible for the start of site work to count as "start of construction"?  What can/should be used to show start of construction - is it only vertical construction? </w:t>
            </w:r>
          </w:p>
          <w:p w14:paraId="7B7ECA60" w14:textId="77777777" w:rsidR="001F45DB" w:rsidRPr="00821264" w:rsidRDefault="001F45DB"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 </w:t>
            </w:r>
          </w:p>
          <w:p w14:paraId="4A26C740" w14:textId="77777777" w:rsidR="001F45DB" w:rsidRPr="00821264" w:rsidRDefault="001F45DB"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sz w:val="20"/>
                <w:szCs w:val="20"/>
              </w:rPr>
              <w:t>Answer</w:t>
            </w:r>
            <w:r w:rsidRPr="00821264">
              <w:rPr>
                <w:rFonts w:ascii="Times New Roman" w:eastAsia="Times New Roman" w:hAnsi="Times New Roman" w:cs="Times New Roman"/>
                <w:sz w:val="20"/>
                <w:szCs w:val="20"/>
              </w:rPr>
              <w:t>:  </w:t>
            </w:r>
          </w:p>
          <w:p w14:paraId="4CB6BE30" w14:textId="77777777" w:rsidR="001F45DB" w:rsidRPr="00821264" w:rsidRDefault="001F45DB"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This provision is intended to ensure that construction and lease-up between multiple phases do not overlap. If construction hasn’t begun for a prior phase, DCA does not have reasonable assurance that the overlap will be avoided.  </w:t>
            </w:r>
          </w:p>
          <w:p w14:paraId="19AB0C69" w14:textId="77777777" w:rsidR="001F45DB" w:rsidRPr="00821264" w:rsidRDefault="001F45DB"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 </w:t>
            </w:r>
          </w:p>
          <w:p w14:paraId="5207CADF" w14:textId="77777777" w:rsidR="001F45DB" w:rsidRPr="00B30EBE" w:rsidRDefault="001F45DB" w:rsidP="00B30EBE">
            <w:pPr>
              <w:textAlignment w:val="baseline"/>
              <w:rPr>
                <w:rStyle w:val="normaltextrun"/>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The start of site work can qualify as construction commencement.  </w:t>
            </w:r>
          </w:p>
        </w:tc>
      </w:tr>
      <w:tr w:rsidR="001F45DB" w:rsidRPr="000A6953" w14:paraId="346C8AC7" w14:textId="77777777" w:rsidTr="1995616E">
        <w:trPr>
          <w:jc w:val="center"/>
        </w:trPr>
        <w:tc>
          <w:tcPr>
            <w:tcW w:w="2157" w:type="dxa"/>
            <w:shd w:val="clear" w:color="auto" w:fill="auto"/>
            <w:tcMar>
              <w:top w:w="72" w:type="dxa"/>
              <w:left w:w="115" w:type="dxa"/>
              <w:bottom w:w="72" w:type="dxa"/>
              <w:right w:w="115" w:type="dxa"/>
            </w:tcMar>
            <w:vAlign w:val="center"/>
          </w:tcPr>
          <w:p w14:paraId="3728ACCF" w14:textId="77777777" w:rsidR="001F45DB" w:rsidRPr="001740FA" w:rsidRDefault="001F45DB" w:rsidP="1995616E">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2E7A4BAE"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3.17</w:t>
            </w:r>
          </w:p>
          <w:p w14:paraId="24B61AD2" w14:textId="77777777" w:rsidR="001F45DB" w:rsidRDefault="001F45DB"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p>
          <w:p w14:paraId="792F9E23" w14:textId="77777777" w:rsidR="001F45DB" w:rsidRPr="001740FA" w:rsidRDefault="001F45DB" w:rsidP="1995616E">
            <w:pPr>
              <w:rPr>
                <w:rFonts w:ascii="Times New Roman" w:hAnsi="Times New Roman" w:cs="Times New Roman"/>
                <w:sz w:val="20"/>
                <w:szCs w:val="20"/>
              </w:rPr>
            </w:pPr>
            <w:r>
              <w:rPr>
                <w:rFonts w:ascii="Times New Roman" w:hAnsi="Times New Roman" w:cs="Times New Roman"/>
                <w:sz w:val="20"/>
                <w:szCs w:val="20"/>
              </w:rPr>
              <w:t xml:space="preserve">Minority- and Women-owned Business Engagement </w:t>
            </w:r>
          </w:p>
        </w:tc>
        <w:tc>
          <w:tcPr>
            <w:tcW w:w="9590" w:type="dxa"/>
            <w:shd w:val="clear" w:color="auto" w:fill="auto"/>
            <w:tcMar>
              <w:top w:w="72" w:type="dxa"/>
              <w:left w:w="115" w:type="dxa"/>
              <w:bottom w:w="72" w:type="dxa"/>
              <w:right w:w="115" w:type="dxa"/>
            </w:tcMar>
            <w:vAlign w:val="center"/>
          </w:tcPr>
          <w:p w14:paraId="32D2993B" w14:textId="77777777" w:rsidR="001F45DB" w:rsidRPr="009219F1" w:rsidRDefault="001F45DB"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b/>
                <w:bCs/>
                <w:sz w:val="20"/>
                <w:szCs w:val="20"/>
              </w:rPr>
              <w:t>Question</w:t>
            </w:r>
            <w:r w:rsidRPr="009219F1">
              <w:rPr>
                <w:rFonts w:ascii="Times New Roman" w:eastAsia="Times New Roman" w:hAnsi="Times New Roman" w:cs="Times New Roman"/>
                <w:sz w:val="20"/>
                <w:szCs w:val="20"/>
              </w:rPr>
              <w:t>: Q22_0328_01 </w:t>
            </w:r>
          </w:p>
          <w:p w14:paraId="544D314B" w14:textId="77777777" w:rsidR="001F45DB" w:rsidRPr="009219F1" w:rsidRDefault="001F45DB"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Per the QAP’s definition of “Related Parties,” I am a Related Party to a qualified developer. </w:t>
            </w:r>
            <w:r w:rsidRPr="009219F1">
              <w:rPr>
                <w:rFonts w:ascii="Times New Roman" w:eastAsia="Times New Roman" w:hAnsi="Times New Roman" w:cs="Times New Roman"/>
                <w:b/>
                <w:bCs/>
                <w:sz w:val="20"/>
                <w:szCs w:val="20"/>
              </w:rPr>
              <w:t>(Scoring Criteria) Minority- and Women-Owned Business Engagement</w:t>
            </w:r>
            <w:r w:rsidRPr="009219F1">
              <w:rPr>
                <w:rFonts w:ascii="Times New Roman" w:eastAsia="Times New Roman" w:hAnsi="Times New Roman" w:cs="Times New Roman"/>
                <w:sz w:val="20"/>
                <w:szCs w:val="20"/>
              </w:rPr>
              <w:t xml:space="preserve"> states that one of the requirements of a “Qualified Business” (QB) is:  </w:t>
            </w:r>
          </w:p>
          <w:p w14:paraId="3068E150" w14:textId="77777777" w:rsidR="001F45DB" w:rsidRPr="009219F1" w:rsidRDefault="001F45DB"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42989673" w14:textId="77777777" w:rsidR="001F45DB" w:rsidRPr="009219F1" w:rsidRDefault="001F45DB" w:rsidP="009219F1">
            <w:pPr>
              <w:ind w:left="720"/>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w:t>
            </w:r>
            <w:r w:rsidRPr="009219F1">
              <w:rPr>
                <w:rFonts w:ascii="Times New Roman" w:eastAsia="Times New Roman" w:hAnsi="Times New Roman" w:cs="Times New Roman"/>
                <w:i/>
                <w:iCs/>
                <w:sz w:val="20"/>
                <w:szCs w:val="20"/>
              </w:rPr>
              <w:t>QB is not a Related Party to an individual or entity that meets the requirements under Requirements for Experience (Certifying Entity).</w:t>
            </w:r>
            <w:r w:rsidRPr="009219F1">
              <w:rPr>
                <w:rFonts w:ascii="Times New Roman" w:eastAsia="Times New Roman" w:hAnsi="Times New Roman" w:cs="Times New Roman"/>
                <w:sz w:val="20"/>
                <w:szCs w:val="20"/>
              </w:rPr>
              <w:t>” </w:t>
            </w:r>
          </w:p>
          <w:p w14:paraId="72D09231" w14:textId="77777777" w:rsidR="001F45DB" w:rsidRPr="009219F1" w:rsidRDefault="001F45DB"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46854887" w14:textId="77777777" w:rsidR="001F45DB" w:rsidRPr="009219F1" w:rsidRDefault="001F45DB"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At the QAP Workshop, DCA staff told me that if I receive Probationary approval during the Pre-Application process, then I would still be eligible as a QB under this Scoring section. I am confirming this through the Q&amp;A </w:t>
            </w:r>
            <w:proofErr w:type="gramStart"/>
            <w:r w:rsidRPr="009219F1">
              <w:rPr>
                <w:rFonts w:ascii="Times New Roman" w:eastAsia="Times New Roman" w:hAnsi="Times New Roman" w:cs="Times New Roman"/>
                <w:sz w:val="20"/>
                <w:szCs w:val="20"/>
              </w:rPr>
              <w:t>process, since</w:t>
            </w:r>
            <w:proofErr w:type="gramEnd"/>
            <w:r w:rsidRPr="009219F1">
              <w:rPr>
                <w:rFonts w:ascii="Times New Roman" w:eastAsia="Times New Roman" w:hAnsi="Times New Roman" w:cs="Times New Roman"/>
                <w:sz w:val="20"/>
                <w:szCs w:val="20"/>
              </w:rPr>
              <w:t xml:space="preserve"> this was just verbal guidance.  </w:t>
            </w:r>
          </w:p>
          <w:p w14:paraId="023C3E16" w14:textId="77777777" w:rsidR="001F45DB" w:rsidRPr="009219F1" w:rsidRDefault="001F45DB"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5C2679B4" w14:textId="77777777" w:rsidR="001F45DB" w:rsidRPr="009219F1" w:rsidRDefault="001F45DB"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b/>
                <w:bCs/>
                <w:sz w:val="20"/>
                <w:szCs w:val="20"/>
              </w:rPr>
              <w:t>Answer</w:t>
            </w:r>
            <w:r w:rsidRPr="009219F1">
              <w:rPr>
                <w:rFonts w:ascii="Times New Roman" w:eastAsia="Times New Roman" w:hAnsi="Times New Roman" w:cs="Times New Roman"/>
                <w:sz w:val="20"/>
                <w:szCs w:val="20"/>
              </w:rPr>
              <w:t>:  </w:t>
            </w:r>
          </w:p>
          <w:p w14:paraId="4B17D292" w14:textId="77777777" w:rsidR="001F45DB" w:rsidRPr="009219F1" w:rsidRDefault="001F45DB"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The above-referenced guidance provided by DCA staff at the 2022 QAP Workshop was incorrect. As stated in the above QAP excerpt, if you are a Related Party to a qualified developer, this will disqualify your otherwise Qualified Business for purposes of </w:t>
            </w:r>
            <w:r w:rsidRPr="009219F1">
              <w:rPr>
                <w:rFonts w:ascii="Times New Roman" w:eastAsia="Times New Roman" w:hAnsi="Times New Roman" w:cs="Times New Roman"/>
                <w:b/>
                <w:bCs/>
                <w:sz w:val="20"/>
                <w:szCs w:val="20"/>
              </w:rPr>
              <w:t>Minority- and Women-Owned Business Engagement</w:t>
            </w:r>
            <w:r w:rsidRPr="009219F1">
              <w:rPr>
                <w:rFonts w:ascii="Times New Roman" w:eastAsia="Times New Roman" w:hAnsi="Times New Roman" w:cs="Times New Roman"/>
                <w:sz w:val="20"/>
                <w:szCs w:val="20"/>
              </w:rPr>
              <w:t>, even if you meet all other QB requirements.  </w:t>
            </w:r>
          </w:p>
          <w:p w14:paraId="6BF61642" w14:textId="77777777" w:rsidR="001F45DB" w:rsidRPr="009219F1" w:rsidRDefault="001F45DB"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5AC0DF68" w14:textId="77777777" w:rsidR="001F45DB" w:rsidRPr="009219F1" w:rsidRDefault="001F45DB"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All applicants should be reminded that you cannot rely on any verbal statements from the QAP Workshop for purposes of application preparation. If you need to rely on verbal guidance, please submit it for confirmation through this Q&amp;A process. </w:t>
            </w:r>
            <w:hyperlink r:id="rId23" w:tgtFrame="_blank" w:history="1">
              <w:r w:rsidRPr="009219F1">
                <w:rPr>
                  <w:rFonts w:ascii="Times New Roman" w:eastAsia="Times New Roman" w:hAnsi="Times New Roman" w:cs="Times New Roman"/>
                  <w:color w:val="0563C1"/>
                  <w:sz w:val="20"/>
                  <w:szCs w:val="20"/>
                  <w:u w:val="single"/>
                </w:rPr>
                <w:t>Click here</w:t>
              </w:r>
            </w:hyperlink>
            <w:r w:rsidRPr="009219F1">
              <w:rPr>
                <w:rFonts w:ascii="Times New Roman" w:eastAsia="Times New Roman" w:hAnsi="Times New Roman" w:cs="Times New Roman"/>
                <w:sz w:val="20"/>
                <w:szCs w:val="20"/>
              </w:rPr>
              <w:t xml:space="preserve"> to review the full disclaimer.</w:t>
            </w:r>
          </w:p>
          <w:p w14:paraId="34477552" w14:textId="77777777" w:rsidR="001F45DB" w:rsidRPr="001740FA" w:rsidRDefault="001F45DB" w:rsidP="00AB689B">
            <w:pPr>
              <w:pStyle w:val="paragraph"/>
              <w:spacing w:before="0" w:beforeAutospacing="0" w:after="0" w:afterAutospacing="0"/>
              <w:textAlignment w:val="baseline"/>
              <w:rPr>
                <w:rStyle w:val="normaltextrun"/>
                <w:b/>
                <w:bCs/>
                <w:sz w:val="20"/>
                <w:szCs w:val="20"/>
              </w:rPr>
            </w:pPr>
          </w:p>
        </w:tc>
      </w:tr>
      <w:tr w:rsidR="001F45DB" w:rsidRPr="000A6953" w14:paraId="2D5BB586" w14:textId="77777777" w:rsidTr="1995616E">
        <w:trPr>
          <w:jc w:val="center"/>
        </w:trPr>
        <w:tc>
          <w:tcPr>
            <w:tcW w:w="2157" w:type="dxa"/>
            <w:shd w:val="clear" w:color="auto" w:fill="auto"/>
            <w:tcMar>
              <w:top w:w="72" w:type="dxa"/>
              <w:left w:w="115" w:type="dxa"/>
              <w:bottom w:w="72" w:type="dxa"/>
              <w:right w:w="115" w:type="dxa"/>
            </w:tcMar>
            <w:vAlign w:val="center"/>
          </w:tcPr>
          <w:p w14:paraId="4314D2C7" w14:textId="77777777" w:rsidR="001F45DB" w:rsidRPr="001740FA" w:rsidRDefault="001F45DB" w:rsidP="1995616E">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10E6F802"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3.21</w:t>
            </w:r>
          </w:p>
          <w:p w14:paraId="07C524CB" w14:textId="77777777" w:rsidR="001F45DB" w:rsidRDefault="001F45DB" w:rsidP="1995616E">
            <w:pPr>
              <w:rPr>
                <w:rFonts w:ascii="Times New Roman" w:hAnsi="Times New Roman" w:cs="Times New Roman"/>
                <w:sz w:val="20"/>
                <w:szCs w:val="20"/>
              </w:rPr>
            </w:pPr>
            <w:proofErr w:type="gramStart"/>
            <w:r>
              <w:rPr>
                <w:rFonts w:ascii="Times New Roman" w:hAnsi="Times New Roman" w:cs="Times New Roman"/>
                <w:sz w:val="20"/>
                <w:szCs w:val="20"/>
              </w:rPr>
              <w:lastRenderedPageBreak/>
              <w:t>Scoring;</w:t>
            </w:r>
            <w:proofErr w:type="gramEnd"/>
          </w:p>
          <w:p w14:paraId="31213ED6" w14:textId="77777777" w:rsidR="001F45DB" w:rsidRPr="001740FA" w:rsidRDefault="001F45DB" w:rsidP="1995616E">
            <w:pPr>
              <w:rPr>
                <w:rFonts w:ascii="Times New Roman" w:hAnsi="Times New Roman" w:cs="Times New Roman"/>
                <w:sz w:val="20"/>
                <w:szCs w:val="20"/>
              </w:rPr>
            </w:pPr>
            <w:r>
              <w:rPr>
                <w:rFonts w:ascii="Times New Roman" w:hAnsi="Times New Roman" w:cs="Times New Roman"/>
                <w:sz w:val="20"/>
                <w:szCs w:val="20"/>
              </w:rPr>
              <w:t>Favorable Financing</w:t>
            </w:r>
          </w:p>
        </w:tc>
        <w:tc>
          <w:tcPr>
            <w:tcW w:w="9590" w:type="dxa"/>
            <w:shd w:val="clear" w:color="auto" w:fill="auto"/>
            <w:tcMar>
              <w:top w:w="72" w:type="dxa"/>
              <w:left w:w="115" w:type="dxa"/>
              <w:bottom w:w="72" w:type="dxa"/>
              <w:right w:w="115" w:type="dxa"/>
            </w:tcMar>
            <w:vAlign w:val="center"/>
          </w:tcPr>
          <w:p w14:paraId="63746F55" w14:textId="77777777" w:rsidR="001F45DB" w:rsidRPr="001740FA" w:rsidRDefault="001F45DB" w:rsidP="00344419">
            <w:pPr>
              <w:pStyle w:val="paragraph"/>
              <w:spacing w:before="0" w:beforeAutospacing="0" w:after="0" w:afterAutospacing="0"/>
              <w:textAlignment w:val="baseline"/>
              <w:rPr>
                <w:sz w:val="20"/>
                <w:szCs w:val="20"/>
              </w:rPr>
            </w:pPr>
            <w:r w:rsidRPr="001740FA">
              <w:rPr>
                <w:rStyle w:val="normaltextrun"/>
                <w:b/>
                <w:bCs/>
                <w:sz w:val="20"/>
                <w:szCs w:val="20"/>
              </w:rPr>
              <w:lastRenderedPageBreak/>
              <w:t>Question</w:t>
            </w:r>
            <w:r w:rsidRPr="001740FA">
              <w:rPr>
                <w:rStyle w:val="normaltextrun"/>
                <w:sz w:val="20"/>
                <w:szCs w:val="20"/>
              </w:rPr>
              <w:t>: Q22_0104_01</w:t>
            </w:r>
            <w:r w:rsidRPr="001740FA">
              <w:rPr>
                <w:rStyle w:val="eop"/>
                <w:sz w:val="20"/>
                <w:szCs w:val="20"/>
              </w:rPr>
              <w:t> </w:t>
            </w:r>
          </w:p>
          <w:p w14:paraId="04DFF6AF" w14:textId="77777777" w:rsidR="001F45DB" w:rsidRPr="001740FA" w:rsidRDefault="001F45DB" w:rsidP="00344419">
            <w:pPr>
              <w:pStyle w:val="paragraph"/>
              <w:spacing w:before="0" w:beforeAutospacing="0" w:after="0" w:afterAutospacing="0"/>
              <w:textAlignment w:val="baseline"/>
              <w:rPr>
                <w:sz w:val="20"/>
                <w:szCs w:val="20"/>
              </w:rPr>
            </w:pPr>
            <w:r w:rsidRPr="001740FA">
              <w:rPr>
                <w:rStyle w:val="normaltextrun"/>
                <w:sz w:val="20"/>
                <w:szCs w:val="20"/>
              </w:rPr>
              <w:lastRenderedPageBreak/>
              <w:t xml:space="preserve">The local government has committed to providing the infrastructure for the development of affordable housing on a future LIHTC project.  It is a </w:t>
            </w:r>
            <w:proofErr w:type="gramStart"/>
            <w:r w:rsidRPr="001740FA">
              <w:rPr>
                <w:rStyle w:val="contextualspellingandgrammarerror"/>
                <w:rFonts w:eastAsiaTheme="majorEastAsia"/>
                <w:sz w:val="20"/>
                <w:szCs w:val="20"/>
              </w:rPr>
              <w:t>two phase</w:t>
            </w:r>
            <w:proofErr w:type="gramEnd"/>
            <w:r w:rsidRPr="001740FA">
              <w:rPr>
                <w:rStyle w:val="normaltextrun"/>
                <w:sz w:val="20"/>
                <w:szCs w:val="20"/>
              </w:rPr>
              <w:t xml:space="preserve"> project that will require roads, stormwater lines, water lines, sidewalks, etc.  The total cost of the infrastructure is approximately $4,000,000; or approximately $2,000,000 per phase based on the layout.  However, due to the configuration of the site, it would be impractical and inefficient to build the infrastructure in phases. </w:t>
            </w:r>
            <w:r w:rsidRPr="001740FA">
              <w:rPr>
                <w:rStyle w:val="eop"/>
                <w:sz w:val="20"/>
                <w:szCs w:val="20"/>
              </w:rPr>
              <w:t> </w:t>
            </w:r>
          </w:p>
          <w:p w14:paraId="1F075325" w14:textId="77777777" w:rsidR="001F45DB" w:rsidRPr="001740FA" w:rsidRDefault="001F45DB" w:rsidP="00344419">
            <w:pPr>
              <w:pStyle w:val="paragraph"/>
              <w:numPr>
                <w:ilvl w:val="0"/>
                <w:numId w:val="39"/>
              </w:numPr>
              <w:spacing w:before="0" w:beforeAutospacing="0" w:after="0" w:afterAutospacing="0"/>
              <w:ind w:left="1080" w:firstLine="0"/>
              <w:textAlignment w:val="baseline"/>
              <w:rPr>
                <w:sz w:val="20"/>
                <w:szCs w:val="20"/>
              </w:rPr>
            </w:pPr>
            <w:r w:rsidRPr="001740FA">
              <w:rPr>
                <w:rStyle w:val="normaltextrun"/>
                <w:sz w:val="20"/>
                <w:szCs w:val="20"/>
              </w:rPr>
              <w:t>Would DCA consider allowing the construction of all the infrastructure in one phase of development and then assigning costs to Phase I and to Phase II in order to be eligible to score points under Favorable Financing for its share of the improvements that were completed with the first phase?  </w:t>
            </w:r>
            <w:r w:rsidRPr="001740FA">
              <w:rPr>
                <w:rStyle w:val="eop"/>
                <w:sz w:val="20"/>
                <w:szCs w:val="20"/>
              </w:rPr>
              <w:t> </w:t>
            </w:r>
          </w:p>
          <w:p w14:paraId="770D756D" w14:textId="77777777" w:rsidR="001F45DB" w:rsidRPr="001740FA" w:rsidRDefault="001F45DB" w:rsidP="00344419">
            <w:pPr>
              <w:pStyle w:val="paragraph"/>
              <w:numPr>
                <w:ilvl w:val="0"/>
                <w:numId w:val="40"/>
              </w:numPr>
              <w:spacing w:before="0" w:beforeAutospacing="0" w:after="0" w:afterAutospacing="0"/>
              <w:ind w:left="1080" w:firstLine="0"/>
              <w:textAlignment w:val="baseline"/>
              <w:rPr>
                <w:sz w:val="20"/>
                <w:szCs w:val="20"/>
              </w:rPr>
            </w:pPr>
            <w:r w:rsidRPr="001740FA">
              <w:rPr>
                <w:rStyle w:val="normaltextrun"/>
                <w:sz w:val="20"/>
                <w:szCs w:val="20"/>
              </w:rPr>
              <w:t>Would the provision of the funding in two separate funding documents aid DCA in making this approval to cover two phases?  </w:t>
            </w:r>
            <w:r w:rsidRPr="001740FA">
              <w:rPr>
                <w:rStyle w:val="eop"/>
                <w:sz w:val="20"/>
                <w:szCs w:val="20"/>
              </w:rPr>
              <w:t> </w:t>
            </w:r>
          </w:p>
          <w:p w14:paraId="5A5EBF45" w14:textId="77777777" w:rsidR="001F45DB" w:rsidRPr="001740FA" w:rsidRDefault="001F45DB" w:rsidP="00344419">
            <w:pPr>
              <w:pStyle w:val="paragraph"/>
              <w:numPr>
                <w:ilvl w:val="0"/>
                <w:numId w:val="40"/>
              </w:numPr>
              <w:spacing w:before="0" w:beforeAutospacing="0" w:after="0" w:afterAutospacing="0"/>
              <w:ind w:left="1080" w:firstLine="0"/>
              <w:textAlignment w:val="baseline"/>
              <w:rPr>
                <w:sz w:val="20"/>
                <w:szCs w:val="20"/>
              </w:rPr>
            </w:pPr>
            <w:r w:rsidRPr="001740FA">
              <w:rPr>
                <w:rStyle w:val="normaltextrun"/>
                <w:sz w:val="20"/>
                <w:szCs w:val="20"/>
              </w:rPr>
              <w:t>Can DCA support this concept to develop all the infrastructure at one time and assign costs per phase to meet the Favorable Financing scoring requirements.  </w:t>
            </w:r>
            <w:r w:rsidRPr="001740FA">
              <w:rPr>
                <w:rStyle w:val="eop"/>
                <w:sz w:val="20"/>
                <w:szCs w:val="20"/>
              </w:rPr>
              <w:t> </w:t>
            </w:r>
          </w:p>
          <w:p w14:paraId="7FDCB0D3" w14:textId="77777777" w:rsidR="001F45DB" w:rsidRPr="002764FA" w:rsidRDefault="001F45DB" w:rsidP="00344419">
            <w:pPr>
              <w:pStyle w:val="paragraph"/>
              <w:numPr>
                <w:ilvl w:val="0"/>
                <w:numId w:val="40"/>
              </w:numPr>
              <w:spacing w:before="0" w:beforeAutospacing="0" w:after="0" w:afterAutospacing="0"/>
              <w:ind w:left="1080" w:firstLine="0"/>
              <w:textAlignment w:val="baseline"/>
              <w:rPr>
                <w:sz w:val="20"/>
                <w:szCs w:val="20"/>
              </w:rPr>
            </w:pPr>
            <w:r w:rsidRPr="001740FA">
              <w:rPr>
                <w:rStyle w:val="normaltextrun"/>
                <w:sz w:val="20"/>
                <w:szCs w:val="20"/>
              </w:rPr>
              <w:t xml:space="preserve">This funding source will qualify under “11. Other Federal, State, or local grant funds or loans.” </w:t>
            </w:r>
            <w:r w:rsidRPr="001740FA">
              <w:rPr>
                <w:rStyle w:val="scxw52255993"/>
                <w:sz w:val="20"/>
                <w:szCs w:val="20"/>
              </w:rPr>
              <w:t> </w:t>
            </w:r>
            <w:r w:rsidRPr="002764FA">
              <w:rPr>
                <w:rStyle w:val="eop"/>
                <w:sz w:val="20"/>
                <w:szCs w:val="20"/>
              </w:rPr>
              <w:t> </w:t>
            </w:r>
          </w:p>
          <w:p w14:paraId="50788B08" w14:textId="77777777" w:rsidR="001F45DB" w:rsidRPr="001740FA" w:rsidRDefault="001F45DB" w:rsidP="00344419">
            <w:pPr>
              <w:pStyle w:val="paragraph"/>
              <w:spacing w:before="0" w:beforeAutospacing="0" w:after="0" w:afterAutospacing="0"/>
              <w:textAlignment w:val="baseline"/>
              <w:rPr>
                <w:sz w:val="20"/>
                <w:szCs w:val="20"/>
              </w:rPr>
            </w:pPr>
            <w:r w:rsidRPr="001740FA">
              <w:rPr>
                <w:rStyle w:val="eop"/>
                <w:sz w:val="20"/>
                <w:szCs w:val="20"/>
              </w:rPr>
              <w:t> </w:t>
            </w:r>
          </w:p>
          <w:p w14:paraId="3B7A9FD4" w14:textId="77777777" w:rsidR="001F45DB" w:rsidRPr="001740FA" w:rsidRDefault="001F45DB" w:rsidP="00344419">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sz w:val="20"/>
                <w:szCs w:val="20"/>
              </w:rPr>
              <w:t>: </w:t>
            </w:r>
            <w:r w:rsidRPr="001740FA">
              <w:rPr>
                <w:rStyle w:val="eop"/>
                <w:sz w:val="20"/>
                <w:szCs w:val="20"/>
              </w:rPr>
              <w:t> </w:t>
            </w:r>
          </w:p>
          <w:p w14:paraId="6A524D66" w14:textId="77777777" w:rsidR="001F45DB" w:rsidRPr="001740FA" w:rsidRDefault="001F45DB" w:rsidP="00344419">
            <w:pPr>
              <w:pStyle w:val="paragraph"/>
              <w:spacing w:before="0" w:beforeAutospacing="0" w:after="0" w:afterAutospacing="0"/>
              <w:textAlignment w:val="baseline"/>
              <w:rPr>
                <w:sz w:val="20"/>
                <w:szCs w:val="20"/>
              </w:rPr>
            </w:pPr>
            <w:r w:rsidRPr="001740FA">
              <w:rPr>
                <w:rStyle w:val="normaltextrun"/>
                <w:color w:val="000000"/>
                <w:sz w:val="20"/>
                <w:szCs w:val="20"/>
              </w:rPr>
              <w:t xml:space="preserve">The local government would indeed need to provide multiple funding documents so that DCA staff can confirm how much is attributable to the phase 1 application. Assuming all Favorable Financing requirements are </w:t>
            </w:r>
            <w:proofErr w:type="gramStart"/>
            <w:r w:rsidRPr="001740FA">
              <w:rPr>
                <w:rStyle w:val="contextualspellingandgrammarerror"/>
                <w:rFonts w:eastAsiaTheme="majorEastAsia"/>
                <w:color w:val="000000"/>
                <w:sz w:val="20"/>
                <w:szCs w:val="20"/>
              </w:rPr>
              <w:t>met</w:t>
            </w:r>
            <w:proofErr w:type="gramEnd"/>
            <w:r w:rsidRPr="001740FA">
              <w:rPr>
                <w:rStyle w:val="normaltextrun"/>
                <w:color w:val="000000"/>
                <w:sz w:val="20"/>
                <w:szCs w:val="20"/>
              </w:rPr>
              <w:t xml:space="preserve"> and the applicant details the methodology for proportionally allocating costs between each phase, then the phase 1 amount would be allowable for purposes of Favorable Financing under the 2022 9% Competitive Round. </w:t>
            </w:r>
            <w:r w:rsidRPr="001740FA">
              <w:rPr>
                <w:rStyle w:val="eop"/>
                <w:color w:val="000000"/>
                <w:sz w:val="20"/>
                <w:szCs w:val="20"/>
              </w:rPr>
              <w:t> </w:t>
            </w:r>
          </w:p>
          <w:p w14:paraId="72702389" w14:textId="77777777" w:rsidR="001F45DB" w:rsidRPr="001740FA" w:rsidRDefault="001F45DB" w:rsidP="00344419">
            <w:pPr>
              <w:pStyle w:val="paragraph"/>
              <w:spacing w:before="0" w:beforeAutospacing="0" w:after="0" w:afterAutospacing="0"/>
              <w:textAlignment w:val="baseline"/>
              <w:rPr>
                <w:sz w:val="20"/>
                <w:szCs w:val="20"/>
              </w:rPr>
            </w:pPr>
            <w:r w:rsidRPr="001740FA">
              <w:rPr>
                <w:rStyle w:val="eop"/>
                <w:color w:val="000000"/>
                <w:sz w:val="20"/>
                <w:szCs w:val="20"/>
              </w:rPr>
              <w:t> </w:t>
            </w:r>
          </w:p>
          <w:p w14:paraId="531024AC" w14:textId="77777777" w:rsidR="001F45DB" w:rsidRPr="00726DFF" w:rsidRDefault="001F45DB" w:rsidP="00AB689B">
            <w:pPr>
              <w:pStyle w:val="paragraph"/>
              <w:spacing w:before="0" w:beforeAutospacing="0" w:after="0" w:afterAutospacing="0"/>
              <w:textAlignment w:val="baseline"/>
              <w:rPr>
                <w:rStyle w:val="normaltextrun"/>
                <w:sz w:val="20"/>
                <w:szCs w:val="20"/>
              </w:rPr>
            </w:pPr>
            <w:r w:rsidRPr="001740FA">
              <w:rPr>
                <w:rStyle w:val="normaltextrun"/>
                <w:color w:val="000000"/>
                <w:sz w:val="20"/>
                <w:szCs w:val="20"/>
              </w:rPr>
              <w:t>However, DCA cannot provide any guidance about whether the costs attributable to phase 2 will be allowable under Favorable Financing in a future application, because that would be clarifying policy for a future QAP. DCA can only provide guidance related to the 2022 QAP. </w:t>
            </w:r>
            <w:r w:rsidRPr="001740FA">
              <w:rPr>
                <w:rStyle w:val="eop"/>
                <w:color w:val="000000"/>
                <w:sz w:val="20"/>
                <w:szCs w:val="20"/>
              </w:rPr>
              <w:t> </w:t>
            </w:r>
          </w:p>
        </w:tc>
      </w:tr>
      <w:tr w:rsidR="001F45DB" w:rsidRPr="000A6953" w14:paraId="6A2A48B7" w14:textId="77777777" w:rsidTr="1995616E">
        <w:trPr>
          <w:jc w:val="center"/>
        </w:trPr>
        <w:tc>
          <w:tcPr>
            <w:tcW w:w="2157" w:type="dxa"/>
            <w:shd w:val="clear" w:color="auto" w:fill="auto"/>
            <w:tcMar>
              <w:top w:w="72" w:type="dxa"/>
              <w:left w:w="115" w:type="dxa"/>
              <w:bottom w:w="72" w:type="dxa"/>
              <w:right w:w="115" w:type="dxa"/>
            </w:tcMar>
            <w:vAlign w:val="center"/>
          </w:tcPr>
          <w:p w14:paraId="324FA3C2" w14:textId="77777777" w:rsidR="001F45DB" w:rsidRPr="001740FA" w:rsidRDefault="001F45DB" w:rsidP="1995616E">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344A074B"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3.27</w:t>
            </w:r>
          </w:p>
          <w:p w14:paraId="17069C78" w14:textId="77777777" w:rsidR="001F45DB" w:rsidRDefault="001F45DB"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r>
              <w:rPr>
                <w:rFonts w:ascii="Times New Roman" w:hAnsi="Times New Roman" w:cs="Times New Roman"/>
                <w:sz w:val="20"/>
                <w:szCs w:val="20"/>
              </w:rPr>
              <w:t xml:space="preserve"> </w:t>
            </w:r>
          </w:p>
          <w:p w14:paraId="73AD615C" w14:textId="77777777" w:rsidR="001F45DB" w:rsidRPr="001740FA" w:rsidRDefault="001F45DB" w:rsidP="1995616E">
            <w:pPr>
              <w:rPr>
                <w:rFonts w:ascii="Times New Roman" w:hAnsi="Times New Roman" w:cs="Times New Roman"/>
                <w:sz w:val="20"/>
                <w:szCs w:val="20"/>
              </w:rPr>
            </w:pPr>
            <w:r>
              <w:rPr>
                <w:rFonts w:ascii="Times New Roman" w:hAnsi="Times New Roman" w:cs="Times New Roman"/>
                <w:sz w:val="20"/>
                <w:szCs w:val="20"/>
              </w:rPr>
              <w:t>PBRA Contracts</w:t>
            </w:r>
          </w:p>
        </w:tc>
        <w:tc>
          <w:tcPr>
            <w:tcW w:w="9590" w:type="dxa"/>
            <w:shd w:val="clear" w:color="auto" w:fill="auto"/>
            <w:tcMar>
              <w:top w:w="72" w:type="dxa"/>
              <w:left w:w="115" w:type="dxa"/>
              <w:bottom w:w="72" w:type="dxa"/>
              <w:right w:w="115" w:type="dxa"/>
            </w:tcMar>
            <w:vAlign w:val="center"/>
          </w:tcPr>
          <w:p w14:paraId="5D7D0859" w14:textId="77777777" w:rsidR="001F45DB" w:rsidRPr="000560C9" w:rsidRDefault="001F45DB"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b/>
                <w:bCs/>
                <w:sz w:val="20"/>
                <w:szCs w:val="20"/>
              </w:rPr>
              <w:t>Question</w:t>
            </w:r>
            <w:r w:rsidRPr="000560C9">
              <w:rPr>
                <w:rFonts w:ascii="Times New Roman" w:eastAsia="Times New Roman" w:hAnsi="Times New Roman" w:cs="Times New Roman"/>
                <w:sz w:val="20"/>
                <w:szCs w:val="20"/>
              </w:rPr>
              <w:t xml:space="preserve">: </w:t>
            </w:r>
            <w:r w:rsidRPr="000560C9">
              <w:rPr>
                <w:rFonts w:ascii="Times New Roman" w:eastAsia="Times New Roman" w:hAnsi="Times New Roman" w:cs="Times New Roman"/>
                <w:b/>
                <w:bCs/>
                <w:sz w:val="20"/>
                <w:szCs w:val="20"/>
              </w:rPr>
              <w:t>Q22_0307_01</w:t>
            </w:r>
            <w:r w:rsidRPr="000560C9">
              <w:rPr>
                <w:rFonts w:ascii="Times New Roman" w:eastAsia="Times New Roman" w:hAnsi="Times New Roman" w:cs="Times New Roman"/>
                <w:sz w:val="20"/>
                <w:szCs w:val="20"/>
              </w:rPr>
              <w:t> </w:t>
            </w:r>
          </w:p>
          <w:p w14:paraId="20B616F9" w14:textId="77777777" w:rsidR="001F45DB" w:rsidRPr="000560C9" w:rsidRDefault="001F45DB"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xml:space="preserve">Would an applicant be eligible for points under </w:t>
            </w:r>
            <w:r w:rsidRPr="000560C9">
              <w:rPr>
                <w:rFonts w:ascii="Times New Roman" w:eastAsia="Times New Roman" w:hAnsi="Times New Roman" w:cs="Times New Roman"/>
                <w:b/>
                <w:bCs/>
                <w:sz w:val="20"/>
                <w:szCs w:val="20"/>
              </w:rPr>
              <w:t>(Scoring Criteria) PBRA Contracts</w:t>
            </w:r>
            <w:r w:rsidRPr="000560C9">
              <w:rPr>
                <w:rFonts w:ascii="Times New Roman" w:eastAsia="Times New Roman" w:hAnsi="Times New Roman" w:cs="Times New Roman"/>
                <w:sz w:val="20"/>
                <w:szCs w:val="20"/>
              </w:rPr>
              <w:t xml:space="preserve"> if the PBRA would be conditional upon receipt of a Credit award, but the PBRA contract would be in effect on or before the units are placed in service? </w:t>
            </w:r>
          </w:p>
          <w:p w14:paraId="049C23BB" w14:textId="77777777" w:rsidR="001F45DB" w:rsidRPr="000560C9" w:rsidRDefault="001F45DB"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w:t>
            </w:r>
          </w:p>
          <w:p w14:paraId="7513652B" w14:textId="77777777" w:rsidR="001F45DB" w:rsidRPr="000560C9" w:rsidRDefault="001F45DB"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b/>
                <w:bCs/>
                <w:sz w:val="20"/>
                <w:szCs w:val="20"/>
              </w:rPr>
              <w:t>Answer</w:t>
            </w:r>
            <w:r w:rsidRPr="000560C9">
              <w:rPr>
                <w:rFonts w:ascii="Times New Roman" w:eastAsia="Times New Roman" w:hAnsi="Times New Roman" w:cs="Times New Roman"/>
                <w:sz w:val="20"/>
                <w:szCs w:val="20"/>
              </w:rPr>
              <w:t>: </w:t>
            </w:r>
          </w:p>
          <w:p w14:paraId="041D1138" w14:textId="77777777" w:rsidR="001F45DB" w:rsidRPr="007643C5" w:rsidRDefault="001F45DB" w:rsidP="007643C5">
            <w:pPr>
              <w:textAlignment w:val="baseline"/>
              <w:rPr>
                <w:rStyle w:val="normaltextrun"/>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xml:space="preserve">Assuming all other requirements related to the associated PBRA agreements are met (e.g., requirements listed in </w:t>
            </w:r>
            <w:r w:rsidRPr="000560C9">
              <w:rPr>
                <w:rFonts w:ascii="Times New Roman" w:eastAsia="Times New Roman" w:hAnsi="Times New Roman" w:cs="Times New Roman"/>
                <w:b/>
                <w:bCs/>
                <w:sz w:val="20"/>
                <w:szCs w:val="20"/>
              </w:rPr>
              <w:t>(Threshold Criteria) Project Feasibility)</w:t>
            </w:r>
            <w:r w:rsidRPr="000560C9">
              <w:rPr>
                <w:rFonts w:ascii="Times New Roman" w:eastAsia="Times New Roman" w:hAnsi="Times New Roman" w:cs="Times New Roman"/>
                <w:sz w:val="20"/>
                <w:szCs w:val="20"/>
              </w:rPr>
              <w:t xml:space="preserve">, such PBRA contracts would be eligible for points under </w:t>
            </w:r>
            <w:r w:rsidRPr="000560C9">
              <w:rPr>
                <w:rFonts w:ascii="Times New Roman" w:eastAsia="Times New Roman" w:hAnsi="Times New Roman" w:cs="Times New Roman"/>
                <w:b/>
                <w:bCs/>
                <w:sz w:val="20"/>
                <w:szCs w:val="20"/>
              </w:rPr>
              <w:t>(Scoring Criteria) PBRA Contracts</w:t>
            </w:r>
            <w:r w:rsidRPr="000560C9">
              <w:rPr>
                <w:rFonts w:ascii="Times New Roman" w:eastAsia="Times New Roman" w:hAnsi="Times New Roman" w:cs="Times New Roman"/>
                <w:sz w:val="20"/>
                <w:szCs w:val="20"/>
              </w:rPr>
              <w:t>. The contracts being conditional on a tax credit award is not a disqualifying factor.  </w:t>
            </w:r>
          </w:p>
        </w:tc>
      </w:tr>
      <w:tr w:rsidR="001F45DB" w:rsidRPr="000A6953" w14:paraId="379CEA35" w14:textId="77777777" w:rsidTr="1995616E">
        <w:trPr>
          <w:jc w:val="center"/>
        </w:trPr>
        <w:tc>
          <w:tcPr>
            <w:tcW w:w="2157" w:type="dxa"/>
            <w:shd w:val="clear" w:color="auto" w:fill="auto"/>
            <w:tcMar>
              <w:top w:w="72" w:type="dxa"/>
              <w:left w:w="115" w:type="dxa"/>
              <w:bottom w:w="72" w:type="dxa"/>
              <w:right w:w="115" w:type="dxa"/>
            </w:tcMar>
            <w:vAlign w:val="center"/>
          </w:tcPr>
          <w:p w14:paraId="7334773C" w14:textId="77777777" w:rsidR="001F45DB" w:rsidRPr="000A6953" w:rsidRDefault="001F45DB" w:rsidP="1995616E">
            <w:pPr>
              <w:rPr>
                <w:rFonts w:ascii="Times New Roman" w:hAnsi="Times New Roman" w:cs="Times New Roman"/>
                <w:noProof/>
                <w:sz w:val="20"/>
                <w:szCs w:val="20"/>
              </w:rPr>
            </w:pPr>
            <w:r>
              <w:rPr>
                <w:rFonts w:ascii="Times New Roman" w:hAnsi="Times New Roman" w:cs="Times New Roman"/>
                <w:noProof/>
                <w:sz w:val="20"/>
                <w:szCs w:val="20"/>
              </w:rPr>
              <w:t>3/22/22</w:t>
            </w:r>
          </w:p>
        </w:tc>
        <w:tc>
          <w:tcPr>
            <w:tcW w:w="2198" w:type="dxa"/>
            <w:shd w:val="clear" w:color="auto" w:fill="auto"/>
            <w:tcMar>
              <w:top w:w="72" w:type="dxa"/>
              <w:left w:w="115" w:type="dxa"/>
              <w:bottom w:w="72" w:type="dxa"/>
              <w:right w:w="115" w:type="dxa"/>
            </w:tcMar>
            <w:vAlign w:val="center"/>
          </w:tcPr>
          <w:p w14:paraId="3ECF2212"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3.07</w:t>
            </w:r>
          </w:p>
          <w:p w14:paraId="2B5AEE52" w14:textId="77777777" w:rsidR="001F45DB" w:rsidRDefault="001F45DB"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r>
              <w:rPr>
                <w:rFonts w:ascii="Times New Roman" w:hAnsi="Times New Roman" w:cs="Times New Roman"/>
                <w:sz w:val="20"/>
                <w:szCs w:val="20"/>
              </w:rPr>
              <w:t xml:space="preserve"> </w:t>
            </w:r>
          </w:p>
          <w:p w14:paraId="5A759B33"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Quality Education Areas</w:t>
            </w:r>
          </w:p>
        </w:tc>
        <w:tc>
          <w:tcPr>
            <w:tcW w:w="9590" w:type="dxa"/>
            <w:shd w:val="clear" w:color="auto" w:fill="auto"/>
            <w:tcMar>
              <w:top w:w="72" w:type="dxa"/>
              <w:left w:w="115" w:type="dxa"/>
              <w:bottom w:w="72" w:type="dxa"/>
              <w:right w:w="115" w:type="dxa"/>
            </w:tcMar>
            <w:vAlign w:val="center"/>
          </w:tcPr>
          <w:p w14:paraId="6CCFE471"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Question</w:t>
            </w:r>
            <w:r w:rsidRPr="0060522B">
              <w:rPr>
                <w:rFonts w:ascii="Times New Roman" w:eastAsia="Times New Roman" w:hAnsi="Times New Roman" w:cs="Times New Roman"/>
                <w:sz w:val="20"/>
                <w:szCs w:val="20"/>
              </w:rPr>
              <w:t>: Q22_0317_15 </w:t>
            </w:r>
          </w:p>
          <w:p w14:paraId="7E7BB8FC"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took public comments through February 28</w:t>
            </w:r>
            <w:r w:rsidRPr="0060522B">
              <w:rPr>
                <w:rFonts w:ascii="Times New Roman" w:eastAsia="Times New Roman" w:hAnsi="Times New Roman" w:cs="Times New Roman"/>
                <w:sz w:val="20"/>
                <w:szCs w:val="20"/>
                <w:vertAlign w:val="superscript"/>
              </w:rPr>
              <w:t>th</w:t>
            </w:r>
            <w:r w:rsidRPr="0060522B">
              <w:rPr>
                <w:rFonts w:ascii="Times New Roman" w:eastAsia="Times New Roman" w:hAnsi="Times New Roman" w:cs="Times New Roman"/>
                <w:sz w:val="20"/>
                <w:szCs w:val="20"/>
              </w:rPr>
              <w:t xml:space="preserve"> for “Option C - Scoring Data.xlsx,” which is necessary to score schools under </w:t>
            </w:r>
            <w:r w:rsidRPr="0060522B">
              <w:rPr>
                <w:rFonts w:ascii="Times New Roman" w:eastAsia="Times New Roman" w:hAnsi="Times New Roman" w:cs="Times New Roman"/>
                <w:b/>
                <w:bCs/>
                <w:sz w:val="20"/>
                <w:szCs w:val="20"/>
              </w:rPr>
              <w:t>(Scoring Criteria) Quality Education Areas.</w:t>
            </w:r>
            <w:r w:rsidRPr="0060522B">
              <w:rPr>
                <w:rFonts w:ascii="Times New Roman" w:eastAsia="Times New Roman" w:hAnsi="Times New Roman" w:cs="Times New Roman"/>
                <w:sz w:val="20"/>
                <w:szCs w:val="20"/>
              </w:rPr>
              <w:t xml:space="preserve"> What public comments did DCA receive and how is DCA responding to them?  </w:t>
            </w:r>
          </w:p>
          <w:p w14:paraId="6B749826"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72FDECB4"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lastRenderedPageBreak/>
              <w:t>Answer</w:t>
            </w:r>
            <w:r w:rsidRPr="0060522B">
              <w:rPr>
                <w:rFonts w:ascii="Times New Roman" w:eastAsia="Times New Roman" w:hAnsi="Times New Roman" w:cs="Times New Roman"/>
                <w:sz w:val="20"/>
                <w:szCs w:val="20"/>
              </w:rPr>
              <w:t>:  </w:t>
            </w:r>
          </w:p>
          <w:p w14:paraId="126E9BD2"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received public comments articulating the following:  </w:t>
            </w:r>
            <w:r w:rsidRPr="0060522B">
              <w:rPr>
                <w:rFonts w:ascii="Times New Roman" w:eastAsia="Times New Roman" w:hAnsi="Times New Roman" w:cs="Times New Roman"/>
                <w:sz w:val="20"/>
                <w:szCs w:val="20"/>
              </w:rPr>
              <w:br/>
              <w:t> </w:t>
            </w:r>
          </w:p>
          <w:p w14:paraId="385C8674" w14:textId="77777777" w:rsidR="001F45DB" w:rsidRPr="0060522B" w:rsidRDefault="001F45DB" w:rsidP="0060522B">
            <w:pPr>
              <w:numPr>
                <w:ilvl w:val="0"/>
                <w:numId w:val="33"/>
              </w:numPr>
              <w:ind w:left="1080" w:firstLine="0"/>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The “top 75%” provision in the QAP is unclear (“Average CCRPI score over the same time period is in the top 75% of all statewide average scores for the grade cluster”). Multiple methodologies for this calculation can be reasonably interpreted from the same language.  </w:t>
            </w:r>
            <w:r>
              <w:rPr>
                <w:rFonts w:ascii="Times New Roman" w:eastAsia="Times New Roman" w:hAnsi="Times New Roman" w:cs="Times New Roman"/>
                <w:sz w:val="20"/>
                <w:szCs w:val="20"/>
              </w:rPr>
              <w:br/>
            </w:r>
          </w:p>
          <w:p w14:paraId="509EEEB3" w14:textId="77777777" w:rsidR="001F45DB" w:rsidRPr="0060522B" w:rsidRDefault="001F45DB" w:rsidP="0060522B">
            <w:pPr>
              <w:numPr>
                <w:ilvl w:val="0"/>
                <w:numId w:val="33"/>
              </w:numPr>
              <w:ind w:left="1080" w:firstLine="0"/>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did not post the dataset until February 14, 2022. To justifiably preclude methodologies that differed from DCA’s intent but could be inferred from the ambiguous QAP language, DCA would have needed to publish the data necessary to score earlier.  </w:t>
            </w:r>
          </w:p>
          <w:p w14:paraId="7C382BB4"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11F1A110"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staff agree with both of the above public comments. Therefore, for purposes of the 2022 Competitive round, DCA will allow schools to qualify under a methodology submitted during the public comment period which is more expansive than the intended methodology. Staff determined that the QAP language was ambiguous enough that it encompassed this alternative interpretation. Under this alternative methodology, schools will be eligible under option C if both of the following are true:  </w:t>
            </w:r>
          </w:p>
          <w:p w14:paraId="7DBCA246"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48AA51DD"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Condition 1</w:t>
            </w:r>
            <w:r w:rsidRPr="0060522B">
              <w:rPr>
                <w:rFonts w:ascii="Times New Roman" w:eastAsia="Times New Roman" w:hAnsi="Times New Roman" w:cs="Times New Roman"/>
                <w:sz w:val="20"/>
                <w:szCs w:val="20"/>
              </w:rPr>
              <w:t>: School’s CCRPI growth between 2015-2019 is positive. This is treated the same as under the originally posted “Option C – Scoring Data.xlsx” file. See columns under the header “Year-over-year change is positive?” to confirm positive growth for a school.  </w:t>
            </w:r>
          </w:p>
          <w:p w14:paraId="49135DA2"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06FBDB3C"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Condition 2:</w:t>
            </w:r>
            <w:r w:rsidRPr="0060522B">
              <w:rPr>
                <w:rFonts w:ascii="Times New Roman" w:eastAsia="Times New Roman" w:hAnsi="Times New Roman" w:cs="Times New Roman"/>
                <w:sz w:val="20"/>
                <w:szCs w:val="20"/>
              </w:rPr>
              <w:t xml:space="preserve"> School’s average score between 2015 and 2019 is above the thresholds in the below table. </w:t>
            </w:r>
            <w:r>
              <w:rPr>
                <w:rFonts w:ascii="Times New Roman" w:eastAsia="Times New Roman" w:hAnsi="Times New Roman" w:cs="Times New Roman"/>
                <w:sz w:val="20"/>
                <w:szCs w:val="20"/>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325"/>
              <w:gridCol w:w="2325"/>
              <w:gridCol w:w="2325"/>
            </w:tblGrid>
            <w:tr w:rsidR="001F45DB" w:rsidRPr="0060522B" w14:paraId="0669B8CD" w14:textId="77777777" w:rsidTr="0060522B">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71635F0" w14:textId="77777777" w:rsidR="001F45DB" w:rsidRPr="0060522B" w:rsidRDefault="001F45DB"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Grade cluster</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7A1FE0F2" w14:textId="77777777" w:rsidR="001F45DB" w:rsidRPr="0060522B" w:rsidRDefault="001F45DB"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Elementary</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34059CED" w14:textId="77777777" w:rsidR="001F45DB" w:rsidRPr="0060522B" w:rsidRDefault="001F45DB"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Middle</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5661F10F" w14:textId="77777777" w:rsidR="001F45DB" w:rsidRPr="0060522B" w:rsidRDefault="001F45DB"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High</w:t>
                  </w:r>
                  <w:r w:rsidRPr="0060522B">
                    <w:rPr>
                      <w:rFonts w:ascii="Times New Roman" w:eastAsia="Times New Roman" w:hAnsi="Times New Roman" w:cs="Times New Roman"/>
                      <w:sz w:val="20"/>
                      <w:szCs w:val="20"/>
                    </w:rPr>
                    <w:t> </w:t>
                  </w:r>
                </w:p>
              </w:tc>
            </w:tr>
            <w:tr w:rsidR="001F45DB" w:rsidRPr="0060522B" w14:paraId="660B7F7B" w14:textId="77777777" w:rsidTr="0060522B">
              <w:tc>
                <w:tcPr>
                  <w:tcW w:w="2325" w:type="dxa"/>
                  <w:tcBorders>
                    <w:top w:val="nil"/>
                    <w:left w:val="single" w:sz="6" w:space="0" w:color="auto"/>
                    <w:bottom w:val="single" w:sz="6" w:space="0" w:color="auto"/>
                    <w:right w:val="single" w:sz="6" w:space="0" w:color="auto"/>
                  </w:tcBorders>
                  <w:shd w:val="clear" w:color="auto" w:fill="auto"/>
                  <w:hideMark/>
                </w:tcPr>
                <w:p w14:paraId="20E3369D" w14:textId="77777777" w:rsidR="001F45DB" w:rsidRPr="0060522B" w:rsidRDefault="001F45DB"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Average score</w:t>
                  </w:r>
                  <w:r w:rsidRPr="0060522B">
                    <w:rPr>
                      <w:rFonts w:ascii="Times New Roman" w:eastAsia="Times New Roman" w:hAnsi="Times New Roman" w:cs="Times New Roman"/>
                      <w:sz w:val="20"/>
                      <w:szCs w:val="20"/>
                    </w:rPr>
                    <w:t> </w:t>
                  </w:r>
                </w:p>
                <w:p w14:paraId="47B2E9F8" w14:textId="77777777" w:rsidR="001F45DB" w:rsidRPr="0060522B" w:rsidRDefault="001F45DB"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(2015-2019)</w:t>
                  </w:r>
                  <w:r w:rsidRPr="0060522B">
                    <w:rPr>
                      <w:rFonts w:ascii="Times New Roman" w:eastAsia="Times New Roman" w:hAnsi="Times New Roman" w:cs="Times New Roman"/>
                      <w:sz w:val="20"/>
                      <w:szCs w:val="20"/>
                    </w:rPr>
                    <w:t> </w:t>
                  </w:r>
                </w:p>
              </w:tc>
              <w:tc>
                <w:tcPr>
                  <w:tcW w:w="2325" w:type="dxa"/>
                  <w:tcBorders>
                    <w:top w:val="nil"/>
                    <w:left w:val="nil"/>
                    <w:bottom w:val="single" w:sz="6" w:space="0" w:color="auto"/>
                    <w:right w:val="single" w:sz="6" w:space="0" w:color="auto"/>
                  </w:tcBorders>
                  <w:shd w:val="clear" w:color="auto" w:fill="auto"/>
                  <w:hideMark/>
                </w:tcPr>
                <w:p w14:paraId="35C6AD21" w14:textId="77777777" w:rsidR="001F45DB" w:rsidRPr="0060522B" w:rsidRDefault="001F45DB"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color w:val="000000"/>
                      <w:sz w:val="20"/>
                      <w:szCs w:val="20"/>
                    </w:rPr>
                    <w:t>56.745 </w:t>
                  </w:r>
                </w:p>
                <w:p w14:paraId="21ECA342" w14:textId="77777777" w:rsidR="001F45DB" w:rsidRPr="0060522B" w:rsidRDefault="001F45DB"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tc>
              <w:tc>
                <w:tcPr>
                  <w:tcW w:w="2325" w:type="dxa"/>
                  <w:tcBorders>
                    <w:top w:val="nil"/>
                    <w:left w:val="nil"/>
                    <w:bottom w:val="single" w:sz="6" w:space="0" w:color="auto"/>
                    <w:right w:val="single" w:sz="6" w:space="0" w:color="auto"/>
                  </w:tcBorders>
                  <w:shd w:val="clear" w:color="auto" w:fill="auto"/>
                  <w:hideMark/>
                </w:tcPr>
                <w:p w14:paraId="0E3FCD68" w14:textId="77777777" w:rsidR="001F45DB" w:rsidRPr="0060522B" w:rsidRDefault="001F45DB"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55.335 </w:t>
                  </w:r>
                </w:p>
              </w:tc>
              <w:tc>
                <w:tcPr>
                  <w:tcW w:w="2325" w:type="dxa"/>
                  <w:tcBorders>
                    <w:top w:val="nil"/>
                    <w:left w:val="nil"/>
                    <w:bottom w:val="single" w:sz="6" w:space="0" w:color="auto"/>
                    <w:right w:val="single" w:sz="6" w:space="0" w:color="auto"/>
                  </w:tcBorders>
                  <w:shd w:val="clear" w:color="auto" w:fill="auto"/>
                  <w:hideMark/>
                </w:tcPr>
                <w:p w14:paraId="40B7CBA0" w14:textId="77777777" w:rsidR="001F45DB" w:rsidRPr="0060522B" w:rsidRDefault="001F45DB"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57.39 </w:t>
                  </w:r>
                </w:p>
              </w:tc>
            </w:tr>
          </w:tbl>
          <w:p w14:paraId="62268106"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7A30C03B"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To confirm a school’s average score, see the column labeled “Average score” in “Option C – Scoring Data.xlsx.”  </w:t>
            </w:r>
          </w:p>
          <w:p w14:paraId="3B4B9DB5"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5EEDEF69" w14:textId="77777777" w:rsidR="001F45DB" w:rsidRPr="0060522B" w:rsidRDefault="001F45DB"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Please note that this exception applies to the 2022 Competitive Round only. In any subsequent competitive rounds relying on the same QAP language, school eligibility will be based on the designations indicated in the “Option C – Scoring Data.xlsx” file posted to the DCA website. </w:t>
            </w:r>
          </w:p>
          <w:p w14:paraId="690673FF" w14:textId="77777777" w:rsidR="001F45DB" w:rsidRPr="000A6953" w:rsidRDefault="001F45DB" w:rsidP="00AF17D5">
            <w:pPr>
              <w:pStyle w:val="paragraph"/>
              <w:spacing w:before="0" w:beforeAutospacing="0" w:after="0" w:afterAutospacing="0"/>
              <w:textAlignment w:val="baseline"/>
              <w:rPr>
                <w:rStyle w:val="normaltextrun"/>
                <w:b/>
                <w:bCs/>
                <w:sz w:val="20"/>
                <w:szCs w:val="20"/>
              </w:rPr>
            </w:pPr>
          </w:p>
        </w:tc>
      </w:tr>
      <w:tr w:rsidR="001F45DB" w:rsidRPr="000A6953" w14:paraId="52FB352D" w14:textId="77777777" w:rsidTr="1995616E">
        <w:trPr>
          <w:jc w:val="center"/>
        </w:trPr>
        <w:tc>
          <w:tcPr>
            <w:tcW w:w="2157" w:type="dxa"/>
            <w:shd w:val="clear" w:color="auto" w:fill="auto"/>
            <w:tcMar>
              <w:top w:w="72" w:type="dxa"/>
              <w:left w:w="115" w:type="dxa"/>
              <w:bottom w:w="72" w:type="dxa"/>
              <w:right w:w="115" w:type="dxa"/>
            </w:tcMar>
            <w:vAlign w:val="center"/>
          </w:tcPr>
          <w:p w14:paraId="19D1D4AA"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21D83655"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3.08</w:t>
            </w:r>
          </w:p>
          <w:p w14:paraId="7EA913AC" w14:textId="77777777" w:rsidR="001F45DB" w:rsidRDefault="001F45DB"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3764A18D"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Revitalization / Redevelopment Plans</w:t>
            </w:r>
          </w:p>
        </w:tc>
        <w:tc>
          <w:tcPr>
            <w:tcW w:w="9590" w:type="dxa"/>
            <w:shd w:val="clear" w:color="auto" w:fill="auto"/>
            <w:tcMar>
              <w:top w:w="72" w:type="dxa"/>
              <w:left w:w="115" w:type="dxa"/>
              <w:bottom w:w="72" w:type="dxa"/>
              <w:right w:w="115" w:type="dxa"/>
            </w:tcMar>
            <w:vAlign w:val="center"/>
          </w:tcPr>
          <w:p w14:paraId="2A965FA3" w14:textId="77777777" w:rsidR="001F45DB" w:rsidRPr="000A6953" w:rsidRDefault="001F45DB" w:rsidP="00AF17D5">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Q22_0302_04</w:t>
            </w:r>
            <w:r w:rsidRPr="000A6953">
              <w:rPr>
                <w:rStyle w:val="eop"/>
                <w:sz w:val="20"/>
                <w:szCs w:val="20"/>
              </w:rPr>
              <w:t> </w:t>
            </w:r>
          </w:p>
          <w:p w14:paraId="65DFB9A5" w14:textId="77777777" w:rsidR="001F45DB" w:rsidRPr="000A6953" w:rsidRDefault="001F45DB" w:rsidP="00AF17D5">
            <w:pPr>
              <w:pStyle w:val="paragraph"/>
              <w:spacing w:before="0" w:beforeAutospacing="0" w:after="0" w:afterAutospacing="0"/>
              <w:textAlignment w:val="baseline"/>
              <w:rPr>
                <w:sz w:val="20"/>
                <w:szCs w:val="20"/>
              </w:rPr>
            </w:pPr>
            <w:r w:rsidRPr="000A6953">
              <w:rPr>
                <w:rStyle w:val="normaltextrun"/>
                <w:color w:val="000000"/>
                <w:sz w:val="20"/>
                <w:szCs w:val="20"/>
              </w:rPr>
              <w:t xml:space="preserve">Regarding </w:t>
            </w:r>
            <w:r w:rsidRPr="0038460F">
              <w:rPr>
                <w:rStyle w:val="normaltextrun"/>
                <w:b/>
                <w:bCs/>
                <w:color w:val="000000"/>
                <w:sz w:val="20"/>
                <w:szCs w:val="20"/>
              </w:rPr>
              <w:t>(Scoring Criteria)</w:t>
            </w:r>
            <w:r w:rsidRPr="000A6953">
              <w:rPr>
                <w:rStyle w:val="normaltextrun"/>
                <w:b/>
                <w:bCs/>
                <w:color w:val="000000"/>
                <w:sz w:val="20"/>
                <w:szCs w:val="20"/>
              </w:rPr>
              <w:t xml:space="preserve"> Revitalization/Redevelopment Plans</w:t>
            </w:r>
            <w:r w:rsidRPr="00BE5F92">
              <w:rPr>
                <w:rStyle w:val="normaltextrun"/>
                <w:color w:val="000000"/>
                <w:sz w:val="20"/>
                <w:szCs w:val="20"/>
              </w:rPr>
              <w:t>, subsection</w:t>
            </w:r>
            <w:r>
              <w:rPr>
                <w:rStyle w:val="normaltextrun"/>
                <w:b/>
                <w:bCs/>
                <w:color w:val="000000"/>
                <w:sz w:val="20"/>
                <w:szCs w:val="20"/>
              </w:rPr>
              <w:t xml:space="preserve"> </w:t>
            </w:r>
            <w:r w:rsidRPr="000A6953">
              <w:rPr>
                <w:rStyle w:val="normaltextrun"/>
                <w:b/>
                <w:bCs/>
                <w:color w:val="000000"/>
                <w:sz w:val="20"/>
                <w:szCs w:val="20"/>
              </w:rPr>
              <w:t>A. Revitalization Plan/Qualified Census Tract</w:t>
            </w:r>
            <w:r w:rsidRPr="000A6953">
              <w:rPr>
                <w:rStyle w:val="normaltextrun"/>
                <w:color w:val="000000"/>
                <w:sz w:val="20"/>
                <w:szCs w:val="20"/>
              </w:rPr>
              <w:t>,</w:t>
            </w:r>
            <w:r w:rsidRPr="000A6953">
              <w:rPr>
                <w:rStyle w:val="scxw120489810"/>
                <w:rFonts w:eastAsiaTheme="majorEastAsia"/>
                <w:color w:val="000000"/>
                <w:sz w:val="20"/>
                <w:szCs w:val="20"/>
              </w:rPr>
              <w:t> </w:t>
            </w:r>
            <w:r w:rsidRPr="000A6953">
              <w:rPr>
                <w:rStyle w:val="normaltextrun"/>
                <w:color w:val="000000"/>
                <w:sz w:val="20"/>
                <w:szCs w:val="20"/>
              </w:rPr>
              <w:t xml:space="preserve">to be eligible for the “One (1) additional point [for] Local Government …financial commitment to advancing the CRP”, does the investment have to be located within a 0.5-mile radius of the proposed site, </w:t>
            </w:r>
            <w:r w:rsidRPr="000A6953">
              <w:rPr>
                <w:rStyle w:val="normaltextrun"/>
                <w:color w:val="000000"/>
                <w:sz w:val="20"/>
                <w:szCs w:val="20"/>
              </w:rPr>
              <w:lastRenderedPageBreak/>
              <w:t>considering to be eligible for at least 1 point under subsection B. Third-Party Capital Investment, the investment would need to be within a 0.5-mile radius of the site?</w:t>
            </w:r>
            <w:r w:rsidRPr="000A6953">
              <w:rPr>
                <w:rStyle w:val="eop"/>
                <w:color w:val="000000"/>
                <w:sz w:val="20"/>
                <w:szCs w:val="20"/>
              </w:rPr>
              <w:t> </w:t>
            </w:r>
          </w:p>
          <w:p w14:paraId="52E1C914" w14:textId="77777777" w:rsidR="001F45DB" w:rsidRPr="000A6953" w:rsidRDefault="001F45DB" w:rsidP="00AF17D5">
            <w:pPr>
              <w:pStyle w:val="paragraph"/>
              <w:spacing w:before="0" w:beforeAutospacing="0" w:after="0" w:afterAutospacing="0"/>
              <w:textAlignment w:val="baseline"/>
              <w:rPr>
                <w:sz w:val="20"/>
                <w:szCs w:val="20"/>
              </w:rPr>
            </w:pPr>
            <w:r w:rsidRPr="000A6953">
              <w:rPr>
                <w:rStyle w:val="eop"/>
                <w:sz w:val="20"/>
                <w:szCs w:val="20"/>
              </w:rPr>
              <w:t> </w:t>
            </w:r>
          </w:p>
          <w:p w14:paraId="3AEBF1D0" w14:textId="77777777" w:rsidR="001F45DB" w:rsidRPr="000A6953" w:rsidRDefault="001F45DB" w:rsidP="00AF17D5">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08A88179" w14:textId="77777777" w:rsidR="001F45DB" w:rsidRPr="000A6953" w:rsidRDefault="001F45DB" w:rsidP="00AF17D5">
            <w:pPr>
              <w:pStyle w:val="paragraph"/>
              <w:spacing w:before="0" w:beforeAutospacing="0" w:after="0" w:afterAutospacing="0"/>
              <w:textAlignment w:val="baseline"/>
              <w:rPr>
                <w:sz w:val="20"/>
                <w:szCs w:val="20"/>
              </w:rPr>
            </w:pPr>
            <w:r w:rsidRPr="000A6953">
              <w:rPr>
                <w:rStyle w:val="normaltextrun"/>
                <w:sz w:val="20"/>
                <w:szCs w:val="20"/>
              </w:rPr>
              <w:t>The QAP states:</w:t>
            </w:r>
            <w:r w:rsidRPr="000A6953">
              <w:rPr>
                <w:rStyle w:val="eop"/>
                <w:sz w:val="20"/>
                <w:szCs w:val="20"/>
              </w:rPr>
              <w:t> </w:t>
            </w:r>
          </w:p>
          <w:p w14:paraId="437BA851" w14:textId="77777777" w:rsidR="001F45DB" w:rsidRPr="000A6953" w:rsidRDefault="001F45DB" w:rsidP="00AF17D5">
            <w:pPr>
              <w:pStyle w:val="paragraph"/>
              <w:spacing w:before="0" w:beforeAutospacing="0" w:after="0" w:afterAutospacing="0"/>
              <w:textAlignment w:val="baseline"/>
              <w:rPr>
                <w:sz w:val="20"/>
                <w:szCs w:val="20"/>
              </w:rPr>
            </w:pPr>
            <w:r w:rsidRPr="000A6953">
              <w:rPr>
                <w:rStyle w:val="eop"/>
                <w:sz w:val="20"/>
                <w:szCs w:val="20"/>
              </w:rPr>
              <w:t> </w:t>
            </w:r>
          </w:p>
          <w:p w14:paraId="79F50F74" w14:textId="77777777" w:rsidR="001F45DB" w:rsidRPr="000A6953" w:rsidRDefault="001F45DB" w:rsidP="00AF17D5">
            <w:pPr>
              <w:pStyle w:val="paragraph"/>
              <w:spacing w:before="0" w:beforeAutospacing="0" w:after="0" w:afterAutospacing="0"/>
              <w:ind w:left="720"/>
              <w:textAlignment w:val="baseline"/>
              <w:rPr>
                <w:sz w:val="20"/>
                <w:szCs w:val="20"/>
              </w:rPr>
            </w:pPr>
            <w:r w:rsidRPr="000A6953">
              <w:rPr>
                <w:rStyle w:val="normaltextrun"/>
                <w:i/>
                <w:iCs/>
                <w:sz w:val="20"/>
                <w:szCs w:val="20"/>
              </w:rPr>
              <w:t xml:space="preserve">“Applications eligible for the above points are also eligible for any or </w:t>
            </w:r>
            <w:r w:rsidRPr="000A6953">
              <w:rPr>
                <w:rStyle w:val="advancedproofingissue"/>
                <w:i/>
                <w:iCs/>
                <w:sz w:val="20"/>
                <w:szCs w:val="20"/>
              </w:rPr>
              <w:t>all of</w:t>
            </w:r>
            <w:r w:rsidRPr="000A6953">
              <w:rPr>
                <w:rStyle w:val="normaltextrun"/>
                <w:i/>
                <w:iCs/>
                <w:sz w:val="20"/>
                <w:szCs w:val="20"/>
              </w:rPr>
              <w:t xml:space="preserve"> the following:</w:t>
            </w:r>
            <w:r w:rsidRPr="000A6953">
              <w:rPr>
                <w:rStyle w:val="eop"/>
                <w:sz w:val="20"/>
                <w:szCs w:val="20"/>
              </w:rPr>
              <w:t> </w:t>
            </w:r>
          </w:p>
          <w:p w14:paraId="495EC1C9" w14:textId="77777777" w:rsidR="001F45DB" w:rsidRPr="000A6953" w:rsidRDefault="001F45DB" w:rsidP="00AF17D5">
            <w:pPr>
              <w:pStyle w:val="paragraph"/>
              <w:numPr>
                <w:ilvl w:val="0"/>
                <w:numId w:val="31"/>
              </w:numPr>
              <w:spacing w:before="0" w:beforeAutospacing="0" w:after="0" w:afterAutospacing="0"/>
              <w:ind w:left="2160" w:firstLine="0"/>
              <w:textAlignment w:val="baseline"/>
              <w:rPr>
                <w:sz w:val="20"/>
                <w:szCs w:val="20"/>
              </w:rPr>
            </w:pPr>
            <w:r w:rsidRPr="000A6953">
              <w:rPr>
                <w:rStyle w:val="normaltextrun"/>
                <w:b/>
                <w:bCs/>
                <w:i/>
                <w:iCs/>
                <w:sz w:val="20"/>
                <w:szCs w:val="20"/>
              </w:rPr>
              <w:t>One (1) additional point</w:t>
            </w:r>
            <w:r w:rsidRPr="000A6953">
              <w:rPr>
                <w:rStyle w:val="normaltextrun"/>
                <w:i/>
                <w:iCs/>
                <w:sz w:val="20"/>
                <w:szCs w:val="20"/>
              </w:rPr>
              <w:t xml:space="preserve"> if the Local Government demonstrates financial commitment to advancing the CRP in the form of funds raised, funds allocated, tax incentives, or local government fee waivers. Funds raised or allocated are only eligible for this point if the amount would be eligible for at least one (1) point under subsection </w:t>
            </w:r>
            <w:r w:rsidRPr="000A6953">
              <w:rPr>
                <w:rStyle w:val="normaltextrun"/>
                <w:sz w:val="20"/>
                <w:szCs w:val="20"/>
              </w:rPr>
              <w:t>B. Third-Party Capital Investment</w:t>
            </w:r>
            <w:r w:rsidRPr="000A6953">
              <w:rPr>
                <w:rStyle w:val="normaltextrun"/>
                <w:i/>
                <w:iCs/>
                <w:sz w:val="20"/>
                <w:szCs w:val="20"/>
              </w:rPr>
              <w:t>.”</w:t>
            </w:r>
            <w:r w:rsidRPr="000A6953">
              <w:rPr>
                <w:rStyle w:val="eop"/>
                <w:sz w:val="20"/>
                <w:szCs w:val="20"/>
              </w:rPr>
              <w:t> </w:t>
            </w:r>
          </w:p>
          <w:p w14:paraId="533D248B" w14:textId="77777777" w:rsidR="001F45DB" w:rsidRPr="000A6953" w:rsidRDefault="001F45DB" w:rsidP="00AF17D5">
            <w:pPr>
              <w:pStyle w:val="paragraph"/>
              <w:spacing w:before="0" w:beforeAutospacing="0" w:after="0" w:afterAutospacing="0"/>
              <w:textAlignment w:val="baseline"/>
              <w:rPr>
                <w:sz w:val="20"/>
                <w:szCs w:val="20"/>
              </w:rPr>
            </w:pPr>
            <w:r w:rsidRPr="000A6953">
              <w:rPr>
                <w:rStyle w:val="eop"/>
                <w:sz w:val="20"/>
                <w:szCs w:val="20"/>
              </w:rPr>
              <w:t> </w:t>
            </w:r>
          </w:p>
          <w:p w14:paraId="6BAFD13E" w14:textId="77777777" w:rsidR="001F45DB" w:rsidRPr="000A6953" w:rsidRDefault="001F45DB" w:rsidP="00AE1AD8">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To be eligible for this point, just the </w:t>
            </w:r>
            <w:r w:rsidRPr="000A6953">
              <w:rPr>
                <w:rStyle w:val="normaltextrun"/>
                <w:sz w:val="20"/>
                <w:szCs w:val="20"/>
                <w:u w:val="single"/>
              </w:rPr>
              <w:t>amount</w:t>
            </w:r>
            <w:r w:rsidRPr="000A6953">
              <w:rPr>
                <w:rStyle w:val="normaltextrun"/>
                <w:sz w:val="20"/>
                <w:szCs w:val="20"/>
              </w:rPr>
              <w:t xml:space="preserve"> of funds raised or allocated must be eligible for at least one (1) point under subsection </w:t>
            </w:r>
            <w:r w:rsidRPr="000A6953">
              <w:rPr>
                <w:rStyle w:val="normaltextrun"/>
                <w:i/>
                <w:iCs/>
                <w:sz w:val="20"/>
                <w:szCs w:val="20"/>
              </w:rPr>
              <w:t>B. Third-Party Capital Investment</w:t>
            </w:r>
            <w:r w:rsidRPr="000A6953">
              <w:rPr>
                <w:rStyle w:val="normaltextrun"/>
                <w:sz w:val="20"/>
                <w:szCs w:val="20"/>
              </w:rPr>
              <w:t>. The Local Government financial commitment must advance the CRP but is not required to occur within 0.5-mile radius of the proposed site.</w:t>
            </w:r>
            <w:r w:rsidRPr="000A6953">
              <w:rPr>
                <w:rStyle w:val="eop"/>
                <w:sz w:val="20"/>
                <w:szCs w:val="20"/>
              </w:rPr>
              <w:t> </w:t>
            </w:r>
          </w:p>
        </w:tc>
      </w:tr>
      <w:tr w:rsidR="001F45DB" w:rsidRPr="000A6953" w14:paraId="2DBBB9F6" w14:textId="77777777" w:rsidTr="1995616E">
        <w:trPr>
          <w:jc w:val="center"/>
        </w:trPr>
        <w:tc>
          <w:tcPr>
            <w:tcW w:w="2157" w:type="dxa"/>
            <w:shd w:val="clear" w:color="auto" w:fill="auto"/>
            <w:tcMar>
              <w:top w:w="72" w:type="dxa"/>
              <w:left w:w="115" w:type="dxa"/>
              <w:bottom w:w="72" w:type="dxa"/>
              <w:right w:w="115" w:type="dxa"/>
            </w:tcMar>
            <w:vAlign w:val="center"/>
          </w:tcPr>
          <w:p w14:paraId="0A33F0B8"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05A66F81"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3.10</w:t>
            </w:r>
          </w:p>
          <w:p w14:paraId="5D10653A" w14:textId="77777777" w:rsidR="001F45DB" w:rsidRDefault="001F45DB"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59085935"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Stable Communities</w:t>
            </w:r>
          </w:p>
        </w:tc>
        <w:tc>
          <w:tcPr>
            <w:tcW w:w="9590" w:type="dxa"/>
            <w:shd w:val="clear" w:color="auto" w:fill="auto"/>
            <w:tcMar>
              <w:top w:w="72" w:type="dxa"/>
              <w:left w:w="115" w:type="dxa"/>
              <w:bottom w:w="72" w:type="dxa"/>
              <w:right w:w="115" w:type="dxa"/>
            </w:tcMar>
            <w:vAlign w:val="center"/>
          </w:tcPr>
          <w:p w14:paraId="305318C0" w14:textId="77777777" w:rsidR="001F45DB" w:rsidRPr="00485FDD" w:rsidRDefault="001F45DB"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b/>
                <w:bCs/>
                <w:sz w:val="20"/>
                <w:szCs w:val="20"/>
              </w:rPr>
              <w:t>Question</w:t>
            </w:r>
            <w:r w:rsidRPr="00485FDD">
              <w:rPr>
                <w:rFonts w:ascii="Times New Roman" w:eastAsia="Times New Roman" w:hAnsi="Times New Roman" w:cs="Times New Roman"/>
                <w:sz w:val="20"/>
                <w:szCs w:val="20"/>
              </w:rPr>
              <w:t>: Q22_0304_15 </w:t>
            </w:r>
          </w:p>
          <w:p w14:paraId="7EE95710" w14:textId="77777777" w:rsidR="001F45DB" w:rsidRPr="00485FDD" w:rsidRDefault="001F45DB"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I see the DCA Health and Economic Indicators Table (for </w:t>
            </w:r>
            <w:r w:rsidRPr="00715FC9">
              <w:rPr>
                <w:rFonts w:ascii="Times New Roman" w:eastAsia="Times New Roman" w:hAnsi="Times New Roman" w:cs="Times New Roman"/>
                <w:b/>
                <w:bCs/>
                <w:sz w:val="20"/>
                <w:szCs w:val="20"/>
              </w:rPr>
              <w:t>(Scoring Criteria)</w:t>
            </w:r>
            <w:r>
              <w:rPr>
                <w:rFonts w:ascii="Times New Roman" w:eastAsia="Times New Roman" w:hAnsi="Times New Roman" w:cs="Times New Roman"/>
              </w:rPr>
              <w:t xml:space="preserve"> </w:t>
            </w:r>
            <w:r w:rsidRPr="00715FC9">
              <w:rPr>
                <w:rFonts w:ascii="Times New Roman" w:eastAsia="Times New Roman" w:hAnsi="Times New Roman" w:cs="Times New Roman"/>
                <w:b/>
                <w:bCs/>
                <w:sz w:val="20"/>
                <w:szCs w:val="20"/>
              </w:rPr>
              <w:t>Stable Communities</w:t>
            </w:r>
            <w:r w:rsidRPr="00485FDD">
              <w:rPr>
                <w:rFonts w:ascii="Times New Roman" w:eastAsia="Times New Roman" w:hAnsi="Times New Roman" w:cs="Times New Roman"/>
                <w:sz w:val="20"/>
                <w:szCs w:val="20"/>
              </w:rPr>
              <w:t xml:space="preserve">, subsection B.) is posted to the website under </w:t>
            </w:r>
            <w:r w:rsidRPr="00485FDD">
              <w:rPr>
                <w:rFonts w:ascii="Times New Roman" w:eastAsia="Times New Roman" w:hAnsi="Times New Roman" w:cs="Times New Roman"/>
                <w:i/>
                <w:iCs/>
                <w:sz w:val="20"/>
                <w:szCs w:val="20"/>
              </w:rPr>
              <w:t>Application Manuals and Forms, 2022 Scoring Documents and Data</w:t>
            </w:r>
            <w:r w:rsidRPr="00485FDD">
              <w:rPr>
                <w:rFonts w:ascii="Times New Roman" w:eastAsia="Times New Roman" w:hAnsi="Times New Roman" w:cs="Times New Roman"/>
                <w:sz w:val="20"/>
                <w:szCs w:val="20"/>
              </w:rPr>
              <w:t>. Are there any changes to this document relative to the version that was posted on 2/15/22 for public comment?  </w:t>
            </w:r>
          </w:p>
          <w:p w14:paraId="58BDEE6E" w14:textId="77777777" w:rsidR="001F45DB" w:rsidRPr="00485FDD" w:rsidRDefault="001F45DB"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0970E847" w14:textId="77777777" w:rsidR="001F45DB" w:rsidRPr="00485FDD" w:rsidRDefault="001F45DB"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b/>
                <w:bCs/>
                <w:sz w:val="20"/>
                <w:szCs w:val="20"/>
              </w:rPr>
              <w:t>Answer:</w:t>
            </w:r>
            <w:r w:rsidRPr="00485FDD">
              <w:rPr>
                <w:rFonts w:ascii="Times New Roman" w:eastAsia="Times New Roman" w:hAnsi="Times New Roman" w:cs="Times New Roman"/>
                <w:sz w:val="20"/>
                <w:szCs w:val="20"/>
              </w:rPr>
              <w:t> </w:t>
            </w:r>
          </w:p>
          <w:p w14:paraId="4B8B9800" w14:textId="77777777" w:rsidR="001F45DB" w:rsidRPr="00485FDD" w:rsidRDefault="001F45DB"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Yes, the DCA Health and Economic Indicators Table posted under </w:t>
            </w:r>
            <w:r w:rsidRPr="00485FDD">
              <w:rPr>
                <w:rFonts w:ascii="Times New Roman" w:eastAsia="Times New Roman" w:hAnsi="Times New Roman" w:cs="Times New Roman"/>
                <w:i/>
                <w:iCs/>
                <w:sz w:val="20"/>
                <w:szCs w:val="20"/>
              </w:rPr>
              <w:t>Application Manuals and Forms, 2022 Scoring Documents and Data</w:t>
            </w:r>
            <w:r w:rsidRPr="00485F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r:id="rId24" w:history="1">
              <w:r w:rsidRPr="00275656">
                <w:rPr>
                  <w:rStyle w:val="Hyperlink"/>
                  <w:rFonts w:ascii="Times New Roman" w:eastAsia="Times New Roman" w:hAnsi="Times New Roman" w:cs="Times New Roman"/>
                  <w:sz w:val="20"/>
                  <w:szCs w:val="20"/>
                </w:rPr>
                <w:t>click here</w:t>
              </w:r>
            </w:hyperlink>
            <w:r>
              <w:rPr>
                <w:rFonts w:ascii="Times New Roman" w:eastAsia="Times New Roman" w:hAnsi="Times New Roman" w:cs="Times New Roman"/>
                <w:sz w:val="20"/>
                <w:szCs w:val="20"/>
              </w:rPr>
              <w:t xml:space="preserve">) </w:t>
            </w:r>
            <w:r w:rsidRPr="00485FDD">
              <w:rPr>
                <w:rFonts w:ascii="Times New Roman" w:eastAsia="Times New Roman" w:hAnsi="Times New Roman" w:cs="Times New Roman"/>
                <w:sz w:val="20"/>
                <w:szCs w:val="20"/>
              </w:rPr>
              <w:t>includes 2018 and 2019 Census 5-Year ACS data, whereas the version posted on 2/15/22 for public comment only included 2019 Census data. Consistent with prior years, DCA indicated that the 2020 Census data would be included once the Census released the data and applicants would be allowed to claim points using both 2019 and 2020 Census data. </w:t>
            </w:r>
          </w:p>
          <w:p w14:paraId="45531848" w14:textId="77777777" w:rsidR="001F45DB" w:rsidRPr="00485FDD" w:rsidRDefault="001F45DB"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1FD76BA8" w14:textId="77777777" w:rsidR="001F45DB" w:rsidRPr="00485FDD" w:rsidRDefault="001F45DB"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However, since the release of the 2020 data was postponed from its original December release date to mid-March, DCA will allow applicants to claim points using 2018 and 2019 data. If the Census releases the 2020 data prior to </w:t>
            </w:r>
            <w:r>
              <w:rPr>
                <w:rFonts w:ascii="Times New Roman" w:eastAsia="Times New Roman" w:hAnsi="Times New Roman" w:cs="Times New Roman"/>
                <w:sz w:val="20"/>
                <w:szCs w:val="20"/>
              </w:rPr>
              <w:t xml:space="preserve">the 9% application deadline, </w:t>
            </w:r>
            <w:r w:rsidRPr="00485FDD">
              <w:rPr>
                <w:rFonts w:ascii="Times New Roman" w:eastAsia="Times New Roman" w:hAnsi="Times New Roman" w:cs="Times New Roman"/>
                <w:sz w:val="20"/>
                <w:szCs w:val="20"/>
              </w:rPr>
              <w:t>DCA will add the datasets to the Health and Economic Indicators Table and applicants will be allowed to claim points using 2018, 2019, and 2020 data. </w:t>
            </w:r>
          </w:p>
          <w:p w14:paraId="2649DC48" w14:textId="77777777" w:rsidR="001F45DB" w:rsidRPr="00485FDD" w:rsidRDefault="001F45DB"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7A947E3C" w14:textId="77777777" w:rsidR="001F45DB" w:rsidRPr="000A6953" w:rsidRDefault="001F45DB" w:rsidP="0055440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DCA is pursuing this strategy for the 2022 9% Credit round because of the significantly delayed release of the 2020 Census data. This strategy applies to the 2022 9% Credit round only.</w:t>
            </w:r>
          </w:p>
        </w:tc>
      </w:tr>
      <w:tr w:rsidR="001F45DB" w:rsidRPr="000A6953" w14:paraId="693502C2" w14:textId="77777777" w:rsidTr="1995616E">
        <w:trPr>
          <w:jc w:val="center"/>
        </w:trPr>
        <w:tc>
          <w:tcPr>
            <w:tcW w:w="2157" w:type="dxa"/>
            <w:shd w:val="clear" w:color="auto" w:fill="auto"/>
            <w:tcMar>
              <w:top w:w="72" w:type="dxa"/>
              <w:left w:w="115" w:type="dxa"/>
              <w:bottom w:w="72" w:type="dxa"/>
              <w:right w:w="115" w:type="dxa"/>
            </w:tcMar>
            <w:vAlign w:val="center"/>
          </w:tcPr>
          <w:p w14:paraId="15D9D714"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611CE365"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3.14</w:t>
            </w:r>
          </w:p>
          <w:p w14:paraId="2C4C7E52" w14:textId="77777777" w:rsidR="001F45DB" w:rsidRDefault="001F45DB"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0D96E775"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713A3AE8" w14:textId="77777777" w:rsidR="001F45DB" w:rsidRPr="000A6953" w:rsidRDefault="001F45DB"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Q22_0315_50</w:t>
            </w:r>
          </w:p>
          <w:p w14:paraId="61F2DA74" w14:textId="77777777" w:rsidR="001F45DB" w:rsidRPr="000A6953" w:rsidRDefault="001F45DB"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 Housing Tax Credit Properties </w:t>
            </w:r>
            <w:r w:rsidRPr="00442F42">
              <w:rPr>
                <w:rFonts w:ascii="Times New Roman" w:eastAsia="Times New Roman" w:hAnsi="Times New Roman" w:cs="Times New Roman"/>
                <w:color w:val="000000" w:themeColor="text1"/>
                <w:sz w:val="20"/>
                <w:szCs w:val="20"/>
              </w:rPr>
              <w:t>Map (</w:t>
            </w:r>
            <w:r w:rsidRPr="009C43AA">
              <w:rPr>
                <w:rFonts w:ascii="Times New Roman" w:eastAsia="Times New Roman" w:hAnsi="Times New Roman" w:cs="Times New Roman"/>
                <w:color w:val="000000" w:themeColor="text1"/>
                <w:sz w:val="20"/>
                <w:szCs w:val="20"/>
              </w:rPr>
              <w:t xml:space="preserve">in </w:t>
            </w:r>
            <w:r w:rsidRPr="009C43AA">
              <w:rPr>
                <w:rFonts w:ascii="Times New Roman" w:eastAsia="Times New Roman" w:hAnsi="Times New Roman" w:cs="Times New Roman"/>
                <w:i/>
                <w:iCs/>
                <w:color w:val="000000" w:themeColor="text1"/>
                <w:sz w:val="20"/>
                <w:szCs w:val="20"/>
              </w:rPr>
              <w:t>Scoring Documents and Data</w:t>
            </w:r>
            <w:r>
              <w:rPr>
                <w:rFonts w:ascii="Times New Roman" w:eastAsia="Times New Roman" w:hAnsi="Times New Roman" w:cs="Times New Roman"/>
                <w:color w:val="000000" w:themeColor="text1"/>
                <w:sz w:val="20"/>
                <w:szCs w:val="20"/>
              </w:rPr>
              <w:t xml:space="preserve"> on the website</w:t>
            </w:r>
            <w:r w:rsidRPr="009C43AA">
              <w:rPr>
                <w:rFonts w:ascii="Times New Roman" w:eastAsia="Times New Roman" w:hAnsi="Times New Roman" w:cs="Times New Roman"/>
                <w:color w:val="000000" w:themeColor="text1"/>
                <w:sz w:val="20"/>
                <w:szCs w:val="20"/>
              </w:rPr>
              <w:t xml:space="preserve">, </w:t>
            </w:r>
            <w:hyperlink r:id="rId25" w:history="1">
              <w:r w:rsidRPr="009C43AA">
                <w:rPr>
                  <w:rStyle w:val="Hyperlink"/>
                  <w:rFonts w:ascii="Times New Roman" w:eastAsia="Times New Roman" w:hAnsi="Times New Roman" w:cs="Times New Roman"/>
                  <w:sz w:val="20"/>
                  <w:szCs w:val="20"/>
                </w:rPr>
                <w:t>click here</w:t>
              </w:r>
            </w:hyperlink>
            <w:r w:rsidRPr="00442F42">
              <w:rPr>
                <w:rFonts w:ascii="Times New Roman" w:eastAsia="Times New Roman" w:hAnsi="Times New Roman" w:cs="Times New Roman"/>
                <w:color w:val="000000" w:themeColor="text1"/>
                <w:sz w:val="20"/>
                <w:szCs w:val="20"/>
              </w:rPr>
              <w:t>) w</w:t>
            </w:r>
            <w:r w:rsidRPr="000A6953">
              <w:rPr>
                <w:rFonts w:ascii="Times New Roman" w:eastAsia="Times New Roman" w:hAnsi="Times New Roman" w:cs="Times New Roman"/>
                <w:color w:val="000000" w:themeColor="text1"/>
                <w:sz w:val="20"/>
                <w:szCs w:val="20"/>
              </w:rPr>
              <w:t>as updated on 3/15/22. What was changed?</w:t>
            </w:r>
          </w:p>
          <w:p w14:paraId="3CB37DDD" w14:textId="77777777" w:rsidR="001F45DB" w:rsidRPr="000A6953" w:rsidRDefault="001F45DB" w:rsidP="005111DB">
            <w:pPr>
              <w:rPr>
                <w:rFonts w:ascii="Times New Roman" w:eastAsia="Times New Roman" w:hAnsi="Times New Roman" w:cs="Times New Roman"/>
                <w:color w:val="000000" w:themeColor="text1"/>
                <w:sz w:val="20"/>
                <w:szCs w:val="20"/>
              </w:rPr>
            </w:pPr>
          </w:p>
          <w:p w14:paraId="4CF06C70" w14:textId="77777777" w:rsidR="001F45DB" w:rsidRPr="000A6953" w:rsidRDefault="001F45DB"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w:t>
            </w:r>
          </w:p>
          <w:p w14:paraId="3E7CE6C5" w14:textId="77777777" w:rsidR="001F45DB" w:rsidRPr="000A6953" w:rsidRDefault="001F45DB"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DCA made the following two changes:</w:t>
            </w:r>
          </w:p>
          <w:p w14:paraId="58ADE47D" w14:textId="77777777" w:rsidR="001F45DB" w:rsidRPr="000A6953" w:rsidRDefault="001F45DB" w:rsidP="005111DB">
            <w:pPr>
              <w:rPr>
                <w:rFonts w:ascii="Times New Roman" w:eastAsia="Times New Roman" w:hAnsi="Times New Roman" w:cs="Times New Roman"/>
                <w:color w:val="000000" w:themeColor="text1"/>
                <w:sz w:val="20"/>
                <w:szCs w:val="20"/>
              </w:rPr>
            </w:pPr>
          </w:p>
          <w:p w14:paraId="22236FD8" w14:textId="77777777" w:rsidR="001F45DB" w:rsidRPr="00142B2D" w:rsidRDefault="001F45DB" w:rsidP="00142B2D">
            <w:pPr>
              <w:pStyle w:val="ListParagraph"/>
              <w:numPr>
                <w:ilvl w:val="0"/>
                <w:numId w:val="32"/>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Properties awarded under the 2021 9% Credit round have been added to the map. </w:t>
            </w:r>
          </w:p>
          <w:p w14:paraId="4486828B" w14:textId="77777777" w:rsidR="001F45DB" w:rsidRPr="00142B2D" w:rsidRDefault="001F45DB" w:rsidP="00142B2D">
            <w:pPr>
              <w:pStyle w:val="ListParagraph"/>
              <w:numPr>
                <w:ilvl w:val="0"/>
                <w:numId w:val="32"/>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DCA changed the coordinates for 49 properties that were identified to be mapped in an incorrect location. </w:t>
            </w:r>
          </w:p>
          <w:p w14:paraId="774AD680" w14:textId="77777777" w:rsidR="001F45DB" w:rsidRPr="000A6953" w:rsidRDefault="001F45DB" w:rsidP="005111DB">
            <w:pPr>
              <w:rPr>
                <w:rFonts w:ascii="Times New Roman" w:eastAsia="Times New Roman" w:hAnsi="Times New Roman" w:cs="Times New Roman"/>
                <w:color w:val="000000" w:themeColor="text1"/>
                <w:sz w:val="20"/>
                <w:szCs w:val="20"/>
              </w:rPr>
            </w:pPr>
          </w:p>
          <w:p w14:paraId="0D13DBB2" w14:textId="77777777" w:rsidR="001F45DB" w:rsidRPr="000A6953" w:rsidRDefault="001F45DB" w:rsidP="005111D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DCA requests that applicants who identify any additional errors report them to DCA. </w:t>
            </w:r>
            <w:r w:rsidRPr="000A6953">
              <w:rPr>
                <w:rFonts w:ascii="Times New Roman" w:eastAsia="Times New Roman" w:hAnsi="Times New Roman" w:cs="Times New Roman"/>
                <w:color w:val="000000" w:themeColor="text1"/>
                <w:sz w:val="20"/>
                <w:szCs w:val="20"/>
              </w:rPr>
              <w:t>To report an error, please submit the property through the online Q&amp;A survey (</w:t>
            </w:r>
            <w:hyperlink r:id="rId26" w:history="1">
              <w:r w:rsidRPr="002F3A9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themeColor="text1"/>
                <w:sz w:val="20"/>
                <w:szCs w:val="20"/>
              </w:rPr>
              <w:t xml:space="preserve"> and select “Submit a question”), including: </w:t>
            </w:r>
          </w:p>
          <w:p w14:paraId="4DE0046B" w14:textId="77777777" w:rsidR="001F45DB" w:rsidRPr="000A6953" w:rsidRDefault="001F45DB" w:rsidP="005111DB">
            <w:pPr>
              <w:rPr>
                <w:rFonts w:ascii="Times New Roman" w:eastAsia="Times New Roman" w:hAnsi="Times New Roman" w:cs="Times New Roman"/>
                <w:color w:val="000000" w:themeColor="text1"/>
                <w:sz w:val="20"/>
                <w:szCs w:val="20"/>
              </w:rPr>
            </w:pPr>
          </w:p>
          <w:p w14:paraId="26166506" w14:textId="77777777" w:rsidR="001F45DB" w:rsidRPr="00142B2D" w:rsidRDefault="001F45DB"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Project number </w:t>
            </w:r>
          </w:p>
          <w:p w14:paraId="442E5D16" w14:textId="77777777" w:rsidR="001F45DB" w:rsidRPr="00142B2D" w:rsidRDefault="001F45DB"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Project name</w:t>
            </w:r>
          </w:p>
          <w:p w14:paraId="41B600E4" w14:textId="77777777" w:rsidR="001F45DB" w:rsidRPr="00142B2D" w:rsidRDefault="001F45DB"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Coordinates or address of correct location</w:t>
            </w:r>
          </w:p>
          <w:p w14:paraId="7E4CF3E1" w14:textId="77777777" w:rsidR="001F45DB" w:rsidRPr="00142B2D" w:rsidRDefault="001F45DB"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Relevant documentation (if available)</w:t>
            </w:r>
          </w:p>
        </w:tc>
      </w:tr>
      <w:tr w:rsidR="001F45DB" w:rsidRPr="000A6953" w14:paraId="748CDFAB" w14:textId="77777777" w:rsidTr="1995616E">
        <w:trPr>
          <w:jc w:val="center"/>
        </w:trPr>
        <w:tc>
          <w:tcPr>
            <w:tcW w:w="2157" w:type="dxa"/>
            <w:shd w:val="clear" w:color="auto" w:fill="auto"/>
            <w:tcMar>
              <w:top w:w="72" w:type="dxa"/>
              <w:left w:w="115" w:type="dxa"/>
              <w:bottom w:w="72" w:type="dxa"/>
              <w:right w:w="115" w:type="dxa"/>
            </w:tcMar>
            <w:vAlign w:val="center"/>
          </w:tcPr>
          <w:p w14:paraId="31B7CEC7"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73847D42"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3.14</w:t>
            </w:r>
          </w:p>
          <w:p w14:paraId="3CC64C6E" w14:textId="77777777" w:rsidR="001F45DB" w:rsidRDefault="001F45DB"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1E6EF0C1"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2116D8F5"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Q22_0107_01</w:t>
            </w:r>
            <w:r w:rsidRPr="000A6953">
              <w:rPr>
                <w:rStyle w:val="eop"/>
                <w:sz w:val="20"/>
                <w:szCs w:val="20"/>
              </w:rPr>
              <w:t> </w:t>
            </w:r>
          </w:p>
          <w:p w14:paraId="048DF55E"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eop"/>
                <w:sz w:val="20"/>
                <w:szCs w:val="20"/>
              </w:rPr>
              <w:t> </w:t>
            </w:r>
          </w:p>
          <w:p w14:paraId="550AB9C4"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normaltextrun"/>
                <w:color w:val="000000"/>
                <w:sz w:val="20"/>
                <w:szCs w:val="20"/>
              </w:rPr>
              <w:t xml:space="preserve">To be eligible for points in </w:t>
            </w:r>
            <w:r>
              <w:rPr>
                <w:rStyle w:val="normaltextrun"/>
                <w:color w:val="000000"/>
                <w:sz w:val="20"/>
                <w:szCs w:val="20"/>
              </w:rPr>
              <w:t>(</w:t>
            </w:r>
            <w:r w:rsidRPr="000A6953">
              <w:rPr>
                <w:rStyle w:val="normaltextrun"/>
                <w:b/>
                <w:bCs/>
                <w:color w:val="000000"/>
                <w:sz w:val="20"/>
                <w:szCs w:val="20"/>
              </w:rPr>
              <w:t>Scoring</w:t>
            </w:r>
            <w:r>
              <w:rPr>
                <w:rStyle w:val="normaltextrun"/>
                <w:b/>
                <w:bCs/>
                <w:color w:val="000000"/>
                <w:sz w:val="20"/>
                <w:szCs w:val="20"/>
              </w:rPr>
              <w:t xml:space="preserve"> Criteria)</w:t>
            </w:r>
            <w:r w:rsidRPr="000A6953">
              <w:rPr>
                <w:rStyle w:val="normaltextrun"/>
                <w:b/>
                <w:bCs/>
                <w:color w:val="000000"/>
                <w:sz w:val="20"/>
                <w:szCs w:val="20"/>
              </w:rPr>
              <w:t xml:space="preserve"> Previous Projects</w:t>
            </w:r>
            <w:r w:rsidRPr="00D42E03">
              <w:rPr>
                <w:rStyle w:val="normaltextrun"/>
                <w:color w:val="000000"/>
                <w:sz w:val="20"/>
                <w:szCs w:val="20"/>
              </w:rPr>
              <w:t xml:space="preserve">, </w:t>
            </w:r>
            <w:r w:rsidRPr="002A70C0">
              <w:rPr>
                <w:rStyle w:val="normaltextrun"/>
                <w:color w:val="000000"/>
                <w:sz w:val="20"/>
                <w:szCs w:val="20"/>
              </w:rPr>
              <w:t>subsection</w:t>
            </w:r>
            <w:r>
              <w:rPr>
                <w:rStyle w:val="normaltextrun"/>
                <w:b/>
                <w:bCs/>
                <w:color w:val="000000"/>
                <w:sz w:val="20"/>
                <w:szCs w:val="20"/>
              </w:rPr>
              <w:t xml:space="preserve"> </w:t>
            </w:r>
            <w:r w:rsidRPr="000A6953">
              <w:rPr>
                <w:rStyle w:val="normaltextrun"/>
                <w:b/>
                <w:bCs/>
                <w:color w:val="000000"/>
                <w:sz w:val="20"/>
                <w:szCs w:val="20"/>
              </w:rPr>
              <w:t>B. Four to Six Years Lookback Period and B. Two to Three Years Lookback Period: Transit Proximity</w:t>
            </w:r>
            <w:r w:rsidRPr="000A6953">
              <w:rPr>
                <w:rStyle w:val="normaltextrun"/>
                <w:color w:val="000000"/>
                <w:sz w:val="20"/>
                <w:szCs w:val="20"/>
              </w:rPr>
              <w:t>, applications in the Metro pools must not be within a 1-mile radius of a 9% Credit development awarded within a specific number of previous DCA competitive funding cycles. </w:t>
            </w:r>
            <w:r w:rsidRPr="000A6953">
              <w:rPr>
                <w:rStyle w:val="eop"/>
                <w:color w:val="000000"/>
                <w:sz w:val="20"/>
                <w:szCs w:val="20"/>
              </w:rPr>
              <w:t> </w:t>
            </w:r>
          </w:p>
          <w:p w14:paraId="17856AE6"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eop"/>
                <w:color w:val="000000"/>
                <w:sz w:val="20"/>
                <w:szCs w:val="20"/>
              </w:rPr>
              <w:t> </w:t>
            </w:r>
          </w:p>
          <w:p w14:paraId="7462B319"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normaltextrun"/>
                <w:color w:val="000000"/>
                <w:sz w:val="20"/>
                <w:szCs w:val="20"/>
              </w:rPr>
              <w:t>Is the distance measured between the geo-coordinates of the existing development that was awarded credits in prior rounds, and the geo-coordinates of the 2022 application, which would be at the main entrance to the property?</w:t>
            </w:r>
            <w:r w:rsidRPr="000A6953">
              <w:rPr>
                <w:rStyle w:val="eop"/>
                <w:color w:val="000000"/>
                <w:sz w:val="20"/>
                <w:szCs w:val="20"/>
              </w:rPr>
              <w:t> </w:t>
            </w:r>
          </w:p>
          <w:p w14:paraId="097DB31B"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eop"/>
                <w:sz w:val="20"/>
                <w:szCs w:val="20"/>
              </w:rPr>
              <w:t> </w:t>
            </w:r>
          </w:p>
          <w:p w14:paraId="364CD160"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3C091D0D"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normaltextrun"/>
                <w:sz w:val="20"/>
                <w:szCs w:val="20"/>
              </w:rPr>
              <w:t xml:space="preserve">DCA provided the following guidance during the 2021 9% Competitive Round (see Q0129_01). This guidance still holds for purposes of the 2022 9% Competitive Round (see </w:t>
            </w:r>
            <w:r w:rsidRPr="000A6953">
              <w:rPr>
                <w:rStyle w:val="normaltextrun"/>
                <w:b/>
                <w:bCs/>
                <w:sz w:val="20"/>
                <w:szCs w:val="20"/>
              </w:rPr>
              <w:t>Q0129_01</w:t>
            </w:r>
            <w:r w:rsidRPr="000A6953">
              <w:rPr>
                <w:rStyle w:val="normaltextrun"/>
                <w:sz w:val="20"/>
                <w:szCs w:val="20"/>
              </w:rPr>
              <w:t>): </w:t>
            </w:r>
            <w:r w:rsidRPr="000A6953">
              <w:rPr>
                <w:rStyle w:val="eop"/>
                <w:sz w:val="20"/>
                <w:szCs w:val="20"/>
              </w:rPr>
              <w:t> </w:t>
            </w:r>
          </w:p>
          <w:p w14:paraId="44AC5902"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eop"/>
                <w:sz w:val="20"/>
                <w:szCs w:val="20"/>
              </w:rPr>
              <w:t> </w:t>
            </w:r>
          </w:p>
          <w:p w14:paraId="22DF810A"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normaltextrun"/>
                <w:i/>
                <w:iCs/>
                <w:sz w:val="20"/>
                <w:szCs w:val="20"/>
              </w:rPr>
              <w:t>“Where small differences in distance have a practical impact under the section goals, the QAP will specify a starting point (e.g., walking accessibility of an amenity). </w:t>
            </w:r>
            <w:r w:rsidRPr="000A6953">
              <w:rPr>
                <w:rStyle w:val="eop"/>
                <w:sz w:val="20"/>
                <w:szCs w:val="20"/>
              </w:rPr>
              <w:t> </w:t>
            </w:r>
          </w:p>
          <w:p w14:paraId="736611E7"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eop"/>
                <w:sz w:val="20"/>
                <w:szCs w:val="20"/>
              </w:rPr>
              <w:t> </w:t>
            </w:r>
          </w:p>
          <w:p w14:paraId="2DC9D0BE"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normaltextrun"/>
                <w:i/>
                <w:iCs/>
                <w:sz w:val="20"/>
                <w:szCs w:val="20"/>
              </w:rPr>
              <w:t>Some section goals are not sensitive to small distance differences (e.g., equitable allocation of DCA resources across the state). In such cases, DCA staff confirm point eligibility based on any of the following location information provided in the application:</w:t>
            </w:r>
            <w:r w:rsidRPr="000A6953">
              <w:rPr>
                <w:rStyle w:val="eop"/>
                <w:sz w:val="20"/>
                <w:szCs w:val="20"/>
              </w:rPr>
              <w:t> </w:t>
            </w:r>
          </w:p>
          <w:p w14:paraId="3259CC63"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eop"/>
                <w:sz w:val="20"/>
                <w:szCs w:val="20"/>
              </w:rPr>
              <w:t> </w:t>
            </w:r>
          </w:p>
          <w:p w14:paraId="3A02B0C1" w14:textId="77777777" w:rsidR="001F45DB" w:rsidRPr="000A6953" w:rsidRDefault="001F45DB" w:rsidP="00AE1AD8">
            <w:pPr>
              <w:pStyle w:val="paragraph"/>
              <w:numPr>
                <w:ilvl w:val="0"/>
                <w:numId w:val="30"/>
              </w:numPr>
              <w:spacing w:before="0" w:beforeAutospacing="0" w:after="0" w:afterAutospacing="0"/>
              <w:ind w:left="1080" w:firstLine="0"/>
              <w:textAlignment w:val="baseline"/>
              <w:rPr>
                <w:sz w:val="20"/>
                <w:szCs w:val="20"/>
              </w:rPr>
            </w:pPr>
            <w:r w:rsidRPr="000A6953">
              <w:rPr>
                <w:rStyle w:val="normaltextrun"/>
                <w:i/>
                <w:iCs/>
                <w:sz w:val="20"/>
                <w:szCs w:val="20"/>
              </w:rPr>
              <w:t>Location information from the application’s general information section (geocoordinates or site address) </w:t>
            </w:r>
            <w:r w:rsidRPr="000A6953">
              <w:rPr>
                <w:rStyle w:val="eop"/>
                <w:sz w:val="20"/>
                <w:szCs w:val="20"/>
              </w:rPr>
              <w:t> </w:t>
            </w:r>
          </w:p>
          <w:p w14:paraId="1443BE33" w14:textId="77777777" w:rsidR="001F45DB" w:rsidRPr="000A6953" w:rsidRDefault="001F45DB" w:rsidP="00AE1AD8">
            <w:pPr>
              <w:pStyle w:val="paragraph"/>
              <w:numPr>
                <w:ilvl w:val="0"/>
                <w:numId w:val="30"/>
              </w:numPr>
              <w:spacing w:before="0" w:beforeAutospacing="0" w:after="0" w:afterAutospacing="0"/>
              <w:ind w:left="1080" w:firstLine="0"/>
              <w:textAlignment w:val="baseline"/>
              <w:rPr>
                <w:sz w:val="20"/>
                <w:szCs w:val="20"/>
              </w:rPr>
            </w:pPr>
            <w:r w:rsidRPr="000A6953">
              <w:rPr>
                <w:rStyle w:val="normaltextrun"/>
                <w:i/>
                <w:iCs/>
                <w:sz w:val="20"/>
                <w:szCs w:val="20"/>
              </w:rPr>
              <w:t>Geocoordinates of the pedestrian site entrance </w:t>
            </w:r>
            <w:r w:rsidRPr="000A6953">
              <w:rPr>
                <w:rStyle w:val="eop"/>
                <w:sz w:val="20"/>
                <w:szCs w:val="20"/>
              </w:rPr>
              <w:t> </w:t>
            </w:r>
          </w:p>
          <w:p w14:paraId="05E45517"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eop"/>
                <w:sz w:val="20"/>
                <w:szCs w:val="20"/>
              </w:rPr>
              <w:lastRenderedPageBreak/>
              <w:t> </w:t>
            </w:r>
          </w:p>
          <w:p w14:paraId="23A10D6D" w14:textId="77777777" w:rsidR="001F45DB" w:rsidRPr="000A6953" w:rsidRDefault="001F45DB" w:rsidP="00AE1AD8">
            <w:pPr>
              <w:pStyle w:val="paragraph"/>
              <w:spacing w:before="0" w:beforeAutospacing="0" w:after="0" w:afterAutospacing="0"/>
              <w:textAlignment w:val="baseline"/>
              <w:rPr>
                <w:sz w:val="20"/>
                <w:szCs w:val="20"/>
              </w:rPr>
            </w:pPr>
            <w:r w:rsidRPr="000A6953">
              <w:rPr>
                <w:rStyle w:val="normaltextrun"/>
                <w:i/>
                <w:iCs/>
                <w:sz w:val="20"/>
                <w:szCs w:val="20"/>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r w:rsidRPr="000A6953">
              <w:rPr>
                <w:rStyle w:val="eop"/>
                <w:sz w:val="20"/>
                <w:szCs w:val="20"/>
              </w:rPr>
              <w:t> </w:t>
            </w:r>
          </w:p>
        </w:tc>
      </w:tr>
      <w:tr w:rsidR="001F45DB" w:rsidRPr="000A6953" w14:paraId="43CE2A87" w14:textId="77777777" w:rsidTr="1995616E">
        <w:trPr>
          <w:jc w:val="center"/>
        </w:trPr>
        <w:tc>
          <w:tcPr>
            <w:tcW w:w="2157" w:type="dxa"/>
            <w:shd w:val="clear" w:color="auto" w:fill="auto"/>
            <w:tcMar>
              <w:top w:w="72" w:type="dxa"/>
              <w:left w:w="115" w:type="dxa"/>
              <w:bottom w:w="72" w:type="dxa"/>
              <w:right w:w="115" w:type="dxa"/>
            </w:tcMar>
            <w:vAlign w:val="center"/>
          </w:tcPr>
          <w:p w14:paraId="5B6D917D"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157357AE" w14:textId="77777777" w:rsidR="001F45DB" w:rsidRDefault="001F45DB" w:rsidP="1995616E">
            <w:pPr>
              <w:rPr>
                <w:rFonts w:ascii="Times New Roman" w:hAnsi="Times New Roman" w:cs="Times New Roman"/>
                <w:sz w:val="20"/>
                <w:szCs w:val="20"/>
              </w:rPr>
            </w:pPr>
            <w:r>
              <w:rPr>
                <w:rFonts w:ascii="Times New Roman" w:hAnsi="Times New Roman" w:cs="Times New Roman"/>
                <w:sz w:val="20"/>
                <w:szCs w:val="20"/>
              </w:rPr>
              <w:t>3.14</w:t>
            </w:r>
          </w:p>
          <w:p w14:paraId="04F77DF0" w14:textId="77777777" w:rsidR="001F45DB" w:rsidRDefault="001F45DB"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25A71DDB"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173120D8" w14:textId="77777777" w:rsidR="001F45DB" w:rsidRPr="00FA7FE7" w:rsidRDefault="001F45DB"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b/>
                <w:bCs/>
                <w:sz w:val="20"/>
                <w:szCs w:val="20"/>
              </w:rPr>
              <w:t>Question</w:t>
            </w:r>
            <w:r w:rsidRPr="00FA7FE7">
              <w:rPr>
                <w:rFonts w:ascii="Times New Roman" w:eastAsia="Times New Roman" w:hAnsi="Times New Roman" w:cs="Times New Roman"/>
                <w:sz w:val="20"/>
                <w:szCs w:val="20"/>
              </w:rPr>
              <w:t>: Q22_0308_02 </w:t>
            </w:r>
          </w:p>
          <w:p w14:paraId="52C5C07B" w14:textId="77777777" w:rsidR="001F45DB" w:rsidRPr="00FA7FE7" w:rsidRDefault="001F45DB"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color w:val="000000"/>
                <w:sz w:val="20"/>
                <w:szCs w:val="20"/>
              </w:rPr>
              <w:t xml:space="preserve">In </w:t>
            </w:r>
            <w:r>
              <w:rPr>
                <w:rFonts w:ascii="Times New Roman" w:eastAsia="Times New Roman" w:hAnsi="Times New Roman" w:cs="Times New Roman"/>
                <w:color w:val="000000"/>
                <w:sz w:val="20"/>
                <w:szCs w:val="20"/>
              </w:rPr>
              <w:t>(</w:t>
            </w:r>
            <w:r w:rsidRPr="00FA7FE7">
              <w:rPr>
                <w:rFonts w:ascii="Times New Roman" w:eastAsia="Times New Roman" w:hAnsi="Times New Roman" w:cs="Times New Roman"/>
                <w:b/>
                <w:bCs/>
                <w:color w:val="000000"/>
                <w:sz w:val="20"/>
                <w:szCs w:val="20"/>
              </w:rPr>
              <w:t>Scoring</w:t>
            </w:r>
            <w:r>
              <w:rPr>
                <w:rFonts w:ascii="Times New Roman" w:eastAsia="Times New Roman" w:hAnsi="Times New Roman" w:cs="Times New Roman"/>
                <w:b/>
                <w:bCs/>
                <w:color w:val="000000"/>
                <w:sz w:val="20"/>
                <w:szCs w:val="20"/>
              </w:rPr>
              <w:t xml:space="preserve"> Criteria) </w:t>
            </w:r>
            <w:r w:rsidRPr="00FA7FE7">
              <w:rPr>
                <w:rFonts w:ascii="Times New Roman" w:eastAsia="Times New Roman" w:hAnsi="Times New Roman" w:cs="Times New Roman"/>
                <w:b/>
                <w:bCs/>
                <w:color w:val="000000"/>
                <w:sz w:val="20"/>
                <w:szCs w:val="20"/>
              </w:rPr>
              <w:t>Previous Projects</w:t>
            </w:r>
            <w:r w:rsidRPr="00FA7FE7">
              <w:rPr>
                <w:rFonts w:ascii="Times New Roman" w:eastAsia="Times New Roman" w:hAnsi="Times New Roman" w:cs="Times New Roman"/>
                <w:color w:val="000000"/>
                <w:sz w:val="20"/>
                <w:szCs w:val="20"/>
              </w:rPr>
              <w:t xml:space="preserve">, will DCA consider a </w:t>
            </w:r>
            <w:proofErr w:type="gramStart"/>
            <w:r w:rsidRPr="00FA7FE7">
              <w:rPr>
                <w:rFonts w:ascii="Times New Roman" w:eastAsia="Times New Roman" w:hAnsi="Times New Roman" w:cs="Times New Roman"/>
                <w:color w:val="000000"/>
                <w:sz w:val="20"/>
                <w:szCs w:val="20"/>
              </w:rPr>
              <w:t>previously-funded</w:t>
            </w:r>
            <w:proofErr w:type="gramEnd"/>
            <w:r w:rsidRPr="00FA7FE7">
              <w:rPr>
                <w:rFonts w:ascii="Times New Roman" w:eastAsia="Times New Roman" w:hAnsi="Times New Roman" w:cs="Times New Roman"/>
                <w:color w:val="000000"/>
                <w:sz w:val="20"/>
                <w:szCs w:val="20"/>
              </w:rPr>
              <w:t xml:space="preserve"> project to be within a current Local Government Boundary (LGB) if it was not within that LGB when DCA made the award, but was annexed into that LGB after the award was made? </w:t>
            </w:r>
          </w:p>
          <w:p w14:paraId="07760980" w14:textId="77777777" w:rsidR="001F45DB" w:rsidRPr="00FA7FE7" w:rsidRDefault="001F45DB"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56572CAB" w14:textId="77777777" w:rsidR="001F45DB" w:rsidRPr="00FA7FE7" w:rsidRDefault="001F45DB"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b/>
                <w:bCs/>
                <w:sz w:val="20"/>
                <w:szCs w:val="20"/>
              </w:rPr>
              <w:t>Answer</w:t>
            </w:r>
            <w:r w:rsidRPr="00FA7FE7">
              <w:rPr>
                <w:rFonts w:ascii="Times New Roman" w:eastAsia="Times New Roman" w:hAnsi="Times New Roman" w:cs="Times New Roman"/>
                <w:sz w:val="20"/>
                <w:szCs w:val="20"/>
              </w:rPr>
              <w:t>:  </w:t>
            </w:r>
          </w:p>
          <w:p w14:paraId="69598CA9" w14:textId="77777777" w:rsidR="001F45DB" w:rsidRPr="00FA7FE7" w:rsidRDefault="001F45DB"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The following response was provided to a similar question during the 2021 9% Competitive Round Q&amp;A process (see Q0121_02 from 2021 QAP Q&amp;A):  </w:t>
            </w:r>
          </w:p>
          <w:p w14:paraId="2B7628DB" w14:textId="77777777" w:rsidR="001F45DB" w:rsidRPr="00FA7FE7" w:rsidRDefault="001F45DB"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6F0A1DE4" w14:textId="77777777" w:rsidR="001F45DB" w:rsidRPr="00FA7FE7" w:rsidRDefault="001F45DB"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w:t>
            </w:r>
            <w:r w:rsidRPr="00FA7FE7">
              <w:rPr>
                <w:rFonts w:ascii="Times New Roman" w:eastAsia="Times New Roman" w:hAnsi="Times New Roman" w:cs="Times New Roman"/>
                <w:b/>
                <w:bCs/>
                <w:i/>
                <w:iCs/>
                <w:sz w:val="20"/>
                <w:szCs w:val="20"/>
              </w:rPr>
              <w:t>Previous Projects</w:t>
            </w:r>
            <w:r w:rsidRPr="00FA7FE7">
              <w:rPr>
                <w:rFonts w:ascii="Times New Roman" w:eastAsia="Times New Roman" w:hAnsi="Times New Roman" w:cs="Times New Roman"/>
                <w:i/>
                <w:iCs/>
                <w:sz w:val="20"/>
                <w:szCs w:val="20"/>
              </w:rPr>
              <w:t xml:space="preserve"> states in subsection A. </w:t>
            </w:r>
            <w:proofErr w:type="gramStart"/>
            <w:r w:rsidRPr="00FA7FE7">
              <w:rPr>
                <w:rFonts w:ascii="Times New Roman" w:eastAsia="Times New Roman" w:hAnsi="Times New Roman" w:cs="Times New Roman"/>
                <w:i/>
                <w:iCs/>
                <w:sz w:val="20"/>
                <w:szCs w:val="20"/>
              </w:rPr>
              <w:t>that points</w:t>
            </w:r>
            <w:proofErr w:type="gramEnd"/>
            <w:r w:rsidRPr="00FA7FE7">
              <w:rPr>
                <w:rFonts w:ascii="Times New Roman" w:eastAsia="Times New Roman" w:hAnsi="Times New Roman" w:cs="Times New Roman"/>
                <w:i/>
                <w:iCs/>
                <w:sz w:val="20"/>
                <w:szCs w:val="20"/>
              </w:rPr>
              <w:t xml:space="preserve"> “will be awarded if the proposed development site is within a </w:t>
            </w:r>
            <w:r w:rsidRPr="00FA7FE7">
              <w:rPr>
                <w:rFonts w:ascii="Times New Roman" w:eastAsia="Times New Roman" w:hAnsi="Times New Roman" w:cs="Times New Roman"/>
                <w:i/>
                <w:iCs/>
                <w:sz w:val="20"/>
                <w:szCs w:val="20"/>
                <w:u w:val="single"/>
              </w:rPr>
              <w:t>current</w:t>
            </w:r>
            <w:r w:rsidRPr="00FA7FE7">
              <w:rPr>
                <w:rFonts w:ascii="Times New Roman" w:eastAsia="Times New Roman" w:hAnsi="Times New Roman" w:cs="Times New Roman"/>
                <w:i/>
                <w:iCs/>
                <w:sz w:val="20"/>
                <w:szCs w:val="20"/>
              </w:rPr>
              <w:t xml:space="preserve"> Local Government Boundary that has not been awarded 9% Credits…” </w:t>
            </w:r>
            <w:r w:rsidRPr="00FA7FE7">
              <w:rPr>
                <w:rFonts w:ascii="Times New Roman" w:eastAsia="Times New Roman" w:hAnsi="Times New Roman" w:cs="Times New Roman"/>
                <w:sz w:val="20"/>
                <w:szCs w:val="20"/>
              </w:rPr>
              <w:t> </w:t>
            </w:r>
          </w:p>
          <w:p w14:paraId="7229A6D7" w14:textId="77777777" w:rsidR="001F45DB" w:rsidRPr="00FA7FE7" w:rsidRDefault="001F45DB"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42F27F6A" w14:textId="77777777" w:rsidR="001F45DB" w:rsidRPr="00FA7FE7" w:rsidRDefault="001F45DB"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r w:rsidRPr="00FA7FE7">
              <w:rPr>
                <w:rFonts w:ascii="Times New Roman" w:eastAsia="Times New Roman" w:hAnsi="Times New Roman" w:cs="Times New Roman"/>
                <w:sz w:val="20"/>
                <w:szCs w:val="20"/>
              </w:rPr>
              <w:t> </w:t>
            </w:r>
          </w:p>
          <w:p w14:paraId="6C0EE257" w14:textId="77777777" w:rsidR="001F45DB" w:rsidRPr="00FA7FE7" w:rsidRDefault="001F45DB"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120E25D5" w14:textId="77777777" w:rsidR="001F45DB" w:rsidRPr="000A6953" w:rsidRDefault="001F45DB" w:rsidP="00FA7FE7">
            <w:pPr>
              <w:textAlignment w:val="baseline"/>
              <w:rPr>
                <w:rStyle w:val="normaltextrun"/>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Where applicable elsewhere in the QAP, DCA approaches this analysis in the same way (e.g., tiebreakers).”</w:t>
            </w:r>
            <w:r w:rsidRPr="00FA7FE7">
              <w:rPr>
                <w:rFonts w:ascii="Times New Roman" w:eastAsia="Times New Roman" w:hAnsi="Times New Roman" w:cs="Times New Roman"/>
                <w:sz w:val="20"/>
                <w:szCs w:val="20"/>
              </w:rPr>
              <w:t> </w:t>
            </w:r>
          </w:p>
        </w:tc>
      </w:tr>
      <w:tr w:rsidR="001F45DB" w:rsidRPr="000A6953" w14:paraId="665656DF" w14:textId="77777777" w:rsidTr="1995616E">
        <w:trPr>
          <w:jc w:val="center"/>
        </w:trPr>
        <w:tc>
          <w:tcPr>
            <w:tcW w:w="2157" w:type="dxa"/>
            <w:shd w:val="clear" w:color="auto" w:fill="auto"/>
            <w:tcMar>
              <w:top w:w="72" w:type="dxa"/>
              <w:left w:w="115" w:type="dxa"/>
              <w:bottom w:w="72" w:type="dxa"/>
              <w:right w:w="115" w:type="dxa"/>
            </w:tcMar>
            <w:vAlign w:val="center"/>
          </w:tcPr>
          <w:p w14:paraId="57426830" w14:textId="77777777" w:rsidR="001F45DB" w:rsidRPr="00F020EA" w:rsidRDefault="001F45DB" w:rsidP="1995616E">
            <w:pPr>
              <w:rPr>
                <w:rFonts w:ascii="Times New Roman" w:hAnsi="Times New Roman" w:cs="Times New Roman"/>
                <w:noProof/>
                <w:sz w:val="20"/>
                <w:szCs w:val="20"/>
              </w:rPr>
            </w:pPr>
            <w:r w:rsidRPr="00F020EA">
              <w:rPr>
                <w:rFonts w:ascii="Times New Roman" w:hAnsi="Times New Roman" w:cs="Times New Roman"/>
                <w:noProof/>
                <w:sz w:val="20"/>
                <w:szCs w:val="20"/>
              </w:rPr>
              <w:t>3/22/22</w:t>
            </w:r>
          </w:p>
        </w:tc>
        <w:tc>
          <w:tcPr>
            <w:tcW w:w="2198" w:type="dxa"/>
            <w:shd w:val="clear" w:color="auto" w:fill="auto"/>
            <w:tcMar>
              <w:top w:w="72" w:type="dxa"/>
              <w:left w:w="115" w:type="dxa"/>
              <w:bottom w:w="72" w:type="dxa"/>
              <w:right w:w="115" w:type="dxa"/>
            </w:tcMar>
            <w:vAlign w:val="center"/>
          </w:tcPr>
          <w:p w14:paraId="29A3EFE7" w14:textId="77777777" w:rsidR="001F45DB" w:rsidRPr="00F020EA" w:rsidRDefault="001F45DB" w:rsidP="1995616E">
            <w:pPr>
              <w:rPr>
                <w:rFonts w:ascii="Times New Roman" w:hAnsi="Times New Roman" w:cs="Times New Roman"/>
                <w:sz w:val="20"/>
                <w:szCs w:val="20"/>
              </w:rPr>
            </w:pPr>
            <w:r w:rsidRPr="00F020EA">
              <w:rPr>
                <w:rFonts w:ascii="Times New Roman" w:hAnsi="Times New Roman" w:cs="Times New Roman"/>
                <w:sz w:val="20"/>
                <w:szCs w:val="20"/>
              </w:rPr>
              <w:t>9.00</w:t>
            </w:r>
          </w:p>
          <w:p w14:paraId="11372B11" w14:textId="77777777" w:rsidR="001F45DB" w:rsidRPr="00F020EA" w:rsidRDefault="001F45DB" w:rsidP="1995616E">
            <w:pPr>
              <w:rPr>
                <w:rFonts w:ascii="Times New Roman" w:hAnsi="Times New Roman" w:cs="Times New Roman"/>
                <w:sz w:val="20"/>
                <w:szCs w:val="20"/>
              </w:rPr>
            </w:pPr>
            <w:r w:rsidRPr="00F020EA">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0C7BDCDB" w14:textId="77777777" w:rsidR="001F45DB" w:rsidRPr="00F020EA" w:rsidRDefault="001F45DB" w:rsidP="0027377B">
            <w:pPr>
              <w:pStyle w:val="paragraph"/>
              <w:spacing w:before="0" w:beforeAutospacing="0" w:after="0" w:afterAutospacing="0"/>
              <w:textAlignment w:val="baseline"/>
              <w:rPr>
                <w:sz w:val="20"/>
                <w:szCs w:val="20"/>
              </w:rPr>
            </w:pPr>
            <w:r w:rsidRPr="00F020EA">
              <w:rPr>
                <w:rStyle w:val="normaltextrun"/>
                <w:b/>
                <w:bCs/>
                <w:sz w:val="20"/>
                <w:szCs w:val="20"/>
              </w:rPr>
              <w:t>Question</w:t>
            </w:r>
            <w:r w:rsidRPr="00F020EA">
              <w:rPr>
                <w:rStyle w:val="normaltextrun"/>
                <w:sz w:val="20"/>
                <w:szCs w:val="20"/>
              </w:rPr>
              <w:t>: Q22_Q1222_01</w:t>
            </w:r>
            <w:r w:rsidRPr="00F020EA">
              <w:rPr>
                <w:rStyle w:val="eop"/>
                <w:sz w:val="20"/>
                <w:szCs w:val="20"/>
              </w:rPr>
              <w:t> </w:t>
            </w:r>
          </w:p>
          <w:p w14:paraId="06D48173" w14:textId="77777777" w:rsidR="001F45DB" w:rsidRPr="00F020EA" w:rsidRDefault="001F45DB" w:rsidP="0027377B">
            <w:pPr>
              <w:pStyle w:val="paragraph"/>
              <w:spacing w:before="0" w:beforeAutospacing="0" w:after="0" w:afterAutospacing="0"/>
              <w:textAlignment w:val="baseline"/>
              <w:rPr>
                <w:sz w:val="20"/>
                <w:szCs w:val="20"/>
              </w:rPr>
            </w:pPr>
            <w:r w:rsidRPr="00F020EA">
              <w:rPr>
                <w:rStyle w:val="normaltextrun"/>
                <w:sz w:val="20"/>
                <w:szCs w:val="20"/>
              </w:rPr>
              <w:t>Could a two-phase development, purchased as one project, be submitted for Credits as one project under one application, given the scoring is the same for both phases?</w:t>
            </w:r>
            <w:r w:rsidRPr="00F020EA">
              <w:rPr>
                <w:rStyle w:val="eop"/>
                <w:sz w:val="20"/>
                <w:szCs w:val="20"/>
              </w:rPr>
              <w:t> </w:t>
            </w:r>
          </w:p>
          <w:p w14:paraId="2176BB9F" w14:textId="77777777" w:rsidR="001F45DB" w:rsidRPr="00F020EA" w:rsidRDefault="001F45DB" w:rsidP="0027377B">
            <w:pPr>
              <w:pStyle w:val="paragraph"/>
              <w:spacing w:before="0" w:beforeAutospacing="0" w:after="0" w:afterAutospacing="0"/>
              <w:textAlignment w:val="baseline"/>
              <w:rPr>
                <w:sz w:val="20"/>
                <w:szCs w:val="20"/>
              </w:rPr>
            </w:pPr>
            <w:r w:rsidRPr="00F020EA">
              <w:rPr>
                <w:rStyle w:val="eop"/>
                <w:sz w:val="20"/>
                <w:szCs w:val="20"/>
              </w:rPr>
              <w:t> </w:t>
            </w:r>
          </w:p>
          <w:p w14:paraId="630887FE" w14:textId="77777777" w:rsidR="001F45DB" w:rsidRPr="00F020EA" w:rsidRDefault="001F45DB" w:rsidP="0027377B">
            <w:pPr>
              <w:pStyle w:val="paragraph"/>
              <w:spacing w:before="0" w:beforeAutospacing="0" w:after="0" w:afterAutospacing="0"/>
              <w:textAlignment w:val="baseline"/>
              <w:rPr>
                <w:sz w:val="20"/>
                <w:szCs w:val="20"/>
              </w:rPr>
            </w:pPr>
            <w:r w:rsidRPr="00F020EA">
              <w:rPr>
                <w:rStyle w:val="normaltextrun"/>
                <w:b/>
                <w:bCs/>
                <w:sz w:val="20"/>
                <w:szCs w:val="20"/>
              </w:rPr>
              <w:t>Answer</w:t>
            </w:r>
            <w:r w:rsidRPr="00F020EA">
              <w:rPr>
                <w:rStyle w:val="normaltextrun"/>
                <w:sz w:val="20"/>
                <w:szCs w:val="20"/>
              </w:rPr>
              <w:t>: </w:t>
            </w:r>
            <w:r w:rsidRPr="00F020EA">
              <w:rPr>
                <w:rStyle w:val="eop"/>
                <w:sz w:val="20"/>
                <w:szCs w:val="20"/>
              </w:rPr>
              <w:t> </w:t>
            </w:r>
          </w:p>
          <w:p w14:paraId="5956152E" w14:textId="77777777" w:rsidR="001F45DB" w:rsidRPr="00F020EA" w:rsidRDefault="001F45DB" w:rsidP="0027377B">
            <w:pPr>
              <w:pStyle w:val="paragraph"/>
              <w:spacing w:before="0" w:beforeAutospacing="0" w:after="0" w:afterAutospacing="0"/>
              <w:textAlignment w:val="baseline"/>
              <w:rPr>
                <w:sz w:val="20"/>
                <w:szCs w:val="20"/>
              </w:rPr>
            </w:pPr>
            <w:r w:rsidRPr="00F020EA">
              <w:rPr>
                <w:rStyle w:val="normaltextrun"/>
                <w:sz w:val="20"/>
                <w:szCs w:val="20"/>
              </w:rPr>
              <w:t>Yes, assuming the combined application meets all applicable requirements in the QAP, combining both phases of a multi-phase development for one tax credit application is allowed. </w:t>
            </w:r>
            <w:r w:rsidRPr="00F020EA">
              <w:rPr>
                <w:rStyle w:val="eop"/>
                <w:sz w:val="20"/>
                <w:szCs w:val="20"/>
              </w:rPr>
              <w:t> </w:t>
            </w:r>
          </w:p>
          <w:p w14:paraId="567773DB" w14:textId="77777777" w:rsidR="001F45DB" w:rsidRPr="00F020EA" w:rsidRDefault="001F45DB" w:rsidP="0027377B">
            <w:pPr>
              <w:pStyle w:val="paragraph"/>
              <w:spacing w:before="0" w:beforeAutospacing="0" w:after="0" w:afterAutospacing="0"/>
              <w:textAlignment w:val="baseline"/>
              <w:rPr>
                <w:sz w:val="20"/>
                <w:szCs w:val="20"/>
              </w:rPr>
            </w:pPr>
            <w:r w:rsidRPr="00F020EA">
              <w:rPr>
                <w:rStyle w:val="eop"/>
                <w:sz w:val="20"/>
                <w:szCs w:val="20"/>
              </w:rPr>
              <w:t> </w:t>
            </w:r>
          </w:p>
          <w:p w14:paraId="3FA472D9" w14:textId="77777777" w:rsidR="001F45DB" w:rsidRPr="00F020EA" w:rsidRDefault="001F45DB" w:rsidP="0027377B">
            <w:pPr>
              <w:pStyle w:val="paragraph"/>
              <w:spacing w:before="0" w:beforeAutospacing="0" w:after="0" w:afterAutospacing="0"/>
              <w:textAlignment w:val="baseline"/>
              <w:rPr>
                <w:sz w:val="20"/>
                <w:szCs w:val="20"/>
              </w:rPr>
            </w:pPr>
            <w:r w:rsidRPr="00F020EA">
              <w:rPr>
                <w:rStyle w:val="normaltextrun"/>
                <w:sz w:val="20"/>
                <w:szCs w:val="20"/>
              </w:rPr>
              <w:t>Please also see the following QAP excerpts that may be applicable, depending on the circumstances: </w:t>
            </w:r>
            <w:r w:rsidRPr="00F020EA">
              <w:rPr>
                <w:rStyle w:val="eop"/>
                <w:sz w:val="20"/>
                <w:szCs w:val="20"/>
              </w:rPr>
              <w:t> </w:t>
            </w:r>
          </w:p>
          <w:p w14:paraId="22D6C3F4" w14:textId="77777777" w:rsidR="001F45DB" w:rsidRPr="00F020EA" w:rsidRDefault="001F45DB" w:rsidP="0027377B">
            <w:pPr>
              <w:pStyle w:val="paragraph"/>
              <w:spacing w:before="0" w:beforeAutospacing="0" w:after="0" w:afterAutospacing="0"/>
              <w:textAlignment w:val="baseline"/>
              <w:rPr>
                <w:sz w:val="20"/>
                <w:szCs w:val="20"/>
              </w:rPr>
            </w:pPr>
            <w:r w:rsidRPr="00F020EA">
              <w:rPr>
                <w:rStyle w:val="eop"/>
                <w:sz w:val="20"/>
                <w:szCs w:val="20"/>
              </w:rPr>
              <w:t> </w:t>
            </w:r>
          </w:p>
          <w:p w14:paraId="2428284E" w14:textId="77777777" w:rsidR="001F45DB" w:rsidRPr="00F020EA" w:rsidRDefault="001F45DB" w:rsidP="0027377B">
            <w:pPr>
              <w:pStyle w:val="paragraph"/>
              <w:numPr>
                <w:ilvl w:val="0"/>
                <w:numId w:val="34"/>
              </w:numPr>
              <w:spacing w:before="0" w:beforeAutospacing="0" w:after="0" w:afterAutospacing="0"/>
              <w:ind w:left="1080" w:firstLine="0"/>
              <w:textAlignment w:val="baseline"/>
              <w:rPr>
                <w:sz w:val="20"/>
                <w:szCs w:val="20"/>
              </w:rPr>
            </w:pPr>
            <w:r w:rsidRPr="00F020EA">
              <w:rPr>
                <w:rStyle w:val="normaltextrun"/>
                <w:sz w:val="20"/>
                <w:szCs w:val="20"/>
              </w:rPr>
              <w:t>(</w:t>
            </w:r>
            <w:r w:rsidRPr="00F020EA">
              <w:rPr>
                <w:rStyle w:val="normaltextrun"/>
                <w:b/>
                <w:bCs/>
                <w:sz w:val="20"/>
                <w:szCs w:val="20"/>
              </w:rPr>
              <w:t>Core Plan</w:t>
            </w:r>
            <w:r w:rsidRPr="00F020EA">
              <w:rPr>
                <w:rStyle w:val="normaltextrun"/>
                <w:sz w:val="20"/>
                <w:szCs w:val="20"/>
              </w:rPr>
              <w:t xml:space="preserve">), </w:t>
            </w:r>
            <w:r w:rsidRPr="00F020EA">
              <w:rPr>
                <w:rStyle w:val="normaltextrun"/>
                <w:b/>
                <w:bCs/>
                <w:sz w:val="20"/>
                <w:szCs w:val="20"/>
              </w:rPr>
              <w:t>Eligibility of Certain Project Configurations</w:t>
            </w:r>
            <w:r w:rsidRPr="00F020EA">
              <w:rPr>
                <w:rStyle w:val="normaltextrun"/>
                <w:sz w:val="20"/>
                <w:szCs w:val="20"/>
              </w:rPr>
              <w:t xml:space="preserve">, subsection </w:t>
            </w:r>
            <w:r w:rsidRPr="00F020EA">
              <w:rPr>
                <w:rStyle w:val="normaltextrun"/>
                <w:b/>
                <w:bCs/>
                <w:sz w:val="20"/>
                <w:szCs w:val="20"/>
              </w:rPr>
              <w:t>A. Eligibility of Scattered Sites</w:t>
            </w:r>
            <w:r w:rsidRPr="00F020EA">
              <w:rPr>
                <w:rStyle w:val="normaltextrun"/>
                <w:sz w:val="20"/>
                <w:szCs w:val="20"/>
              </w:rPr>
              <w:t> </w:t>
            </w:r>
            <w:r w:rsidRPr="00F020EA">
              <w:rPr>
                <w:rStyle w:val="eop"/>
                <w:sz w:val="20"/>
                <w:szCs w:val="20"/>
              </w:rPr>
              <w:t> </w:t>
            </w:r>
          </w:p>
          <w:p w14:paraId="339F08CF" w14:textId="77777777" w:rsidR="001F45DB" w:rsidRPr="00F020EA" w:rsidRDefault="001F45DB" w:rsidP="0027377B">
            <w:pPr>
              <w:pStyle w:val="paragraph"/>
              <w:numPr>
                <w:ilvl w:val="0"/>
                <w:numId w:val="34"/>
              </w:numPr>
              <w:spacing w:before="0" w:beforeAutospacing="0" w:after="0" w:afterAutospacing="0"/>
              <w:ind w:left="1080" w:firstLine="0"/>
              <w:textAlignment w:val="baseline"/>
              <w:rPr>
                <w:rFonts w:ascii="Calibri" w:hAnsi="Calibri" w:cs="Calibri"/>
                <w:sz w:val="20"/>
                <w:szCs w:val="20"/>
              </w:rPr>
            </w:pPr>
            <w:r w:rsidRPr="00F020EA">
              <w:rPr>
                <w:rStyle w:val="normaltextrun"/>
                <w:b/>
                <w:bCs/>
                <w:sz w:val="20"/>
                <w:szCs w:val="20"/>
              </w:rPr>
              <w:t>(Core Plan) 4% Federal Credit – Bond Financed Projects</w:t>
            </w:r>
            <w:r w:rsidRPr="00F020EA">
              <w:rPr>
                <w:rStyle w:val="normaltextrun"/>
                <w:sz w:val="20"/>
                <w:szCs w:val="20"/>
              </w:rPr>
              <w:t xml:space="preserve">, subsection </w:t>
            </w:r>
            <w:r w:rsidRPr="00F020EA">
              <w:rPr>
                <w:rStyle w:val="normaltextrun"/>
                <w:b/>
                <w:bCs/>
                <w:sz w:val="20"/>
                <w:szCs w:val="20"/>
              </w:rPr>
              <w:t>B. Application Restrictions:</w:t>
            </w:r>
            <w:r w:rsidRPr="00F020EA">
              <w:rPr>
                <w:rStyle w:val="normaltextrun"/>
                <w:sz w:val="20"/>
                <w:szCs w:val="20"/>
              </w:rPr>
              <w:t xml:space="preserve"> For purposes of 4% Credit Applications, “Scattered site applications are only eligible for consideration if proposing rehabilitation of properties funded by USDA, a RAD conversion, or approved during the Pre-Application process.”</w:t>
            </w:r>
            <w:r w:rsidRPr="00F020EA">
              <w:rPr>
                <w:rStyle w:val="normaltextrun"/>
                <w:rFonts w:ascii="Calibri" w:hAnsi="Calibri" w:cs="Calibri"/>
                <w:sz w:val="20"/>
                <w:szCs w:val="20"/>
              </w:rPr>
              <w:t> </w:t>
            </w:r>
            <w:r w:rsidRPr="00F020EA">
              <w:rPr>
                <w:rStyle w:val="eop"/>
                <w:rFonts w:ascii="Calibri" w:hAnsi="Calibri" w:cs="Calibri"/>
                <w:sz w:val="20"/>
                <w:szCs w:val="20"/>
              </w:rPr>
              <w:t> </w:t>
            </w:r>
          </w:p>
          <w:p w14:paraId="7721CA2F" w14:textId="77777777" w:rsidR="001F45DB" w:rsidRPr="00F020EA" w:rsidRDefault="001F45DB" w:rsidP="0060522B">
            <w:pPr>
              <w:textAlignment w:val="baseline"/>
              <w:rPr>
                <w:rFonts w:ascii="Times New Roman" w:eastAsia="Times New Roman" w:hAnsi="Times New Roman" w:cs="Times New Roman"/>
                <w:b/>
                <w:bCs/>
                <w:sz w:val="20"/>
                <w:szCs w:val="20"/>
              </w:rPr>
            </w:pPr>
          </w:p>
        </w:tc>
      </w:tr>
      <w:tr w:rsidR="001F45DB" w:rsidRPr="000A6953" w14:paraId="340440F7" w14:textId="77777777" w:rsidTr="1995616E">
        <w:trPr>
          <w:jc w:val="center"/>
        </w:trPr>
        <w:tc>
          <w:tcPr>
            <w:tcW w:w="2157" w:type="dxa"/>
            <w:shd w:val="clear" w:color="auto" w:fill="auto"/>
            <w:tcMar>
              <w:top w:w="72" w:type="dxa"/>
              <w:left w:w="115" w:type="dxa"/>
              <w:bottom w:w="72" w:type="dxa"/>
              <w:right w:w="115" w:type="dxa"/>
            </w:tcMar>
            <w:vAlign w:val="center"/>
          </w:tcPr>
          <w:p w14:paraId="194F9523"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1D191750"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2.03</w:t>
            </w:r>
          </w:p>
          <w:p w14:paraId="66A0295C" w14:textId="77777777" w:rsidR="001F45DB" w:rsidRPr="000A6953" w:rsidRDefault="001F45DB"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295F8B56"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 xml:space="preserve">Tenancy Characteristics </w:t>
            </w:r>
          </w:p>
        </w:tc>
        <w:tc>
          <w:tcPr>
            <w:tcW w:w="9590" w:type="dxa"/>
            <w:shd w:val="clear" w:color="auto" w:fill="auto"/>
            <w:tcMar>
              <w:top w:w="72" w:type="dxa"/>
              <w:left w:w="115" w:type="dxa"/>
              <w:bottom w:w="72" w:type="dxa"/>
              <w:right w:w="115" w:type="dxa"/>
            </w:tcMar>
            <w:vAlign w:val="center"/>
          </w:tcPr>
          <w:p w14:paraId="51711EB5" w14:textId="77777777" w:rsidR="001F45DB" w:rsidRPr="000A6953" w:rsidRDefault="001F45DB"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Q22_0309_08</w:t>
            </w:r>
          </w:p>
          <w:p w14:paraId="7BB3F5FE" w14:textId="77777777" w:rsidR="001F45DB" w:rsidRPr="000A6953" w:rsidRDefault="001F45DB"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which was confirmed by DCA Q&amp;A released on 2/26/21 for the 2021 application. We plan to upload supporting documents that were requested at the 2021 pre-application to confirm the tenancy. Please confirm if anything else is needed at pre-application for the "other" category.</w:t>
            </w:r>
            <w:r w:rsidRPr="000A6953">
              <w:rPr>
                <w:rFonts w:ascii="Times New Roman" w:eastAsia="Times New Roman" w:hAnsi="Times New Roman" w:cs="Times New Roman"/>
                <w:color w:val="000000" w:themeColor="text1"/>
                <w:sz w:val="20"/>
                <w:szCs w:val="20"/>
              </w:rPr>
              <w:br/>
              <w:t xml:space="preserve"> </w:t>
            </w:r>
          </w:p>
          <w:p w14:paraId="41F11539" w14:textId="77777777" w:rsidR="001F45DB" w:rsidRPr="000A6953" w:rsidRDefault="001F45DB"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58C80099" w14:textId="77777777" w:rsidR="001F45DB" w:rsidRPr="000A6953" w:rsidRDefault="001F45DB"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2021 Q&amp;A response Q0223_01 states:</w:t>
            </w:r>
          </w:p>
          <w:p w14:paraId="0BCBE612" w14:textId="77777777" w:rsidR="001F45DB" w:rsidRPr="000A6953" w:rsidRDefault="001F45DB" w:rsidP="00B63488">
            <w:pPr>
              <w:ind w:left="720"/>
              <w:rPr>
                <w:rFonts w:ascii="Times New Roman" w:eastAsia="Times New Roman" w:hAnsi="Times New Roman" w:cs="Times New Roman"/>
                <w:i/>
                <w:iCs/>
                <w:color w:val="000000" w:themeColor="text1"/>
                <w:sz w:val="20"/>
                <w:szCs w:val="20"/>
              </w:rPr>
            </w:pPr>
          </w:p>
          <w:p w14:paraId="2845F704" w14:textId="77777777" w:rsidR="001F45DB" w:rsidRPr="000A6953" w:rsidRDefault="001F45DB" w:rsidP="00B63488">
            <w:pPr>
              <w:ind w:left="72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i/>
                <w:iCs/>
                <w:color w:val="000000" w:themeColor="text1"/>
                <w:sz w:val="20"/>
                <w:szCs w:val="20"/>
              </w:rPr>
              <w:t xml:space="preserve">“As part of the Pre-Application and Full Application, if the above-referenced property is eligible for the 9% Competitive Round, please select Tenancy “other.” </w:t>
            </w:r>
          </w:p>
          <w:p w14:paraId="1F2209F4" w14:textId="77777777" w:rsidR="001F45DB" w:rsidRPr="000A6953" w:rsidRDefault="001F45DB" w:rsidP="00B63488">
            <w:pPr>
              <w:ind w:left="720"/>
              <w:rPr>
                <w:rFonts w:ascii="Times New Roman" w:eastAsia="Times New Roman" w:hAnsi="Times New Roman" w:cs="Times New Roman"/>
                <w:i/>
                <w:iCs/>
                <w:color w:val="000000" w:themeColor="text1"/>
                <w:sz w:val="20"/>
                <w:szCs w:val="20"/>
              </w:rPr>
            </w:pPr>
          </w:p>
          <w:p w14:paraId="77E4A3A3" w14:textId="77777777" w:rsidR="001F45DB" w:rsidRPr="000A6953" w:rsidRDefault="001F45DB" w:rsidP="00B63488">
            <w:pPr>
              <w:ind w:left="72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i/>
                <w:iCs/>
                <w:color w:val="000000" w:themeColor="text1"/>
                <w:sz w:val="20"/>
                <w:szCs w:val="20"/>
              </w:rPr>
              <w:t>Please provide any supporting documentation tied to the property which lists the above tenancy restriction for DCA review.”</w:t>
            </w:r>
          </w:p>
          <w:p w14:paraId="1966A7CB" w14:textId="77777777" w:rsidR="001F45DB" w:rsidRPr="000A6953" w:rsidRDefault="001F45DB" w:rsidP="00B63488">
            <w:pPr>
              <w:ind w:left="720"/>
              <w:rPr>
                <w:rFonts w:ascii="Times New Roman" w:eastAsia="Times New Roman" w:hAnsi="Times New Roman" w:cs="Times New Roman"/>
                <w:i/>
                <w:iCs/>
                <w:color w:val="000000" w:themeColor="text1"/>
                <w:sz w:val="20"/>
                <w:szCs w:val="20"/>
              </w:rPr>
            </w:pPr>
          </w:p>
          <w:p w14:paraId="123FC8BA" w14:textId="77777777" w:rsidR="001F45DB" w:rsidRPr="000A6953" w:rsidRDefault="001F45DB"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DCA will request additional documentation during Pre-Application review if needed.</w:t>
            </w:r>
          </w:p>
        </w:tc>
      </w:tr>
      <w:tr w:rsidR="001F45DB" w:rsidRPr="000A6953" w14:paraId="26140742" w14:textId="77777777" w:rsidTr="1995616E">
        <w:trPr>
          <w:jc w:val="center"/>
        </w:trPr>
        <w:tc>
          <w:tcPr>
            <w:tcW w:w="2157" w:type="dxa"/>
            <w:shd w:val="clear" w:color="auto" w:fill="auto"/>
            <w:tcMar>
              <w:top w:w="72" w:type="dxa"/>
              <w:left w:w="115" w:type="dxa"/>
              <w:bottom w:w="72" w:type="dxa"/>
              <w:right w:w="115" w:type="dxa"/>
            </w:tcMar>
            <w:vAlign w:val="center"/>
          </w:tcPr>
          <w:p w14:paraId="223D22D1"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1E6D72A9"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2.03</w:t>
            </w:r>
          </w:p>
          <w:p w14:paraId="67D482DA" w14:textId="77777777" w:rsidR="001F45DB" w:rsidRPr="000A6953" w:rsidRDefault="001F45DB"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5EACCDA5"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Tenancy Characteristics</w:t>
            </w:r>
          </w:p>
          <w:p w14:paraId="265A14BA" w14:textId="77777777" w:rsidR="001F45DB" w:rsidRPr="000A6953" w:rsidRDefault="001F45DB" w:rsidP="1995616E">
            <w:pPr>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68D9D89E" w14:textId="77777777" w:rsidR="001F45DB" w:rsidRPr="000A6953" w:rsidRDefault="001F45DB"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xml:space="preserve">: Q22_0310_03 </w:t>
            </w:r>
          </w:p>
          <w:p w14:paraId="08581652" w14:textId="77777777" w:rsidR="001F45DB" w:rsidRPr="000A6953" w:rsidRDefault="001F45DB"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application proposes to rehabilitate an existing Housing Tax Credit property that is 75% family and 25% elderly. Our circumstances are: </w:t>
            </w:r>
          </w:p>
          <w:p w14:paraId="365CF100" w14:textId="77777777" w:rsidR="001F45DB" w:rsidRPr="000A6953" w:rsidRDefault="001F45DB"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We understand that per Q1222_01 published 3/9/22, this application must indicate only one tenancy. </w:t>
            </w:r>
          </w:p>
          <w:p w14:paraId="26966318" w14:textId="77777777" w:rsidR="001F45DB" w:rsidRPr="000A6953" w:rsidRDefault="001F45DB"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plan is to select “Family tenancy,” and then if awarded, we would seek a Project Concept Change request to amend the LURC to be 100% Family. </w:t>
            </w:r>
          </w:p>
          <w:p w14:paraId="72645E3E" w14:textId="77777777" w:rsidR="001F45DB" w:rsidRPr="000A6953" w:rsidRDefault="001F45DB"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We will not be able to amend the LURC prior to Full Application (May submission) because we would not own the property until after it is awarded. </w:t>
            </w:r>
          </w:p>
          <w:p w14:paraId="0F805827" w14:textId="77777777" w:rsidR="001F45DB" w:rsidRPr="000A6953" w:rsidRDefault="001F45DB"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Do we need to receive any approvals for this during the Pre-Application stage, or can we submit the Full Application as is? We anticipate passing Threshold because we will “designate the proposed development as targeting </w:t>
            </w:r>
            <w:r w:rsidRPr="000A6953">
              <w:rPr>
                <w:rFonts w:ascii="Times New Roman" w:eastAsia="Times New Roman" w:hAnsi="Times New Roman" w:cs="Times New Roman"/>
                <w:b/>
                <w:bCs/>
                <w:color w:val="000000" w:themeColor="text1"/>
                <w:sz w:val="20"/>
                <w:szCs w:val="20"/>
              </w:rPr>
              <w:t>one</w:t>
            </w:r>
            <w:r w:rsidRPr="000A6953">
              <w:rPr>
                <w:rFonts w:ascii="Times New Roman" w:eastAsia="Times New Roman" w:hAnsi="Times New Roman" w:cs="Times New Roman"/>
                <w:color w:val="000000" w:themeColor="text1"/>
                <w:sz w:val="20"/>
                <w:szCs w:val="20"/>
              </w:rPr>
              <w:t xml:space="preserve">” tenancy as stated in </w:t>
            </w:r>
            <w:r w:rsidRPr="000A6953">
              <w:rPr>
                <w:rFonts w:ascii="Times New Roman" w:eastAsia="Times New Roman" w:hAnsi="Times New Roman" w:cs="Times New Roman"/>
                <w:b/>
                <w:bCs/>
                <w:color w:val="000000" w:themeColor="text1"/>
                <w:sz w:val="20"/>
                <w:szCs w:val="20"/>
              </w:rPr>
              <w:t>(Threshold Criteria) Tenancy Characteristics</w:t>
            </w:r>
            <w:r w:rsidRPr="000A6953">
              <w:rPr>
                <w:rFonts w:ascii="Times New Roman" w:eastAsia="Times New Roman" w:hAnsi="Times New Roman" w:cs="Times New Roman"/>
                <w:color w:val="000000" w:themeColor="text1"/>
                <w:sz w:val="20"/>
                <w:szCs w:val="20"/>
              </w:rPr>
              <w:t>. However, there will be a discrepancy between the proposed and existing tenancies.”</w:t>
            </w:r>
          </w:p>
          <w:p w14:paraId="49C28BBC" w14:textId="77777777" w:rsidR="001F45DB" w:rsidRPr="000A6953" w:rsidRDefault="001F45DB"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477794A5" w14:textId="77777777" w:rsidR="001F45DB" w:rsidRPr="000A6953" w:rsidRDefault="001F45DB" w:rsidP="1995616E">
            <w:pPr>
              <w:pStyle w:val="ListParagraph"/>
              <w:numPr>
                <w:ilvl w:val="0"/>
                <w:numId w:val="27"/>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To pass</w:t>
            </w:r>
            <w:r w:rsidRPr="000A6953">
              <w:rPr>
                <w:rFonts w:ascii="Times New Roman" w:eastAsia="Times New Roman" w:hAnsi="Times New Roman" w:cs="Times New Roman"/>
                <w:b/>
                <w:bCs/>
                <w:color w:val="000000" w:themeColor="text1"/>
                <w:sz w:val="20"/>
                <w:szCs w:val="20"/>
              </w:rPr>
              <w:t xml:space="preserve"> (Threshold Criteria) Tenancy Characteristics</w:t>
            </w:r>
            <w:r w:rsidRPr="000A6953">
              <w:rPr>
                <w:rFonts w:ascii="Times New Roman" w:eastAsia="Times New Roman" w:hAnsi="Times New Roman" w:cs="Times New Roman"/>
                <w:color w:val="000000" w:themeColor="text1"/>
                <w:sz w:val="20"/>
                <w:szCs w:val="20"/>
              </w:rPr>
              <w:t>, “</w:t>
            </w:r>
            <w:r w:rsidRPr="000A6953">
              <w:rPr>
                <w:rFonts w:ascii="Times New Roman" w:eastAsia="Times New Roman" w:hAnsi="Times New Roman" w:cs="Times New Roman"/>
                <w:i/>
                <w:iCs/>
                <w:color w:val="000000" w:themeColor="text1"/>
                <w:sz w:val="20"/>
                <w:szCs w:val="20"/>
              </w:rPr>
              <w:t>All Applicants must designate the proposed development as targeting one of the following tenancies.</w:t>
            </w:r>
            <w:r w:rsidRPr="000A6953">
              <w:rPr>
                <w:rFonts w:ascii="Times New Roman" w:eastAsia="Times New Roman" w:hAnsi="Times New Roman" w:cs="Times New Roman"/>
                <w:color w:val="000000" w:themeColor="text1"/>
                <w:sz w:val="20"/>
                <w:szCs w:val="20"/>
              </w:rPr>
              <w:t xml:space="preserve">” </w:t>
            </w:r>
          </w:p>
          <w:p w14:paraId="518E669E" w14:textId="77777777" w:rsidR="001F45DB" w:rsidRPr="000A6953" w:rsidRDefault="001F45DB" w:rsidP="1995616E">
            <w:pPr>
              <w:pStyle w:val="ListParagraph"/>
              <w:numPr>
                <w:ilvl w:val="0"/>
                <w:numId w:val="27"/>
              </w:numPr>
              <w:spacing w:after="160"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lastRenderedPageBreak/>
              <w:t xml:space="preserve">(Core Plan) Definitions states: </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i/>
                <w:iCs/>
                <w:color w:val="000000" w:themeColor="text1"/>
                <w:sz w:val="20"/>
                <w:szCs w:val="20"/>
              </w:rPr>
              <w:t>‘Applicant’ means the General Partner</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b/>
                <w:bCs/>
                <w:color w:val="000000" w:themeColor="text1"/>
                <w:sz w:val="20"/>
                <w:szCs w:val="20"/>
              </w:rPr>
              <w:t xml:space="preserve"> </w:t>
            </w:r>
          </w:p>
          <w:p w14:paraId="5F038BB8" w14:textId="77777777" w:rsidR="001F45DB" w:rsidRPr="000A6953" w:rsidRDefault="001F45DB"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Therefore, so long as the General Partner designates that the proposed development will target only one tenancy (in this case, Family), there is no QAP rule requiring a waiver at the Pre-Application stage. If awarded, the General Partner can pursue a Project Concept Change.  </w:t>
            </w:r>
          </w:p>
        </w:tc>
      </w:tr>
      <w:tr w:rsidR="001F45DB" w:rsidRPr="000A6953" w14:paraId="75624A5F" w14:textId="77777777" w:rsidTr="1995616E">
        <w:trPr>
          <w:jc w:val="center"/>
        </w:trPr>
        <w:tc>
          <w:tcPr>
            <w:tcW w:w="2157" w:type="dxa"/>
            <w:shd w:val="clear" w:color="auto" w:fill="auto"/>
            <w:tcMar>
              <w:top w:w="72" w:type="dxa"/>
              <w:left w:w="115" w:type="dxa"/>
              <w:bottom w:w="72" w:type="dxa"/>
              <w:right w:w="115" w:type="dxa"/>
            </w:tcMar>
            <w:vAlign w:val="center"/>
          </w:tcPr>
          <w:p w14:paraId="69673AA7"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3842040A"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 xml:space="preserve">6.00 </w:t>
            </w:r>
          </w:p>
          <w:p w14:paraId="57A1D8A3" w14:textId="77777777" w:rsidR="001F45DB" w:rsidRPr="000A6953" w:rsidRDefault="001F45DB" w:rsidP="1995616E">
            <w:pPr>
              <w:rPr>
                <w:rFonts w:ascii="Times New Roman" w:hAnsi="Times New Roman" w:cs="Times New Roman"/>
                <w:sz w:val="20"/>
                <w:szCs w:val="20"/>
              </w:rPr>
            </w:pPr>
            <w:proofErr w:type="spellStart"/>
            <w:r w:rsidRPr="000A6953">
              <w:rPr>
                <w:rFonts w:ascii="Times New Roman" w:hAnsi="Times New Roman" w:cs="Times New Roman"/>
                <w:sz w:val="20"/>
                <w:szCs w:val="20"/>
              </w:rPr>
              <w:t>Emphasys</w:t>
            </w:r>
            <w:proofErr w:type="spellEnd"/>
          </w:p>
        </w:tc>
        <w:tc>
          <w:tcPr>
            <w:tcW w:w="9590" w:type="dxa"/>
            <w:shd w:val="clear" w:color="auto" w:fill="auto"/>
            <w:tcMar>
              <w:top w:w="72" w:type="dxa"/>
              <w:left w:w="115" w:type="dxa"/>
              <w:bottom w:w="72" w:type="dxa"/>
              <w:right w:w="115" w:type="dxa"/>
            </w:tcMar>
            <w:vAlign w:val="center"/>
          </w:tcPr>
          <w:p w14:paraId="7700B95B" w14:textId="77777777" w:rsidR="001F45DB" w:rsidRPr="000A6953" w:rsidRDefault="001F45DB"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xml:space="preserve"> Q22_0310_04</w:t>
            </w:r>
          </w:p>
          <w:p w14:paraId="71D3D795" w14:textId="77777777" w:rsidR="001F45DB" w:rsidRPr="000A6953" w:rsidRDefault="001F45DB" w:rsidP="1995616E">
            <w:pPr>
              <w:spacing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Under the Fee Submission instructions, it says to label the envelope with “Pre-Application Fees for 2022PA-0___.” Will we receive an application number after we submit through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w:t>
            </w:r>
          </w:p>
          <w:p w14:paraId="67027553" w14:textId="77777777" w:rsidR="001F45DB" w:rsidRPr="000A6953" w:rsidRDefault="001F45DB" w:rsidP="1995616E">
            <w:pPr>
              <w:spacing w:line="259" w:lineRule="auto"/>
              <w:rPr>
                <w:rFonts w:ascii="Times New Roman" w:eastAsia="Times New Roman" w:hAnsi="Times New Roman" w:cs="Times New Roman"/>
                <w:color w:val="000000" w:themeColor="text1"/>
                <w:sz w:val="20"/>
                <w:szCs w:val="20"/>
              </w:rPr>
            </w:pPr>
          </w:p>
          <w:p w14:paraId="645BD747" w14:textId="77777777" w:rsidR="001F45DB" w:rsidRPr="000A6953" w:rsidRDefault="001F45DB"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Answer:</w:t>
            </w:r>
          </w:p>
          <w:p w14:paraId="325EAEBD" w14:textId="77777777" w:rsidR="001F45DB" w:rsidRPr="000A6953" w:rsidRDefault="001F45DB"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color w:val="000000" w:themeColor="text1"/>
                <w:sz w:val="20"/>
                <w:szCs w:val="20"/>
              </w:rPr>
              <w:t xml:space="preserve">Yes, you will receive a </w:t>
            </w:r>
            <w:proofErr w:type="gramStart"/>
            <w:r w:rsidRPr="000A6953">
              <w:rPr>
                <w:rFonts w:ascii="Times New Roman" w:eastAsia="Times New Roman" w:hAnsi="Times New Roman" w:cs="Times New Roman"/>
                <w:color w:val="000000" w:themeColor="text1"/>
                <w:sz w:val="20"/>
                <w:szCs w:val="20"/>
              </w:rPr>
              <w:t>Pre-</w:t>
            </w:r>
            <w:proofErr w:type="gramEnd"/>
            <w:r w:rsidRPr="000A6953">
              <w:rPr>
                <w:rFonts w:ascii="Times New Roman" w:eastAsia="Times New Roman" w:hAnsi="Times New Roman" w:cs="Times New Roman"/>
                <w:color w:val="000000" w:themeColor="text1"/>
                <w:sz w:val="20"/>
                <w:szCs w:val="20"/>
              </w:rPr>
              <w:t xml:space="preserve">Application number after you submit through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w:t>
            </w:r>
          </w:p>
        </w:tc>
      </w:tr>
      <w:tr w:rsidR="001F45DB" w:rsidRPr="000A6953" w14:paraId="624EE15A" w14:textId="77777777" w:rsidTr="1995616E">
        <w:trPr>
          <w:jc w:val="center"/>
        </w:trPr>
        <w:tc>
          <w:tcPr>
            <w:tcW w:w="2157" w:type="dxa"/>
            <w:shd w:val="clear" w:color="auto" w:fill="auto"/>
            <w:tcMar>
              <w:top w:w="72" w:type="dxa"/>
              <w:left w:w="115" w:type="dxa"/>
              <w:bottom w:w="72" w:type="dxa"/>
              <w:right w:w="115" w:type="dxa"/>
            </w:tcMar>
            <w:vAlign w:val="center"/>
          </w:tcPr>
          <w:p w14:paraId="56CC03D0"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6BBB3294"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079046D0"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t>Application Materials</w:t>
            </w:r>
          </w:p>
        </w:tc>
        <w:tc>
          <w:tcPr>
            <w:tcW w:w="9590" w:type="dxa"/>
            <w:shd w:val="clear" w:color="auto" w:fill="auto"/>
            <w:tcMar>
              <w:top w:w="72" w:type="dxa"/>
              <w:left w:w="115" w:type="dxa"/>
              <w:bottom w:w="72" w:type="dxa"/>
              <w:right w:w="115" w:type="dxa"/>
            </w:tcMar>
            <w:vAlign w:val="center"/>
          </w:tcPr>
          <w:p w14:paraId="44F95488" w14:textId="77777777" w:rsidR="001F45DB" w:rsidRPr="000A6953" w:rsidRDefault="001F45DB" w:rsidP="1995616E">
            <w:pPr>
              <w:spacing w:line="259" w:lineRule="auto"/>
              <w:rPr>
                <w:rFonts w:ascii="Times New Roman" w:eastAsia="Times New Roman" w:hAnsi="Times New Roman" w:cs="Times New Roman"/>
                <w:b/>
                <w:bCs/>
                <w:sz w:val="20"/>
                <w:szCs w:val="20"/>
              </w:rPr>
            </w:pPr>
            <w:r w:rsidRPr="000A6953">
              <w:rPr>
                <w:rFonts w:ascii="Times New Roman" w:eastAsia="Times New Roman" w:hAnsi="Times New Roman" w:cs="Times New Roman"/>
                <w:b/>
                <w:bCs/>
                <w:sz w:val="20"/>
                <w:szCs w:val="20"/>
              </w:rPr>
              <w:t xml:space="preserve">Question: </w:t>
            </w:r>
            <w:r w:rsidRPr="000A6953">
              <w:rPr>
                <w:rFonts w:ascii="Times New Roman" w:eastAsia="Times New Roman" w:hAnsi="Times New Roman" w:cs="Times New Roman"/>
                <w:sz w:val="20"/>
                <w:szCs w:val="20"/>
              </w:rPr>
              <w:t>Q22_0310_02</w:t>
            </w:r>
          </w:p>
          <w:p w14:paraId="2C2CBD60" w14:textId="77777777" w:rsidR="001F45DB" w:rsidRPr="000A6953" w:rsidRDefault="001F45DB" w:rsidP="1995616E">
            <w:pPr>
              <w:spacing w:line="259" w:lineRule="auto"/>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Will you please confirm if the ASDO Waivers need to be submitted to the DCA office at pre-application in a physical binder and flash drive, or if for pre-application, everything is to only be submitted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w:t>
            </w:r>
          </w:p>
          <w:p w14:paraId="4B69C8CB" w14:textId="77777777" w:rsidR="001F45DB" w:rsidRPr="000A6953" w:rsidRDefault="001F45DB" w:rsidP="1995616E">
            <w:pPr>
              <w:spacing w:line="259" w:lineRule="auto"/>
              <w:rPr>
                <w:rFonts w:ascii="Times New Roman" w:eastAsia="Times New Roman" w:hAnsi="Times New Roman" w:cs="Times New Roman"/>
                <w:sz w:val="20"/>
                <w:szCs w:val="20"/>
              </w:rPr>
            </w:pPr>
          </w:p>
          <w:p w14:paraId="3448E113" w14:textId="77777777" w:rsidR="001F45DB" w:rsidRPr="000A6953" w:rsidRDefault="001F45DB" w:rsidP="1995616E">
            <w:pPr>
              <w:spacing w:after="160" w:line="259" w:lineRule="auto"/>
              <w:rPr>
                <w:rFonts w:ascii="Times New Roman" w:eastAsia="Times New Roman" w:hAnsi="Times New Roman" w:cs="Times New Roman"/>
                <w:b/>
                <w:bCs/>
                <w:sz w:val="20"/>
                <w:szCs w:val="20"/>
              </w:rPr>
            </w:pPr>
            <w:r w:rsidRPr="000A6953">
              <w:rPr>
                <w:rFonts w:ascii="Times New Roman" w:eastAsia="Times New Roman" w:hAnsi="Times New Roman" w:cs="Times New Roman"/>
                <w:b/>
                <w:bCs/>
                <w:sz w:val="20"/>
                <w:szCs w:val="20"/>
              </w:rPr>
              <w:t xml:space="preserve">Answer: </w:t>
            </w:r>
          </w:p>
          <w:p w14:paraId="6AEF5AC2" w14:textId="77777777" w:rsidR="001F45DB" w:rsidRPr="000A6953" w:rsidRDefault="001F45DB" w:rsidP="1995616E">
            <w:pPr>
              <w:spacing w:after="160" w:line="259" w:lineRule="auto"/>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Checks are the only part of the Pre-Application that should be submitted outside of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The Pre-Application submission instructions state (</w:t>
            </w:r>
            <w:hyperlink r:id="rId27">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sz w:val="20"/>
                <w:szCs w:val="20"/>
              </w:rPr>
              <w:t>):</w:t>
            </w:r>
          </w:p>
          <w:p w14:paraId="7B79C1E7" w14:textId="77777777" w:rsidR="001F45DB" w:rsidRPr="000A6953" w:rsidRDefault="001F45DB" w:rsidP="1995616E">
            <w:pPr>
              <w:pStyle w:val="ListParagraph"/>
              <w:numPr>
                <w:ilvl w:val="0"/>
                <w:numId w:val="29"/>
              </w:numPr>
              <w:spacing w:after="160" w:line="259" w:lineRule="auto"/>
              <w:rPr>
                <w:rFonts w:ascii="Times New Roman" w:eastAsiaTheme="minorEastAsia" w:hAnsi="Times New Roman" w:cs="Times New Roman"/>
                <w:color w:val="000000" w:themeColor="text1"/>
                <w:sz w:val="20"/>
                <w:szCs w:val="20"/>
              </w:rPr>
            </w:pPr>
            <w:r w:rsidRPr="000A6953">
              <w:rPr>
                <w:rFonts w:ascii="Times New Roman" w:eastAsia="Times New Roman" w:hAnsi="Times New Roman" w:cs="Times New Roman"/>
                <w:sz w:val="20"/>
                <w:szCs w:val="20"/>
              </w:rPr>
              <w:t xml:space="preserve">“2022 Pre-Application documents must be submitted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w:t>
            </w:r>
          </w:p>
          <w:p w14:paraId="0910BDD2" w14:textId="77777777" w:rsidR="001F45DB" w:rsidRPr="000A6953" w:rsidRDefault="001F45DB" w:rsidP="1995616E">
            <w:pPr>
              <w:pStyle w:val="ListParagraph"/>
              <w:numPr>
                <w:ilvl w:val="0"/>
                <w:numId w:val="29"/>
              </w:numPr>
              <w:spacing w:after="160" w:line="259" w:lineRule="auto"/>
              <w:rPr>
                <w:rFonts w:ascii="Times New Roman" w:eastAsiaTheme="minorEastAsia" w:hAnsi="Times New Roman" w:cs="Times New Roman"/>
                <w:color w:val="000000" w:themeColor="text1"/>
                <w:sz w:val="20"/>
                <w:szCs w:val="20"/>
              </w:rPr>
            </w:pPr>
            <w:r w:rsidRPr="000A6953">
              <w:rPr>
                <w:rFonts w:ascii="Times New Roman" w:eastAsia="Times New Roman" w:hAnsi="Times New Roman" w:cs="Times New Roman"/>
                <w:sz w:val="20"/>
                <w:szCs w:val="20"/>
              </w:rPr>
              <w:t xml:space="preserve">“Fee payments will not be processed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at this time”</w:t>
            </w:r>
          </w:p>
        </w:tc>
      </w:tr>
      <w:tr w:rsidR="001F45DB" w:rsidRPr="000A6953" w14:paraId="467B3916" w14:textId="77777777" w:rsidTr="1995616E">
        <w:trPr>
          <w:jc w:val="center"/>
        </w:trPr>
        <w:tc>
          <w:tcPr>
            <w:tcW w:w="2157" w:type="dxa"/>
            <w:shd w:val="clear" w:color="auto" w:fill="auto"/>
            <w:tcMar>
              <w:top w:w="72" w:type="dxa"/>
              <w:left w:w="115" w:type="dxa"/>
              <w:bottom w:w="72" w:type="dxa"/>
              <w:right w:w="115" w:type="dxa"/>
            </w:tcMar>
            <w:vAlign w:val="center"/>
          </w:tcPr>
          <w:p w14:paraId="07281F27"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293FCC66"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7.00</w:t>
            </w:r>
          </w:p>
          <w:p w14:paraId="0F91257F"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Application Materials</w:t>
            </w:r>
          </w:p>
        </w:tc>
        <w:tc>
          <w:tcPr>
            <w:tcW w:w="9590" w:type="dxa"/>
            <w:shd w:val="clear" w:color="auto" w:fill="auto"/>
            <w:tcMar>
              <w:top w:w="72" w:type="dxa"/>
              <w:left w:w="115" w:type="dxa"/>
              <w:bottom w:w="72" w:type="dxa"/>
              <w:right w:w="115" w:type="dxa"/>
            </w:tcMar>
            <w:vAlign w:val="center"/>
          </w:tcPr>
          <w:p w14:paraId="4E5834B4" w14:textId="77777777" w:rsidR="001F45DB" w:rsidRPr="000A6953" w:rsidRDefault="001F45DB"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Q22_0310_01</w:t>
            </w:r>
          </w:p>
          <w:p w14:paraId="28EAC6BE" w14:textId="77777777" w:rsidR="001F45DB" w:rsidRPr="000A6953" w:rsidRDefault="001F45DB" w:rsidP="1995616E">
            <w:pPr>
              <w:spacing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 fee submission instructions for pre-app says to mail the Credit Fee Submissions. Is it also an option to drop the check off at the Georgia Housing Finance </w:t>
            </w:r>
            <w:proofErr w:type="gramStart"/>
            <w:r w:rsidRPr="000A6953">
              <w:rPr>
                <w:rFonts w:ascii="Times New Roman" w:eastAsia="Times New Roman" w:hAnsi="Times New Roman" w:cs="Times New Roman"/>
                <w:color w:val="000000" w:themeColor="text1"/>
                <w:sz w:val="20"/>
                <w:szCs w:val="20"/>
              </w:rPr>
              <w:t>Authority.</w:t>
            </w:r>
            <w:proofErr w:type="gramEnd"/>
            <w:r w:rsidRPr="000A6953">
              <w:rPr>
                <w:rFonts w:ascii="Times New Roman" w:eastAsia="Times New Roman" w:hAnsi="Times New Roman" w:cs="Times New Roman"/>
                <w:color w:val="000000" w:themeColor="text1"/>
                <w:sz w:val="20"/>
                <w:szCs w:val="20"/>
              </w:rPr>
              <w:t xml:space="preserve"> If not, will the scanned copy of the properly executed check constitute a complete application, even if the mail delivers the check past the application deadline? </w:t>
            </w:r>
            <w:r w:rsidRPr="000A6953">
              <w:rPr>
                <w:rFonts w:ascii="Times New Roman" w:hAnsi="Times New Roman" w:cs="Times New Roman"/>
                <w:sz w:val="20"/>
                <w:szCs w:val="20"/>
              </w:rPr>
              <w:br/>
            </w:r>
            <w:r w:rsidRPr="000A6953">
              <w:rPr>
                <w:rFonts w:ascii="Times New Roman" w:hAnsi="Times New Roman" w:cs="Times New Roman"/>
                <w:sz w:val="20"/>
                <w:szCs w:val="20"/>
              </w:rPr>
              <w:br/>
            </w:r>
            <w:r w:rsidRPr="000A6953">
              <w:rPr>
                <w:rFonts w:ascii="Times New Roman" w:eastAsia="Times New Roman" w:hAnsi="Times New Roman" w:cs="Times New Roman"/>
                <w:color w:val="000000" w:themeColor="text1"/>
                <w:sz w:val="20"/>
                <w:szCs w:val="20"/>
              </w:rPr>
              <w:t xml:space="preserve">The instructions for submitting the preapplication fee say to also submit a pdf of the submission summary tab. Can you confirm that you do want this one page submitted in electronic form on a thumb-drive versus a printed hard copy. Any specific labeling or packaging requirements for the thumb-drive? </w:t>
            </w:r>
          </w:p>
          <w:p w14:paraId="51D72956" w14:textId="77777777" w:rsidR="001F45DB" w:rsidRPr="000A6953" w:rsidRDefault="001F45DB" w:rsidP="1995616E">
            <w:pPr>
              <w:spacing w:line="259" w:lineRule="auto"/>
              <w:rPr>
                <w:rFonts w:ascii="Times New Roman" w:eastAsia="Times New Roman" w:hAnsi="Times New Roman" w:cs="Times New Roman"/>
                <w:color w:val="000000" w:themeColor="text1"/>
                <w:sz w:val="20"/>
                <w:szCs w:val="20"/>
              </w:rPr>
            </w:pPr>
          </w:p>
          <w:p w14:paraId="46599891" w14:textId="77777777" w:rsidR="001F45DB" w:rsidRPr="000A6953" w:rsidRDefault="001F45DB"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Answer: </w:t>
            </w:r>
          </w:p>
          <w:p w14:paraId="763EC1B9" w14:textId="77777777" w:rsidR="001F45DB" w:rsidRPr="000A6953" w:rsidRDefault="001F45DB"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Responses to each of the above:</w:t>
            </w:r>
          </w:p>
          <w:p w14:paraId="609AC83F" w14:textId="77777777" w:rsidR="001F45DB" w:rsidRPr="000A6953" w:rsidRDefault="001F45DB"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lastRenderedPageBreak/>
              <w:t xml:space="preserve">It is acceptable to drop the payment submission off at DCA in person in lieu of mail. </w:t>
            </w:r>
          </w:p>
          <w:p w14:paraId="2D010469" w14:textId="77777777" w:rsidR="001F45DB" w:rsidRPr="000A6953" w:rsidRDefault="001F45DB"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If the check was mailed by the Pre-Application deadline, but the check submission is received by DCA after the deadline, that is acceptable.</w:t>
            </w:r>
          </w:p>
          <w:p w14:paraId="1B12FCB9" w14:textId="77777777" w:rsidR="001F45DB" w:rsidRPr="000A6953" w:rsidRDefault="001F45DB"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All electronic submissions should be submitted through the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 xml:space="preserve"> Pre-Application. Please do not include a flash drive with your check submission.</w:t>
            </w:r>
          </w:p>
          <w:p w14:paraId="4276111C" w14:textId="77777777" w:rsidR="001F45DB" w:rsidRPr="000A6953" w:rsidRDefault="001F45DB" w:rsidP="1995616E">
            <w:pPr>
              <w:pStyle w:val="ListParagraph"/>
              <w:numPr>
                <w:ilvl w:val="0"/>
                <w:numId w:val="26"/>
              </w:numPr>
              <w:spacing w:after="160" w:line="259" w:lineRule="auto"/>
              <w:rPr>
                <w:rFonts w:ascii="Times New Roman" w:eastAsiaTheme="minorEastAsia"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For your physical check submission to DCA, please include a printed copy of the Submission Summary tab from the Supplemental Pre-Application workbook. </w:t>
            </w:r>
            <w:r w:rsidRPr="000A6953">
              <w:rPr>
                <w:rFonts w:ascii="Times New Roman" w:eastAsia="Calibri" w:hAnsi="Times New Roman" w:cs="Times New Roman"/>
                <w:b/>
                <w:bCs/>
                <w:color w:val="000000" w:themeColor="text1"/>
                <w:sz w:val="20"/>
                <w:szCs w:val="20"/>
              </w:rPr>
              <w:t xml:space="preserve"> </w:t>
            </w:r>
          </w:p>
        </w:tc>
      </w:tr>
      <w:tr w:rsidR="001F45DB" w:rsidRPr="000A6953" w14:paraId="31D6FCCE" w14:textId="77777777" w:rsidTr="1995616E">
        <w:trPr>
          <w:jc w:val="center"/>
        </w:trPr>
        <w:tc>
          <w:tcPr>
            <w:tcW w:w="2157" w:type="dxa"/>
            <w:shd w:val="clear" w:color="auto" w:fill="auto"/>
            <w:tcMar>
              <w:top w:w="72" w:type="dxa"/>
              <w:left w:w="115" w:type="dxa"/>
              <w:bottom w:w="72" w:type="dxa"/>
              <w:right w:w="115" w:type="dxa"/>
            </w:tcMar>
            <w:vAlign w:val="center"/>
          </w:tcPr>
          <w:p w14:paraId="0049D9A3"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2C2EF11F"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9.00</w:t>
            </w:r>
          </w:p>
          <w:p w14:paraId="1FE500DE"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2F5EF4E7" w14:textId="77777777" w:rsidR="001F45DB" w:rsidRPr="000A6953" w:rsidRDefault="001F45DB" w:rsidP="1995616E">
            <w:pPr>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b/>
                <w:bCs/>
                <w:color w:val="000000" w:themeColor="text1"/>
                <w:sz w:val="20"/>
                <w:szCs w:val="20"/>
              </w:rPr>
              <w:t xml:space="preserve"> Q22_0310_15</w:t>
            </w:r>
          </w:p>
          <w:p w14:paraId="68E61ADB" w14:textId="77777777" w:rsidR="001F45DB" w:rsidRPr="000A6953" w:rsidRDefault="001F45DB" w:rsidP="1995616E">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I have an urgent question related to my </w:t>
            </w:r>
            <w:proofErr w:type="gramStart"/>
            <w:r w:rsidRPr="000A6953">
              <w:rPr>
                <w:rFonts w:ascii="Times New Roman" w:eastAsia="Times New Roman" w:hAnsi="Times New Roman" w:cs="Times New Roman"/>
                <w:color w:val="000000" w:themeColor="text1"/>
                <w:sz w:val="20"/>
                <w:szCs w:val="20"/>
              </w:rPr>
              <w:t>Pre-</w:t>
            </w:r>
            <w:proofErr w:type="gramEnd"/>
            <w:r w:rsidRPr="000A6953">
              <w:rPr>
                <w:rFonts w:ascii="Times New Roman" w:eastAsia="Times New Roman" w:hAnsi="Times New Roman" w:cs="Times New Roman"/>
                <w:color w:val="000000" w:themeColor="text1"/>
                <w:sz w:val="20"/>
                <w:szCs w:val="20"/>
              </w:rPr>
              <w:t>Application since it’s the day of the deadline (Friday, March 11</w:t>
            </w:r>
            <w:r w:rsidRPr="000A6953">
              <w:rPr>
                <w:rFonts w:ascii="Times New Roman" w:eastAsia="Times New Roman" w:hAnsi="Times New Roman" w:cs="Times New Roman"/>
                <w:color w:val="000000" w:themeColor="text1"/>
                <w:sz w:val="20"/>
                <w:szCs w:val="20"/>
                <w:vertAlign w:val="superscript"/>
              </w:rPr>
              <w:t>th</w:t>
            </w:r>
            <w:r w:rsidRPr="000A6953">
              <w:rPr>
                <w:rFonts w:ascii="Times New Roman" w:eastAsia="Times New Roman" w:hAnsi="Times New Roman" w:cs="Times New Roman"/>
                <w:color w:val="000000" w:themeColor="text1"/>
                <w:sz w:val="20"/>
                <w:szCs w:val="20"/>
              </w:rPr>
              <w:t xml:space="preserve">). Should I still submit my questions through the online Q&amp;A survey? </w:t>
            </w:r>
          </w:p>
          <w:p w14:paraId="5EA134B3" w14:textId="77777777" w:rsidR="001F45DB" w:rsidRPr="000A6953" w:rsidRDefault="001F45DB" w:rsidP="1995616E">
            <w:pPr>
              <w:rPr>
                <w:rFonts w:ascii="Times New Roman" w:eastAsia="Times New Roman" w:hAnsi="Times New Roman" w:cs="Times New Roman"/>
                <w:color w:val="000000" w:themeColor="text1"/>
                <w:sz w:val="20"/>
                <w:szCs w:val="20"/>
              </w:rPr>
            </w:pPr>
          </w:p>
          <w:p w14:paraId="696F9B81" w14:textId="77777777" w:rsidR="001F45DB" w:rsidRPr="000A6953" w:rsidRDefault="001F45DB" w:rsidP="1995616E">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w:t>
            </w:r>
          </w:p>
          <w:p w14:paraId="79AD93F4" w14:textId="77777777" w:rsidR="001F45DB" w:rsidRPr="000A6953" w:rsidRDefault="001F45DB" w:rsidP="1995616E">
            <w:pPr>
              <w:rPr>
                <w:rFonts w:ascii="Times New Roman" w:eastAsia="Times New Roman" w:hAnsi="Times New Roman" w:cs="Times New Roman"/>
                <w:color w:val="000000" w:themeColor="text1"/>
                <w:sz w:val="20"/>
                <w:szCs w:val="20"/>
              </w:rPr>
            </w:pPr>
            <w:r w:rsidRPr="000A6953">
              <w:rPr>
                <w:rFonts w:ascii="Times New Roman" w:hAnsi="Times New Roman" w:cs="Times New Roman"/>
                <w:sz w:val="20"/>
                <w:szCs w:val="20"/>
              </w:rPr>
              <w:t>Per the instructions at the top of this document (“</w:t>
            </w:r>
            <w:r w:rsidRPr="000A6953">
              <w:rPr>
                <w:rFonts w:ascii="Times New Roman" w:hAnsi="Times New Roman" w:cs="Times New Roman"/>
                <w:b/>
                <w:bCs/>
                <w:sz w:val="20"/>
                <w:szCs w:val="20"/>
              </w:rPr>
              <w:t>Concerned about timing…?</w:t>
            </w:r>
            <w:r w:rsidRPr="000A6953">
              <w:rPr>
                <w:rFonts w:ascii="Times New Roman" w:hAnsi="Times New Roman" w:cs="Times New Roman"/>
                <w:sz w:val="20"/>
                <w:szCs w:val="20"/>
              </w:rPr>
              <w:t xml:space="preserve">”), urgent questions can be submitted to </w:t>
            </w:r>
            <w:hyperlink r:id="rId28" w:history="1">
              <w:r w:rsidRPr="000A6953">
                <w:rPr>
                  <w:rStyle w:val="Hyperlink"/>
                  <w:rFonts w:ascii="Times New Roman" w:hAnsi="Times New Roman" w:cs="Times New Roman"/>
                  <w:sz w:val="20"/>
                  <w:szCs w:val="20"/>
                </w:rPr>
                <w:t>hfdround@dca.ga.gov</w:t>
              </w:r>
            </w:hyperlink>
            <w:r w:rsidRPr="000A6953">
              <w:rPr>
                <w:rFonts w:ascii="Times New Roman" w:hAnsi="Times New Roman" w:cs="Times New Roman"/>
                <w:sz w:val="20"/>
                <w:szCs w:val="20"/>
              </w:rPr>
              <w:t xml:space="preserve"> for immediate assistance. </w:t>
            </w:r>
          </w:p>
          <w:p w14:paraId="1311EDA8" w14:textId="77777777" w:rsidR="001F45DB" w:rsidRPr="000A6953" w:rsidRDefault="001F45DB" w:rsidP="1995616E">
            <w:pPr>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color w:val="000000" w:themeColor="text1"/>
                <w:sz w:val="20"/>
                <w:szCs w:val="20"/>
              </w:rPr>
              <w:t xml:space="preserve"> </w:t>
            </w:r>
            <w:r w:rsidRPr="000A6953">
              <w:rPr>
                <w:rFonts w:ascii="Times New Roman" w:eastAsia="Times New Roman" w:hAnsi="Times New Roman" w:cs="Times New Roman"/>
                <w:b/>
                <w:bCs/>
                <w:color w:val="000000" w:themeColor="text1"/>
                <w:sz w:val="20"/>
                <w:szCs w:val="20"/>
              </w:rPr>
              <w:t xml:space="preserve"> </w:t>
            </w:r>
          </w:p>
        </w:tc>
      </w:tr>
      <w:tr w:rsidR="001F45DB" w:rsidRPr="000A6953" w14:paraId="76F26319" w14:textId="77777777" w:rsidTr="1995616E">
        <w:trPr>
          <w:jc w:val="center"/>
        </w:trPr>
        <w:tc>
          <w:tcPr>
            <w:tcW w:w="2157" w:type="dxa"/>
            <w:shd w:val="clear" w:color="auto" w:fill="auto"/>
            <w:tcMar>
              <w:top w:w="72" w:type="dxa"/>
              <w:left w:w="115" w:type="dxa"/>
              <w:bottom w:w="72" w:type="dxa"/>
              <w:right w:w="115" w:type="dxa"/>
            </w:tcMar>
            <w:vAlign w:val="center"/>
          </w:tcPr>
          <w:p w14:paraId="1FAD3C36" w14:textId="77777777" w:rsidR="001F45DB" w:rsidRPr="000A6953" w:rsidRDefault="001F45DB"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53EBA122"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9.00</w:t>
            </w:r>
          </w:p>
          <w:p w14:paraId="11917410" w14:textId="77777777" w:rsidR="001F45DB" w:rsidRPr="000A6953" w:rsidRDefault="001F45DB" w:rsidP="1995616E">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141E5412" w14:textId="77777777" w:rsidR="001F45DB" w:rsidRPr="000A6953" w:rsidRDefault="001F45DB"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Q22_03090_05</w:t>
            </w:r>
          </w:p>
          <w:p w14:paraId="6A8BEA3D" w14:textId="77777777" w:rsidR="001F45DB" w:rsidRPr="000A6953" w:rsidRDefault="001F45DB"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There is an option in the Pre-app to submit a </w:t>
            </w:r>
            <w:proofErr w:type="spellStart"/>
            <w:r w:rsidRPr="000A6953">
              <w:rPr>
                <w:rFonts w:ascii="Times New Roman" w:eastAsia="Times New Roman" w:hAnsi="Times New Roman" w:cs="Times New Roman"/>
                <w:color w:val="000000" w:themeColor="text1"/>
                <w:sz w:val="20"/>
                <w:szCs w:val="20"/>
              </w:rPr>
              <w:t>Resyndication</w:t>
            </w:r>
            <w:proofErr w:type="spellEnd"/>
            <w:r w:rsidRPr="000A6953">
              <w:rPr>
                <w:rFonts w:ascii="Times New Roman" w:eastAsia="Times New Roman" w:hAnsi="Times New Roman" w:cs="Times New Roman"/>
                <w:color w:val="000000" w:themeColor="text1"/>
                <w:sz w:val="20"/>
                <w:szCs w:val="20"/>
              </w:rPr>
              <w:t xml:space="preserve">-LURC modification and project concept change request. Does this allow for properties applying for </w:t>
            </w:r>
            <w:proofErr w:type="spellStart"/>
            <w:r w:rsidRPr="000A6953">
              <w:rPr>
                <w:rFonts w:ascii="Times New Roman" w:eastAsia="Times New Roman" w:hAnsi="Times New Roman" w:cs="Times New Roman"/>
                <w:color w:val="000000" w:themeColor="text1"/>
                <w:sz w:val="20"/>
                <w:szCs w:val="20"/>
              </w:rPr>
              <w:t>resyndication</w:t>
            </w:r>
            <w:proofErr w:type="spellEnd"/>
            <w:r w:rsidRPr="000A6953">
              <w:rPr>
                <w:rFonts w:ascii="Times New Roman" w:eastAsia="Times New Roman" w:hAnsi="Times New Roman" w:cs="Times New Roman"/>
                <w:color w:val="000000" w:themeColor="text1"/>
                <w:sz w:val="20"/>
                <w:szCs w:val="20"/>
              </w:rPr>
              <w:t xml:space="preserve"> the ability to change the set asides in the LURC allowing for Income Averaging on an existing tax credit property? We find nothing in the QAP prohibiting this request.</w:t>
            </w:r>
          </w:p>
          <w:p w14:paraId="14A60CBD" w14:textId="77777777" w:rsidR="001F45DB" w:rsidRPr="000A6953" w:rsidRDefault="001F45DB" w:rsidP="00CF1E08">
            <w:pPr>
              <w:rPr>
                <w:rFonts w:ascii="Times New Roman" w:eastAsia="Times New Roman" w:hAnsi="Times New Roman" w:cs="Times New Roman"/>
                <w:color w:val="000000" w:themeColor="text1"/>
                <w:sz w:val="20"/>
                <w:szCs w:val="20"/>
              </w:rPr>
            </w:pPr>
          </w:p>
          <w:p w14:paraId="41437BB0" w14:textId="77777777" w:rsidR="001F45DB" w:rsidRPr="000A6953" w:rsidRDefault="001F45DB"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54ECDE49" w14:textId="77777777" w:rsidR="001F45DB" w:rsidRPr="000A6953" w:rsidRDefault="001F45DB"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DCA’s Income Averaging Policy</w:t>
            </w:r>
            <w:r w:rsidRPr="000A6953">
              <w:rPr>
                <w:rFonts w:ascii="Times New Roman" w:eastAsia="Times New Roman" w:hAnsi="Times New Roman" w:cs="Times New Roman"/>
                <w:color w:val="000000" w:themeColor="text1"/>
                <w:sz w:val="20"/>
                <w:szCs w:val="20"/>
              </w:rPr>
              <w:t xml:space="preserve">, subsection </w:t>
            </w:r>
            <w:r w:rsidRPr="000A6953">
              <w:rPr>
                <w:rFonts w:ascii="Times New Roman" w:eastAsia="Times New Roman" w:hAnsi="Times New Roman" w:cs="Times New Roman"/>
                <w:b/>
                <w:bCs/>
                <w:color w:val="000000" w:themeColor="text1"/>
                <w:sz w:val="20"/>
                <w:szCs w:val="20"/>
              </w:rPr>
              <w:t>B. DCA adopted requirements and interpretations</w:t>
            </w:r>
            <w:r w:rsidRPr="000A6953">
              <w:rPr>
                <w:rFonts w:ascii="Times New Roman" w:eastAsia="Times New Roman" w:hAnsi="Times New Roman" w:cs="Times New Roman"/>
                <w:color w:val="000000" w:themeColor="text1"/>
                <w:sz w:val="20"/>
                <w:szCs w:val="20"/>
              </w:rPr>
              <w:t xml:space="preserve"> states the following: “</w:t>
            </w:r>
            <w:r w:rsidRPr="000A6953">
              <w:rPr>
                <w:rFonts w:ascii="Times New Roman" w:eastAsia="Times New Roman" w:hAnsi="Times New Roman" w:cs="Times New Roman"/>
                <w:i/>
                <w:iCs/>
                <w:color w:val="000000" w:themeColor="text1"/>
                <w:sz w:val="20"/>
                <w:szCs w:val="20"/>
              </w:rPr>
              <w:t xml:space="preserve">2. </w:t>
            </w:r>
            <w:proofErr w:type="spellStart"/>
            <w:r w:rsidRPr="000A6953">
              <w:rPr>
                <w:rFonts w:ascii="Times New Roman" w:eastAsia="Times New Roman" w:hAnsi="Times New Roman" w:cs="Times New Roman"/>
                <w:i/>
                <w:iCs/>
                <w:color w:val="000000" w:themeColor="text1"/>
                <w:sz w:val="20"/>
                <w:szCs w:val="20"/>
              </w:rPr>
              <w:t>Resyndication</w:t>
            </w:r>
            <w:proofErr w:type="spellEnd"/>
            <w:r w:rsidRPr="000A6953">
              <w:rPr>
                <w:rFonts w:ascii="Times New Roman" w:eastAsia="Times New Roman" w:hAnsi="Times New Roman" w:cs="Times New Roman"/>
                <w:i/>
                <w:iCs/>
                <w:color w:val="000000" w:themeColor="text1"/>
                <w:sz w:val="20"/>
                <w:szCs w:val="20"/>
              </w:rPr>
              <w:t xml:space="preserve">: Projects with a recorded Housing Tax Credit Land Use Restrictive Covenant (LURC) are ineligible to change the set-aside election at </w:t>
            </w:r>
            <w:proofErr w:type="spellStart"/>
            <w:r w:rsidRPr="000A6953">
              <w:rPr>
                <w:rFonts w:ascii="Times New Roman" w:eastAsia="Times New Roman" w:hAnsi="Times New Roman" w:cs="Times New Roman"/>
                <w:i/>
                <w:iCs/>
                <w:color w:val="000000" w:themeColor="text1"/>
                <w:sz w:val="20"/>
                <w:szCs w:val="20"/>
              </w:rPr>
              <w:t>resyndication</w:t>
            </w:r>
            <w:proofErr w:type="spellEnd"/>
            <w:r w:rsidRPr="000A6953">
              <w:rPr>
                <w:rFonts w:ascii="Times New Roman" w:eastAsia="Times New Roman" w:hAnsi="Times New Roman" w:cs="Times New Roman"/>
                <w:i/>
                <w:iCs/>
                <w:color w:val="000000" w:themeColor="text1"/>
                <w:sz w:val="20"/>
                <w:szCs w:val="20"/>
              </w:rPr>
              <w:t>. Only newly constructed buildings, separate from the original project, can elect the Average Income set-aside via a waiver request to DCA. New units/BINs must be treated as a multiple building project, by checking “Yes” on line 8b on the Form 8609.</w:t>
            </w:r>
            <w:r w:rsidRPr="000A6953">
              <w:rPr>
                <w:rFonts w:ascii="Times New Roman" w:eastAsia="Times New Roman" w:hAnsi="Times New Roman" w:cs="Times New Roman"/>
                <w:color w:val="000000" w:themeColor="text1"/>
                <w:sz w:val="20"/>
                <w:szCs w:val="20"/>
              </w:rPr>
              <w:t>”</w:t>
            </w:r>
          </w:p>
          <w:p w14:paraId="1E187E13" w14:textId="77777777" w:rsidR="001F45DB" w:rsidRPr="000A6953" w:rsidRDefault="001F45DB" w:rsidP="00CF1E08">
            <w:pPr>
              <w:rPr>
                <w:rFonts w:ascii="Times New Roman" w:eastAsia="Times New Roman" w:hAnsi="Times New Roman" w:cs="Times New Roman"/>
                <w:color w:val="000000" w:themeColor="text1"/>
                <w:sz w:val="20"/>
                <w:szCs w:val="20"/>
              </w:rPr>
            </w:pPr>
          </w:p>
          <w:p w14:paraId="2CA9536E" w14:textId="77777777" w:rsidR="001F45DB" w:rsidRPr="000A6953" w:rsidRDefault="001F45DB"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To view the Income Averaging Policy, (</w:t>
            </w:r>
            <w:hyperlink r:id="rId29">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themeColor="text1"/>
                <w:sz w:val="20"/>
                <w:szCs w:val="20"/>
              </w:rPr>
              <w:t xml:space="preserve"> for DCA’s Compliance Monitoring homepage, visit the “Tax Credit” page, download “</w:t>
            </w:r>
            <w:r w:rsidRPr="000A6953">
              <w:rPr>
                <w:rFonts w:ascii="Times New Roman" w:eastAsia="Times New Roman" w:hAnsi="Times New Roman" w:cs="Times New Roman"/>
                <w:b/>
                <w:bCs/>
                <w:color w:val="000000" w:themeColor="text1"/>
                <w:sz w:val="20"/>
                <w:szCs w:val="20"/>
              </w:rPr>
              <w:t>DCA's Average Income Policy (updated 2021)</w:t>
            </w:r>
            <w:r w:rsidRPr="000A6953">
              <w:rPr>
                <w:rFonts w:ascii="Times New Roman" w:eastAsia="Times New Roman" w:hAnsi="Times New Roman" w:cs="Times New Roman"/>
                <w:color w:val="000000" w:themeColor="text1"/>
                <w:sz w:val="20"/>
                <w:szCs w:val="20"/>
              </w:rPr>
              <w:t xml:space="preserve">, and view subsection </w:t>
            </w:r>
            <w:r w:rsidRPr="000A6953">
              <w:rPr>
                <w:rFonts w:ascii="Times New Roman" w:eastAsia="Times New Roman" w:hAnsi="Times New Roman" w:cs="Times New Roman"/>
                <w:b/>
                <w:bCs/>
                <w:color w:val="000000" w:themeColor="text1"/>
                <w:sz w:val="20"/>
                <w:szCs w:val="20"/>
              </w:rPr>
              <w:t>B. DCA adopted requirements and interpretations</w:t>
            </w:r>
            <w:r w:rsidRPr="000A6953">
              <w:rPr>
                <w:rFonts w:ascii="Times New Roman" w:eastAsia="Times New Roman" w:hAnsi="Times New Roman" w:cs="Times New Roman"/>
                <w:color w:val="000000" w:themeColor="text1"/>
                <w:sz w:val="20"/>
                <w:szCs w:val="20"/>
              </w:rPr>
              <w:t>”).</w:t>
            </w:r>
          </w:p>
        </w:tc>
      </w:tr>
      <w:tr w:rsidR="001F45DB" w:rsidRPr="000A6953" w14:paraId="66A5C70E" w14:textId="77777777" w:rsidTr="00E91E6E">
        <w:trPr>
          <w:jc w:val="center"/>
        </w:trPr>
        <w:tc>
          <w:tcPr>
            <w:tcW w:w="2157" w:type="dxa"/>
            <w:shd w:val="clear" w:color="auto" w:fill="auto"/>
            <w:tcMar>
              <w:top w:w="72" w:type="dxa"/>
              <w:left w:w="115" w:type="dxa"/>
              <w:bottom w:w="72" w:type="dxa"/>
              <w:right w:w="115" w:type="dxa"/>
            </w:tcMar>
            <w:vAlign w:val="center"/>
          </w:tcPr>
          <w:p w14:paraId="4BD0A281"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1DF70269" w14:textId="77777777" w:rsidR="001F45DB" w:rsidRPr="000A6953" w:rsidRDefault="001F45DB" w:rsidP="00DD077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28243DED" w14:textId="77777777" w:rsidR="001F45DB" w:rsidRPr="000A6953" w:rsidRDefault="001F45DB" w:rsidP="00DD077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11688764" w14:textId="77777777" w:rsidR="001F45DB" w:rsidRPr="000A6953" w:rsidRDefault="001F45DB" w:rsidP="00DD0779">
            <w:pPr>
              <w:rPr>
                <w:rFonts w:ascii="Times New Roman" w:hAnsi="Times New Roman" w:cs="Times New Roman"/>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721EB615" w14:textId="77777777" w:rsidR="001F45DB" w:rsidRPr="000A6953" w:rsidRDefault="001F45DB"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Q22_0309_03 </w:t>
            </w:r>
          </w:p>
          <w:p w14:paraId="1F3C2AA8" w14:textId="77777777" w:rsidR="001F45DB" w:rsidRPr="000A6953" w:rsidRDefault="001F45DB"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 see that the </w:t>
            </w:r>
            <w:r w:rsidRPr="000A6953">
              <w:rPr>
                <w:rFonts w:ascii="Times New Roman" w:eastAsia="Times New Roman" w:hAnsi="Times New Roman" w:cs="Times New Roman"/>
                <w:i/>
                <w:iCs/>
                <w:sz w:val="20"/>
                <w:szCs w:val="20"/>
              </w:rPr>
              <w:t>"</w:t>
            </w:r>
            <w:r w:rsidRPr="000A6953">
              <w:rPr>
                <w:rFonts w:ascii="Times New Roman" w:eastAsia="Times New Roman" w:hAnsi="Times New Roman" w:cs="Times New Roman"/>
                <w:sz w:val="20"/>
                <w:szCs w:val="20"/>
              </w:rPr>
              <w:t>Rehabilitation Work Scope Form</w:t>
            </w:r>
            <w:r w:rsidRPr="000A6953">
              <w:rPr>
                <w:rFonts w:ascii="Times New Roman" w:eastAsia="Times New Roman" w:hAnsi="Times New Roman" w:cs="Times New Roman"/>
                <w:i/>
                <w:iCs/>
                <w:sz w:val="20"/>
                <w:szCs w:val="20"/>
              </w:rPr>
              <w:t xml:space="preserve">" </w:t>
            </w:r>
            <w:r w:rsidRPr="000A6953">
              <w:rPr>
                <w:rFonts w:ascii="Times New Roman" w:eastAsia="Times New Roman" w:hAnsi="Times New Roman" w:cs="Times New Roman"/>
                <w:sz w:val="20"/>
                <w:szCs w:val="20"/>
              </w:rPr>
              <w:t>is due at Pre-Application submission.</w:t>
            </w:r>
            <w:r w:rsidRPr="000A6953">
              <w:rPr>
                <w:rFonts w:ascii="Times New Roman" w:eastAsia="Times New Roman" w:hAnsi="Times New Roman" w:cs="Times New Roman"/>
                <w:i/>
                <w:iCs/>
                <w:sz w:val="20"/>
                <w:szCs w:val="20"/>
              </w:rPr>
              <w:t xml:space="preserve"> </w:t>
            </w:r>
            <w:r w:rsidRPr="000A6953">
              <w:rPr>
                <w:rFonts w:ascii="Times New Roman" w:eastAsia="Times New Roman" w:hAnsi="Times New Roman" w:cs="Times New Roman"/>
                <w:b/>
                <w:bCs/>
                <w:sz w:val="20"/>
                <w:szCs w:val="20"/>
              </w:rPr>
              <w:t>(Threshold Criteria) Rehabilitation Standards</w:t>
            </w:r>
            <w:r w:rsidRPr="000A6953">
              <w:rPr>
                <w:rFonts w:ascii="Times New Roman" w:eastAsia="Times New Roman" w:hAnsi="Times New Roman" w:cs="Times New Roman"/>
                <w:sz w:val="20"/>
                <w:szCs w:val="20"/>
              </w:rPr>
              <w:t>, states the following in its discussion of this form: “DCA must be able to determine that the work scope addresses…All remediation issues identified in the Phase I Environmental Site Assessment.” Does this mean that the Phase I is required at Pre-Application submission?  </w:t>
            </w:r>
          </w:p>
          <w:p w14:paraId="623D3F94" w14:textId="77777777" w:rsidR="001F45DB" w:rsidRPr="000A6953" w:rsidRDefault="001F45DB"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2BCF4B8" w14:textId="77777777" w:rsidR="001F45DB" w:rsidRPr="000A6953" w:rsidRDefault="001F45DB"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lastRenderedPageBreak/>
              <w:t>Answer</w:t>
            </w:r>
            <w:r w:rsidRPr="000A6953">
              <w:rPr>
                <w:rFonts w:ascii="Times New Roman" w:eastAsia="Times New Roman" w:hAnsi="Times New Roman" w:cs="Times New Roman"/>
                <w:sz w:val="20"/>
                <w:szCs w:val="20"/>
              </w:rPr>
              <w:t>:  </w:t>
            </w:r>
          </w:p>
          <w:p w14:paraId="06051C86" w14:textId="77777777" w:rsidR="001F45DB" w:rsidRPr="000A6953" w:rsidRDefault="001F45DB"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No, the Phase I is not required at Pre-Application. The above comment is asking about </w:t>
            </w:r>
            <w:r w:rsidRPr="000A6953">
              <w:rPr>
                <w:rFonts w:ascii="Times New Roman" w:eastAsia="Times New Roman" w:hAnsi="Times New Roman" w:cs="Times New Roman"/>
                <w:b/>
                <w:bCs/>
                <w:sz w:val="20"/>
                <w:szCs w:val="20"/>
              </w:rPr>
              <w:t>(Threshold Criteria) Rehabilitation Standards</w:t>
            </w:r>
            <w:r w:rsidRPr="000A6953">
              <w:rPr>
                <w:rFonts w:ascii="Times New Roman" w:eastAsia="Times New Roman" w:hAnsi="Times New Roman" w:cs="Times New Roman"/>
                <w:sz w:val="20"/>
                <w:szCs w:val="20"/>
              </w:rPr>
              <w:t xml:space="preserve"> as it pertains to </w:t>
            </w:r>
            <w:r w:rsidRPr="000A6953">
              <w:rPr>
                <w:rFonts w:ascii="Times New Roman" w:eastAsia="Times New Roman" w:hAnsi="Times New Roman" w:cs="Times New Roman"/>
                <w:b/>
                <w:bCs/>
                <w:sz w:val="20"/>
                <w:szCs w:val="20"/>
              </w:rPr>
              <w:t>(Core Plan) Application Submission Requirements</w:t>
            </w:r>
            <w:r w:rsidRPr="000A6953">
              <w:rPr>
                <w:rFonts w:ascii="Times New Roman" w:eastAsia="Times New Roman" w:hAnsi="Times New Roman" w:cs="Times New Roman"/>
                <w:sz w:val="20"/>
                <w:szCs w:val="20"/>
              </w:rPr>
              <w:t xml:space="preserve">, subsection </w:t>
            </w:r>
            <w:r w:rsidRPr="000A6953">
              <w:rPr>
                <w:rFonts w:ascii="Times New Roman" w:eastAsia="Times New Roman" w:hAnsi="Times New Roman" w:cs="Times New Roman"/>
                <w:b/>
                <w:bCs/>
                <w:sz w:val="20"/>
                <w:szCs w:val="20"/>
              </w:rPr>
              <w:t>A. Pre-Determinations and Waivers</w:t>
            </w:r>
            <w:r w:rsidRPr="000A6953">
              <w:rPr>
                <w:rFonts w:ascii="Times New Roman" w:eastAsia="Times New Roman" w:hAnsi="Times New Roman" w:cs="Times New Roman"/>
                <w:sz w:val="20"/>
                <w:szCs w:val="20"/>
              </w:rPr>
              <w:t>, where it states: “</w:t>
            </w:r>
            <w:r w:rsidRPr="000A6953">
              <w:rPr>
                <w:rFonts w:ascii="Times New Roman" w:eastAsia="Times New Roman" w:hAnsi="Times New Roman" w:cs="Times New Roman"/>
                <w:i/>
                <w:iCs/>
                <w:sz w:val="20"/>
                <w:szCs w:val="20"/>
              </w:rPr>
              <w:t>Applications proposing rehabilitation or Adaptive Reuse [must submit the] DCA Rehabilitation Work Scope Form.</w:t>
            </w:r>
            <w:r w:rsidRPr="000A6953">
              <w:rPr>
                <w:rFonts w:ascii="Times New Roman" w:eastAsia="Times New Roman" w:hAnsi="Times New Roman" w:cs="Times New Roman"/>
                <w:sz w:val="20"/>
                <w:szCs w:val="20"/>
              </w:rPr>
              <w:t>”  </w:t>
            </w:r>
          </w:p>
          <w:p w14:paraId="0D2406D1" w14:textId="77777777" w:rsidR="001F45DB" w:rsidRPr="000A6953" w:rsidRDefault="001F45DB"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A263400" w14:textId="77777777" w:rsidR="001F45DB" w:rsidRPr="000A6953" w:rsidRDefault="001F45DB"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Rehabilitation Work Scope Form only needs to be completed insofar as it supports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Application request (primarily this refers to Architectural Standards waivers and Accessibility waivers). None of the “Pre-Determinations” listed in this section of Core Plan pertain to environmental remediation, therefore any portion of the Rehabilitation Work Scope Form pertaining to the Phase I need not be completed by the Pre-Application deadline.  </w:t>
            </w:r>
          </w:p>
        </w:tc>
      </w:tr>
      <w:tr w:rsidR="001F45DB" w:rsidRPr="000A6953" w14:paraId="03BCA50D" w14:textId="77777777" w:rsidTr="00E91E6E">
        <w:trPr>
          <w:jc w:val="center"/>
        </w:trPr>
        <w:tc>
          <w:tcPr>
            <w:tcW w:w="2157" w:type="dxa"/>
            <w:shd w:val="clear" w:color="auto" w:fill="auto"/>
            <w:tcMar>
              <w:top w:w="72" w:type="dxa"/>
              <w:left w:w="115" w:type="dxa"/>
              <w:bottom w:w="72" w:type="dxa"/>
              <w:right w:w="115" w:type="dxa"/>
            </w:tcMar>
            <w:vAlign w:val="center"/>
          </w:tcPr>
          <w:p w14:paraId="00D242E0"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1D5C363D" w14:textId="77777777" w:rsidR="001F45DB" w:rsidRPr="000A6953" w:rsidRDefault="001F45DB" w:rsidP="00D327E8">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759971BD" w14:textId="77777777" w:rsidR="001F45DB" w:rsidRPr="000A6953" w:rsidRDefault="001F45DB" w:rsidP="00D327E8">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1AAD521E" w14:textId="77777777" w:rsidR="001F45DB" w:rsidRPr="000A6953" w:rsidRDefault="001F45DB" w:rsidP="00D327E8">
            <w:pPr>
              <w:rPr>
                <w:rFonts w:ascii="Times New Roman" w:hAnsi="Times New Roman" w:cs="Times New Roman"/>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0633FABB" w14:textId="77777777" w:rsidR="001F45DB" w:rsidRPr="000A6953" w:rsidRDefault="001F45DB"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Q22_0309_02 </w:t>
            </w:r>
          </w:p>
          <w:p w14:paraId="13268365" w14:textId="77777777" w:rsidR="001F45DB" w:rsidRPr="000A6953" w:rsidRDefault="001F45DB"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If we are not looking to be reviewed for Qualifications at Pre-Application Submission and do not plan to submit any waivers, what do we need to submit on March 11th? </w:t>
            </w:r>
          </w:p>
          <w:p w14:paraId="478B7AA7" w14:textId="77777777" w:rsidR="001F45DB" w:rsidRPr="000A6953" w:rsidRDefault="001F45DB"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CED4504" w14:textId="77777777" w:rsidR="001F45DB" w:rsidRPr="000A6953" w:rsidRDefault="001F45DB"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457D76F4" w14:textId="77777777" w:rsidR="001F45DB" w:rsidRPr="000A6953" w:rsidRDefault="001F45DB"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If you are not requesting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 xml:space="preserve">Application stage qualifications review under </w:t>
            </w:r>
            <w:r w:rsidRPr="000A6953">
              <w:rPr>
                <w:rFonts w:ascii="Times New Roman" w:eastAsia="Times New Roman" w:hAnsi="Times New Roman" w:cs="Times New Roman"/>
                <w:b/>
                <w:bCs/>
                <w:sz w:val="20"/>
                <w:szCs w:val="20"/>
              </w:rPr>
              <w:t>(Threshold Criteria) Experience, Capacity, and Performance Requirements</w:t>
            </w:r>
            <w:r w:rsidRPr="000A6953">
              <w:rPr>
                <w:rFonts w:ascii="Times New Roman" w:eastAsia="Times New Roman" w:hAnsi="Times New Roman" w:cs="Times New Roman"/>
                <w:sz w:val="20"/>
                <w:szCs w:val="20"/>
              </w:rPr>
              <w:t>, and none of the items that must be reviewed during the Pre-Application stage apply to your proposed development, then you are not required to submit anything by the Pre-Application deadline.  </w:t>
            </w:r>
          </w:p>
          <w:p w14:paraId="794959EF" w14:textId="77777777" w:rsidR="001F45DB" w:rsidRPr="000A6953" w:rsidRDefault="001F45DB"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E0C2A3A" w14:textId="77777777" w:rsidR="001F45DB" w:rsidRPr="000A6953" w:rsidRDefault="001F45DB"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Please note that there are certain items that must be reviewed at Pre-Application that are neither waivers nor a qualifications review, for example the “Scattered Site Legal Opinion” and the “State basis boost” request listed under </w:t>
            </w:r>
            <w:r w:rsidRPr="000A6953">
              <w:rPr>
                <w:rFonts w:ascii="Times New Roman" w:eastAsia="Times New Roman" w:hAnsi="Times New Roman" w:cs="Times New Roman"/>
                <w:b/>
                <w:bCs/>
                <w:sz w:val="20"/>
                <w:szCs w:val="20"/>
              </w:rPr>
              <w:t>(Core Plan) Submission Requirements and Award Limitations</w:t>
            </w:r>
            <w:r w:rsidRPr="000A6953">
              <w:rPr>
                <w:rFonts w:ascii="Times New Roman" w:eastAsia="Times New Roman" w:hAnsi="Times New Roman" w:cs="Times New Roman"/>
                <w:sz w:val="20"/>
                <w:szCs w:val="20"/>
              </w:rPr>
              <w:t xml:space="preserve">, subsection </w:t>
            </w:r>
            <w:r w:rsidRPr="000A6953">
              <w:rPr>
                <w:rFonts w:ascii="Times New Roman" w:eastAsia="Times New Roman" w:hAnsi="Times New Roman" w:cs="Times New Roman"/>
                <w:b/>
                <w:bCs/>
                <w:sz w:val="20"/>
                <w:szCs w:val="20"/>
              </w:rPr>
              <w:t>A. Pre-Determinations and Waivers</w:t>
            </w:r>
            <w:r w:rsidRPr="000A6953">
              <w:rPr>
                <w:rFonts w:ascii="Times New Roman" w:eastAsia="Times New Roman" w:hAnsi="Times New Roman" w:cs="Times New Roman"/>
                <w:sz w:val="20"/>
                <w:szCs w:val="20"/>
              </w:rPr>
              <w:t>.  </w:t>
            </w:r>
          </w:p>
        </w:tc>
      </w:tr>
      <w:tr w:rsidR="001F45DB" w:rsidRPr="000A6953" w14:paraId="6A33DBBF" w14:textId="77777777" w:rsidTr="00E91E6E">
        <w:trPr>
          <w:jc w:val="center"/>
        </w:trPr>
        <w:tc>
          <w:tcPr>
            <w:tcW w:w="2157" w:type="dxa"/>
            <w:shd w:val="clear" w:color="auto" w:fill="auto"/>
            <w:tcMar>
              <w:top w:w="72" w:type="dxa"/>
              <w:left w:w="115" w:type="dxa"/>
              <w:bottom w:w="72" w:type="dxa"/>
              <w:right w:w="115" w:type="dxa"/>
            </w:tcMar>
            <w:vAlign w:val="center"/>
          </w:tcPr>
          <w:p w14:paraId="77149D1D"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6CDC66FB" w14:textId="77777777" w:rsidR="001F45DB" w:rsidRPr="000A6953" w:rsidRDefault="001F45DB" w:rsidP="007E30CA">
            <w:pPr>
              <w:rPr>
                <w:rFonts w:ascii="Times New Roman" w:hAnsi="Times New Roman" w:cs="Times New Roman"/>
                <w:sz w:val="20"/>
                <w:szCs w:val="20"/>
              </w:rPr>
            </w:pPr>
            <w:r w:rsidRPr="000A6953">
              <w:rPr>
                <w:rFonts w:ascii="Times New Roman" w:hAnsi="Times New Roman" w:cs="Times New Roman"/>
                <w:sz w:val="20"/>
                <w:szCs w:val="20"/>
              </w:rPr>
              <w:t>2.03</w:t>
            </w:r>
          </w:p>
          <w:p w14:paraId="5E67985A" w14:textId="77777777" w:rsidR="001F45DB" w:rsidRPr="000A6953" w:rsidRDefault="001F45DB" w:rsidP="007E30CA">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474CA78F" w14:textId="77777777" w:rsidR="001F45DB" w:rsidRPr="000A6953" w:rsidRDefault="001F45DB" w:rsidP="007E30CA">
            <w:pPr>
              <w:rPr>
                <w:rFonts w:ascii="Times New Roman" w:hAnsi="Times New Roman" w:cs="Times New Roman"/>
                <w:sz w:val="20"/>
                <w:szCs w:val="20"/>
              </w:rPr>
            </w:pPr>
            <w:r w:rsidRPr="000A6953">
              <w:rPr>
                <w:rFonts w:ascii="Times New Roman" w:hAnsi="Times New Roman" w:cs="Times New Roman"/>
                <w:sz w:val="20"/>
                <w:szCs w:val="20"/>
              </w:rPr>
              <w:t>Tenancy Characteristics</w:t>
            </w:r>
          </w:p>
        </w:tc>
        <w:tc>
          <w:tcPr>
            <w:tcW w:w="9590" w:type="dxa"/>
            <w:shd w:val="clear" w:color="auto" w:fill="auto"/>
            <w:tcMar>
              <w:top w:w="72" w:type="dxa"/>
              <w:left w:w="115" w:type="dxa"/>
              <w:bottom w:w="72" w:type="dxa"/>
              <w:right w:w="115" w:type="dxa"/>
            </w:tcMar>
            <w:vAlign w:val="center"/>
          </w:tcPr>
          <w:p w14:paraId="62C5043F" w14:textId="77777777" w:rsidR="001F45DB" w:rsidRPr="000A6953" w:rsidRDefault="001F45DB"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Q1222_01 </w:t>
            </w:r>
          </w:p>
          <w:p w14:paraId="3B40C2EC" w14:textId="77777777" w:rsidR="001F45DB" w:rsidRPr="000A6953" w:rsidRDefault="001F45DB"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Can a project have both Family and Elderly tenancy, with a small portion of units set aside for Elderly? </w:t>
            </w:r>
          </w:p>
          <w:p w14:paraId="3E82B000" w14:textId="77777777" w:rsidR="001F45DB" w:rsidRPr="000A6953" w:rsidRDefault="001F45DB"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6A6C8CA" w14:textId="77777777" w:rsidR="001F45DB" w:rsidRPr="000A6953" w:rsidRDefault="001F45DB"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3771D097" w14:textId="77777777" w:rsidR="001F45DB" w:rsidRPr="000A6953" w:rsidRDefault="001F45DB"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QAP states in </w:t>
            </w:r>
            <w:r w:rsidRPr="000A6953">
              <w:rPr>
                <w:rFonts w:ascii="Times New Roman" w:eastAsia="Times New Roman" w:hAnsi="Times New Roman" w:cs="Times New Roman"/>
                <w:b/>
                <w:bCs/>
                <w:sz w:val="20"/>
                <w:szCs w:val="20"/>
              </w:rPr>
              <w:t>Threshold, Tenancy Characteristics</w:t>
            </w:r>
            <w:r w:rsidRPr="000A6953">
              <w:rPr>
                <w:rFonts w:ascii="Times New Roman" w:eastAsia="Times New Roman" w:hAnsi="Times New Roman" w:cs="Times New Roman"/>
                <w:sz w:val="20"/>
                <w:szCs w:val="20"/>
              </w:rPr>
              <w:t>: </w:t>
            </w:r>
          </w:p>
          <w:p w14:paraId="245BF737" w14:textId="77777777" w:rsidR="001F45DB" w:rsidRPr="000A6953" w:rsidRDefault="001F45DB"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727C1F5" w14:textId="77777777" w:rsidR="001F45DB" w:rsidRPr="000A6953" w:rsidRDefault="001F45DB" w:rsidP="00D9027A">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i/>
                <w:iCs/>
                <w:sz w:val="20"/>
                <w:szCs w:val="20"/>
              </w:rPr>
              <w:t>All Applicants must designate the proposed development as targeting one of the following tenancies [Family, Senior (Elderly or Housing for Older Persons), Other].”</w:t>
            </w:r>
            <w:r w:rsidRPr="000A6953">
              <w:rPr>
                <w:rFonts w:ascii="Times New Roman" w:eastAsia="Times New Roman" w:hAnsi="Times New Roman" w:cs="Times New Roman"/>
                <w:sz w:val="20"/>
                <w:szCs w:val="20"/>
              </w:rPr>
              <w:t> </w:t>
            </w:r>
          </w:p>
          <w:p w14:paraId="4B48D10F" w14:textId="77777777" w:rsidR="001F45DB" w:rsidRPr="000A6953" w:rsidRDefault="001F45DB" w:rsidP="00D9027A">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3890C6F" w14:textId="77777777" w:rsidR="001F45DB" w:rsidRPr="000A6953" w:rsidRDefault="001F45DB"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Applicants must select one tenancy per a</w:t>
            </w:r>
            <w:r w:rsidRPr="000A6953">
              <w:rPr>
                <w:rFonts w:ascii="Times New Roman" w:hAnsi="Times New Roman" w:cs="Times New Roman"/>
                <w:sz w:val="20"/>
                <w:szCs w:val="20"/>
              </w:rPr>
              <w:t>pplication</w:t>
            </w:r>
            <w:r w:rsidRPr="000A6953">
              <w:rPr>
                <w:rFonts w:ascii="Times New Roman" w:eastAsia="Times New Roman" w:hAnsi="Times New Roman" w:cs="Times New Roman"/>
                <w:sz w:val="20"/>
                <w:szCs w:val="20"/>
              </w:rPr>
              <w:t>. </w:t>
            </w:r>
          </w:p>
          <w:p w14:paraId="7BAECBF2" w14:textId="77777777" w:rsidR="001F45DB" w:rsidRPr="000A6953" w:rsidRDefault="001F45DB" w:rsidP="00D9027A">
            <w:pPr>
              <w:textAlignment w:val="baseline"/>
              <w:rPr>
                <w:rStyle w:val="normaltextrun"/>
                <w:rFonts w:ascii="Times New Roman" w:eastAsia="Times New Roman" w:hAnsi="Times New Roman" w:cs="Times New Roman"/>
                <w:sz w:val="20"/>
                <w:szCs w:val="20"/>
              </w:rPr>
            </w:pPr>
          </w:p>
          <w:p w14:paraId="7BD30A02" w14:textId="77777777" w:rsidR="001F45DB" w:rsidRPr="000A6953" w:rsidRDefault="001F45DB" w:rsidP="00D9027A">
            <w:pPr>
              <w:textAlignment w:val="baseline"/>
              <w:rPr>
                <w:rStyle w:val="normaltextrun"/>
                <w:rFonts w:ascii="Times New Roman" w:eastAsia="Times New Roman" w:hAnsi="Times New Roman" w:cs="Times New Roman"/>
                <w:sz w:val="20"/>
                <w:szCs w:val="20"/>
              </w:rPr>
            </w:pPr>
            <w:r w:rsidRPr="000A6953">
              <w:rPr>
                <w:rStyle w:val="normaltextrun"/>
                <w:rFonts w:ascii="Times New Roman" w:eastAsia="Times New Roman" w:hAnsi="Times New Roman" w:cs="Times New Roman"/>
                <w:sz w:val="20"/>
                <w:szCs w:val="20"/>
              </w:rPr>
              <w:t>Included in this question was the comment that “[This tenancy circumstance] is not contemplated within the current QAP but was common on some projects a few decades ago.” DCA has logged this public input for purposes of 2023 QAP policy development.</w:t>
            </w:r>
          </w:p>
        </w:tc>
      </w:tr>
      <w:tr w:rsidR="001F45DB" w:rsidRPr="000A6953" w14:paraId="6982AE8F" w14:textId="77777777" w:rsidTr="00E91E6E">
        <w:trPr>
          <w:jc w:val="center"/>
        </w:trPr>
        <w:tc>
          <w:tcPr>
            <w:tcW w:w="2157" w:type="dxa"/>
            <w:shd w:val="clear" w:color="auto" w:fill="auto"/>
            <w:tcMar>
              <w:top w:w="72" w:type="dxa"/>
              <w:left w:w="115" w:type="dxa"/>
              <w:bottom w:w="72" w:type="dxa"/>
              <w:right w:w="115" w:type="dxa"/>
            </w:tcMar>
            <w:vAlign w:val="center"/>
          </w:tcPr>
          <w:p w14:paraId="62821350"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332BD79A" w14:textId="77777777" w:rsidR="001F45DB" w:rsidRPr="000A6953" w:rsidRDefault="001F45DB" w:rsidP="001E3046">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33FB0C3B" w14:textId="77777777" w:rsidR="001F45DB" w:rsidRPr="000A6953" w:rsidRDefault="001F45DB" w:rsidP="001E3046">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411112BE" w14:textId="77777777" w:rsidR="001F45DB" w:rsidRPr="000A6953" w:rsidRDefault="001F45DB" w:rsidP="001E3046">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4708DEA9" w14:textId="77777777" w:rsidR="001F45DB" w:rsidRPr="000A6953" w:rsidRDefault="001F45DB" w:rsidP="003742E8">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Q22_0309_05</w:t>
            </w:r>
            <w:r w:rsidRPr="000A6953">
              <w:rPr>
                <w:rStyle w:val="eop"/>
                <w:sz w:val="20"/>
                <w:szCs w:val="20"/>
              </w:rPr>
              <w:t> </w:t>
            </w:r>
          </w:p>
          <w:p w14:paraId="3A52D8DB" w14:textId="77777777" w:rsidR="001F45DB" w:rsidRPr="000A6953" w:rsidRDefault="001F45DB" w:rsidP="003742E8">
            <w:pPr>
              <w:pStyle w:val="paragraph"/>
              <w:spacing w:before="0" w:beforeAutospacing="0" w:after="0" w:afterAutospacing="0"/>
              <w:textAlignment w:val="baseline"/>
              <w:rPr>
                <w:sz w:val="20"/>
                <w:szCs w:val="20"/>
              </w:rPr>
            </w:pPr>
            <w:r w:rsidRPr="000A6953">
              <w:rPr>
                <w:rStyle w:val="eop"/>
                <w:sz w:val="20"/>
                <w:szCs w:val="20"/>
              </w:rPr>
              <w:t> </w:t>
            </w:r>
          </w:p>
          <w:p w14:paraId="17560CC6" w14:textId="77777777" w:rsidR="001F45DB" w:rsidRPr="000A6953" w:rsidRDefault="001F45DB"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0A6953">
              <w:rPr>
                <w:rStyle w:val="normaltextrun"/>
                <w:rFonts w:eastAsia="MS Mincho"/>
                <w:sz w:val="20"/>
                <w:szCs w:val="20"/>
              </w:rPr>
              <w:t xml:space="preserve">Can you provide some examples of the "evidence" of full-time employment and material participation in successful Tax Credit projects that an MBE needs to provide to qualify under Probationary </w:t>
            </w:r>
            <w:proofErr w:type="gramStart"/>
            <w:r w:rsidRPr="000A6953">
              <w:rPr>
                <w:rStyle w:val="normaltextrun"/>
                <w:rFonts w:eastAsia="MS Mincho"/>
                <w:sz w:val="20"/>
                <w:szCs w:val="20"/>
              </w:rPr>
              <w:t>Participation.</w:t>
            </w:r>
            <w:proofErr w:type="gramEnd"/>
            <w:r w:rsidRPr="000A6953">
              <w:rPr>
                <w:rStyle w:val="normaltextrun"/>
                <w:rFonts w:eastAsia="MS Mincho"/>
                <w:sz w:val="20"/>
                <w:szCs w:val="20"/>
              </w:rPr>
              <w:t xml:space="preserve"> If the MBE developer gained experience as an employee at another development company, then the Partnership documents, etc. would not reflect their material contribution. Can the developer provide a letter from their prior employer?</w:t>
            </w:r>
            <w:r w:rsidRPr="000A6953">
              <w:rPr>
                <w:rStyle w:val="scxw67467753"/>
                <w:rFonts w:eastAsia="MS Mincho"/>
                <w:sz w:val="20"/>
                <w:szCs w:val="20"/>
              </w:rPr>
              <w:t> </w:t>
            </w:r>
            <w:r w:rsidRPr="000A6953">
              <w:rPr>
                <w:rFonts w:eastAsia="MS Mincho"/>
                <w:sz w:val="20"/>
                <w:szCs w:val="20"/>
              </w:rPr>
              <w:br/>
            </w:r>
            <w:r w:rsidRPr="000A6953">
              <w:rPr>
                <w:rStyle w:val="eop"/>
                <w:rFonts w:eastAsia="MS Mincho"/>
                <w:sz w:val="20"/>
                <w:szCs w:val="20"/>
              </w:rPr>
              <w:t> </w:t>
            </w:r>
          </w:p>
          <w:p w14:paraId="5B34B8C8" w14:textId="77777777" w:rsidR="001F45DB" w:rsidRPr="000A6953" w:rsidRDefault="001F45DB"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0A6953">
              <w:rPr>
                <w:rStyle w:val="normaltextrun"/>
                <w:rFonts w:eastAsia="MS Mincho"/>
                <w:sz w:val="20"/>
                <w:szCs w:val="20"/>
              </w:rPr>
              <w:t>What type of evidence is acceptable to show that I have participated in successful Tax Credit deals? Some of my work was with another development company that I no longer work for. Will a letter from my prior employer be acceptable?</w:t>
            </w:r>
            <w:r w:rsidRPr="000A6953">
              <w:rPr>
                <w:rStyle w:val="eop"/>
                <w:rFonts w:eastAsia="MS Mincho"/>
                <w:sz w:val="20"/>
                <w:szCs w:val="20"/>
              </w:rPr>
              <w:t> </w:t>
            </w:r>
          </w:p>
          <w:p w14:paraId="10A1BAFC" w14:textId="77777777" w:rsidR="001F45DB" w:rsidRPr="000A6953" w:rsidRDefault="001F45DB" w:rsidP="003742E8">
            <w:pPr>
              <w:pStyle w:val="paragraph"/>
              <w:spacing w:before="0" w:beforeAutospacing="0" w:after="0" w:afterAutospacing="0"/>
              <w:textAlignment w:val="baseline"/>
              <w:rPr>
                <w:sz w:val="20"/>
                <w:szCs w:val="20"/>
              </w:rPr>
            </w:pPr>
            <w:r w:rsidRPr="000A6953">
              <w:rPr>
                <w:rStyle w:val="eop"/>
                <w:sz w:val="20"/>
                <w:szCs w:val="20"/>
              </w:rPr>
              <w:t> </w:t>
            </w:r>
          </w:p>
          <w:p w14:paraId="278EFF5C" w14:textId="77777777" w:rsidR="001F45DB" w:rsidRPr="000A6953" w:rsidRDefault="001F45DB" w:rsidP="003742E8">
            <w:pPr>
              <w:pStyle w:val="paragraph"/>
              <w:spacing w:before="0" w:beforeAutospacing="0" w:after="0" w:afterAutospacing="0"/>
              <w:textAlignment w:val="baseline"/>
              <w:rPr>
                <w:sz w:val="20"/>
                <w:szCs w:val="20"/>
              </w:rPr>
            </w:pPr>
            <w:r w:rsidRPr="000A6953">
              <w:rPr>
                <w:rStyle w:val="eop"/>
                <w:sz w:val="20"/>
                <w:szCs w:val="20"/>
              </w:rPr>
              <w:t> </w:t>
            </w:r>
          </w:p>
          <w:p w14:paraId="33E72D89" w14:textId="77777777" w:rsidR="001F45DB" w:rsidRPr="000A6953" w:rsidRDefault="001F45DB" w:rsidP="003742E8">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46CAB4B0" w14:textId="77777777" w:rsidR="001F45DB" w:rsidRPr="000A6953" w:rsidRDefault="001F45DB" w:rsidP="003742E8">
            <w:pPr>
              <w:pStyle w:val="paragraph"/>
              <w:spacing w:before="0" w:beforeAutospacing="0" w:after="0" w:afterAutospacing="0"/>
              <w:textAlignment w:val="baseline"/>
              <w:rPr>
                <w:sz w:val="20"/>
                <w:szCs w:val="20"/>
              </w:rPr>
            </w:pPr>
            <w:r w:rsidRPr="000A6953">
              <w:rPr>
                <w:rStyle w:val="normaltextrun"/>
                <w:sz w:val="20"/>
                <w:szCs w:val="20"/>
              </w:rPr>
              <w:t>Please provide any evidence available to substantiate full-time employment and material participation. If DCA requires further evidence during the Pre-Application review, staff will reach out to solicit additional information. </w:t>
            </w:r>
            <w:r w:rsidRPr="000A6953">
              <w:rPr>
                <w:rStyle w:val="eop"/>
                <w:sz w:val="20"/>
                <w:szCs w:val="20"/>
              </w:rPr>
              <w:t> </w:t>
            </w:r>
          </w:p>
        </w:tc>
      </w:tr>
      <w:tr w:rsidR="001F45DB" w:rsidRPr="000A6953" w14:paraId="5B0FC7D5" w14:textId="77777777" w:rsidTr="00E91E6E">
        <w:trPr>
          <w:jc w:val="center"/>
        </w:trPr>
        <w:tc>
          <w:tcPr>
            <w:tcW w:w="2157" w:type="dxa"/>
            <w:shd w:val="clear" w:color="auto" w:fill="auto"/>
            <w:tcMar>
              <w:top w:w="72" w:type="dxa"/>
              <w:left w:w="115" w:type="dxa"/>
              <w:bottom w:w="72" w:type="dxa"/>
              <w:right w:w="115" w:type="dxa"/>
            </w:tcMar>
            <w:vAlign w:val="center"/>
          </w:tcPr>
          <w:p w14:paraId="556F8FFF"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33F400A1" w14:textId="77777777" w:rsidR="001F45DB" w:rsidRPr="000A6953" w:rsidRDefault="001F45DB" w:rsidP="00E91B6E">
            <w:pPr>
              <w:rPr>
                <w:rFonts w:ascii="Times New Roman" w:hAnsi="Times New Roman" w:cs="Times New Roman"/>
                <w:sz w:val="20"/>
                <w:szCs w:val="20"/>
              </w:rPr>
            </w:pPr>
            <w:r w:rsidRPr="000A6953">
              <w:rPr>
                <w:rFonts w:ascii="Times New Roman" w:hAnsi="Times New Roman" w:cs="Times New Roman"/>
                <w:sz w:val="20"/>
                <w:szCs w:val="20"/>
              </w:rPr>
              <w:t>2.25</w:t>
            </w:r>
          </w:p>
          <w:p w14:paraId="32C8F5E8" w14:textId="77777777" w:rsidR="001F45DB" w:rsidRPr="000A6953" w:rsidRDefault="001F45DB" w:rsidP="00E91B6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628EA1D1" w14:textId="77777777" w:rsidR="001F45DB" w:rsidRPr="000A6953" w:rsidRDefault="001F45DB" w:rsidP="00E91B6E">
            <w:pPr>
              <w:contextualSpacing/>
              <w:rPr>
                <w:rFonts w:ascii="Times New Roman" w:hAnsi="Times New Roman" w:cs="Times New Roman"/>
                <w:noProof/>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14E2B548" w14:textId="77777777" w:rsidR="001F45DB" w:rsidRPr="000A6953" w:rsidRDefault="001F45DB"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Q22_0304_45 </w:t>
            </w:r>
          </w:p>
          <w:p w14:paraId="58514347" w14:textId="77777777" w:rsidR="001F45DB" w:rsidRPr="000A6953" w:rsidRDefault="001F45DB"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Page 40 of the 2022 Relocation Manual says that the "Initiation of Negotiation" date for LIHTC-only developments is the date the Applicant executes the Limited Partnership Agreement. Can you please confirm this is the date of the Amended and Restated Agreement when the property is syndicated? </w:t>
            </w:r>
          </w:p>
          <w:p w14:paraId="408ED681" w14:textId="77777777" w:rsidR="001F45DB" w:rsidRPr="000A6953" w:rsidRDefault="001F45DB"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2C7F94A" w14:textId="77777777" w:rsidR="001F45DB" w:rsidRPr="000A6953" w:rsidRDefault="001F45DB"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0CB37157" w14:textId="77777777" w:rsidR="001F45DB" w:rsidRPr="000A6953" w:rsidRDefault="001F45DB"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this is the date of the Amended and Restated Agreement when the property is syndicated. </w:t>
            </w:r>
          </w:p>
        </w:tc>
      </w:tr>
      <w:tr w:rsidR="001F45DB" w:rsidRPr="000A6953" w14:paraId="4501C8EF" w14:textId="77777777" w:rsidTr="00E91E6E">
        <w:trPr>
          <w:jc w:val="center"/>
        </w:trPr>
        <w:tc>
          <w:tcPr>
            <w:tcW w:w="2157" w:type="dxa"/>
            <w:shd w:val="clear" w:color="auto" w:fill="auto"/>
            <w:tcMar>
              <w:top w:w="72" w:type="dxa"/>
              <w:left w:w="115" w:type="dxa"/>
              <w:bottom w:w="72" w:type="dxa"/>
              <w:right w:w="115" w:type="dxa"/>
            </w:tcMar>
            <w:vAlign w:val="center"/>
          </w:tcPr>
          <w:p w14:paraId="07721D2F"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3FD64FA4" w14:textId="77777777" w:rsidR="001F45DB" w:rsidRPr="000A6953" w:rsidRDefault="001F45DB" w:rsidP="00C54B48">
            <w:pPr>
              <w:rPr>
                <w:rFonts w:ascii="Times New Roman" w:hAnsi="Times New Roman" w:cs="Times New Roman"/>
                <w:sz w:val="20"/>
                <w:szCs w:val="20"/>
              </w:rPr>
            </w:pPr>
            <w:r w:rsidRPr="000A6953">
              <w:rPr>
                <w:rFonts w:ascii="Times New Roman" w:hAnsi="Times New Roman" w:cs="Times New Roman"/>
                <w:sz w:val="20"/>
                <w:szCs w:val="20"/>
              </w:rPr>
              <w:t>2.28</w:t>
            </w:r>
          </w:p>
          <w:p w14:paraId="1BBA2FEE" w14:textId="77777777" w:rsidR="001F45DB" w:rsidRPr="000A6953" w:rsidRDefault="001F45DB" w:rsidP="00C54B48">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50CD7FC6" w14:textId="77777777" w:rsidR="001F45DB" w:rsidRPr="000A6953" w:rsidRDefault="001F45DB" w:rsidP="00C54B48">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76AB9F40" w14:textId="77777777" w:rsidR="001F45DB" w:rsidRPr="000A6953" w:rsidRDefault="001F45DB"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Q22_0309_01 </w:t>
            </w:r>
          </w:p>
          <w:p w14:paraId="31094FAA" w14:textId="77777777" w:rsidR="001F45DB" w:rsidRPr="000A6953" w:rsidRDefault="001F45DB"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(Threshold Criteria) DCA Underwriting Policies</w:t>
            </w:r>
            <w:r w:rsidRPr="000A6953">
              <w:rPr>
                <w:rFonts w:ascii="Times New Roman" w:eastAsia="Times New Roman" w:hAnsi="Times New Roman" w:cs="Times New Roman"/>
                <w:sz w:val="20"/>
                <w:szCs w:val="20"/>
              </w:rPr>
              <w:t xml:space="preserve">: requirement </w:t>
            </w:r>
            <w:r w:rsidRPr="000A6953">
              <w:rPr>
                <w:rFonts w:ascii="Times New Roman" w:eastAsia="Times New Roman" w:hAnsi="Times New Roman" w:cs="Times New Roman"/>
                <w:b/>
                <w:bCs/>
                <w:sz w:val="20"/>
                <w:szCs w:val="20"/>
              </w:rPr>
              <w:t>11. Distribution across Unit / Bedroom Sizes</w:t>
            </w:r>
            <w:r w:rsidRPr="000A6953">
              <w:rPr>
                <w:rFonts w:ascii="Times New Roman" w:eastAsia="Times New Roman" w:hAnsi="Times New Roman" w:cs="Times New Roman"/>
                <w:sz w:val="20"/>
                <w:szCs w:val="20"/>
              </w:rPr>
              <w:t xml:space="preserve">: "a) Rent. Projects with a multi-tiered rent structure must distribute the rents across unit sizes, unit types and buildings. These units need not be </w:t>
            </w:r>
            <w:proofErr w:type="gramStart"/>
            <w:r w:rsidRPr="000A6953">
              <w:rPr>
                <w:rFonts w:ascii="Times New Roman" w:eastAsia="Times New Roman" w:hAnsi="Times New Roman" w:cs="Times New Roman"/>
                <w:sz w:val="20"/>
                <w:szCs w:val="20"/>
              </w:rPr>
              <w:t>fixed, but</w:t>
            </w:r>
            <w:proofErr w:type="gramEnd"/>
            <w:r w:rsidRPr="000A6953">
              <w:rPr>
                <w:rFonts w:ascii="Times New Roman" w:eastAsia="Times New Roman" w:hAnsi="Times New Roman" w:cs="Times New Roman"/>
                <w:sz w:val="20"/>
                <w:szCs w:val="20"/>
              </w:rPr>
              <w:t xml:space="preserve"> may float in the same way high HOME rent and low HOME rent units may float within a project so long as the units and interior amenities are comparable." </w:t>
            </w:r>
          </w:p>
          <w:p w14:paraId="4D41F883" w14:textId="77777777" w:rsidR="001F45DB" w:rsidRPr="000A6953" w:rsidRDefault="001F45DB"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6E78590" w14:textId="77777777" w:rsidR="001F45DB" w:rsidRPr="000A6953" w:rsidRDefault="001F45DB"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Can DCA confirm if this section is only applicable to Income Average unit mixes, or might it also apply to standard 40/60 deals as well?  For instance, if a 40/60 set-aside deal has x-number of units set aside at 60% AMI and x-number of units as market rate, would this distribution requirement apply, considering the combination of 60% units and market rate might be considered a "muti-tiered rent structure".  Likewise, considering a 40/60 set-aside deal that has elected deeper targeting to 58% overall, and has x-number of units at 60% AMI and x-number of units at 50% AMI, would the 60% and 50% units in this scenario be subject to this distribution requirement, as this might be considered a "multi-tiered rent structure"?  </w:t>
            </w:r>
          </w:p>
          <w:p w14:paraId="2AFBEC8F" w14:textId="77777777" w:rsidR="001F45DB" w:rsidRPr="000A6953" w:rsidRDefault="001F45DB"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DAEFE8C" w14:textId="77777777" w:rsidR="001F45DB" w:rsidRPr="000A6953" w:rsidRDefault="001F45DB"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 xml:space="preserve">Is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Application waiver for Distribution Across Unit / Bedroom Sizes only necessary if the applicant is electing an Income Average set-aside and the unit mix difference between the proposed and exact units is not within 2 units? </w:t>
            </w:r>
          </w:p>
          <w:p w14:paraId="5D67F71B" w14:textId="77777777" w:rsidR="001F45DB" w:rsidRPr="000A6953" w:rsidRDefault="001F45DB"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87FB420" w14:textId="77777777" w:rsidR="001F45DB" w:rsidRPr="000A6953" w:rsidRDefault="001F45DB"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62E305A" w14:textId="77777777" w:rsidR="001F45DB" w:rsidRPr="000A6953" w:rsidRDefault="001F45DB" w:rsidP="00165CD9">
            <w:pPr>
              <w:textAlignment w:val="baseline"/>
              <w:rPr>
                <w:rStyle w:val="normaltextrun"/>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above-referenced requirement for “Projects with a multi-tiered rent structure” only applies to applications electing the Average Income Set Aside. See DCA’s Average Income Policy for more information (</w:t>
            </w:r>
            <w:hyperlink r:id="rId30"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for DCA’s Compliance Monitoring homepage, visit the “Tax Credit” page, download “</w:t>
            </w:r>
            <w:r w:rsidRPr="000A6953">
              <w:rPr>
                <w:rFonts w:ascii="Times New Roman" w:eastAsia="Times New Roman" w:hAnsi="Times New Roman" w:cs="Times New Roman"/>
                <w:b/>
                <w:bCs/>
                <w:sz w:val="20"/>
                <w:szCs w:val="20"/>
              </w:rPr>
              <w:t>DCA's Average Income Policy (updated 2021)</w:t>
            </w:r>
            <w:r w:rsidRPr="000A6953">
              <w:rPr>
                <w:rFonts w:ascii="Times New Roman" w:eastAsia="Times New Roman" w:hAnsi="Times New Roman" w:cs="Times New Roman"/>
                <w:sz w:val="20"/>
                <w:szCs w:val="20"/>
              </w:rPr>
              <w:t xml:space="preserve">, and view subsection </w:t>
            </w:r>
            <w:r w:rsidRPr="000A6953">
              <w:rPr>
                <w:rFonts w:ascii="Times New Roman" w:eastAsia="Times New Roman" w:hAnsi="Times New Roman" w:cs="Times New Roman"/>
                <w:b/>
                <w:bCs/>
                <w:sz w:val="20"/>
                <w:szCs w:val="20"/>
              </w:rPr>
              <w:t>B. DCA adopted requirements and interpretations</w:t>
            </w:r>
            <w:r w:rsidRPr="000A6953">
              <w:rPr>
                <w:rFonts w:ascii="Times New Roman" w:eastAsia="Times New Roman" w:hAnsi="Times New Roman" w:cs="Times New Roman"/>
                <w:sz w:val="20"/>
                <w:szCs w:val="20"/>
              </w:rPr>
              <w:t>”). </w:t>
            </w:r>
          </w:p>
        </w:tc>
      </w:tr>
      <w:tr w:rsidR="001F45DB" w:rsidRPr="000A6953" w14:paraId="77B46D81" w14:textId="77777777" w:rsidTr="00E91E6E">
        <w:trPr>
          <w:jc w:val="center"/>
        </w:trPr>
        <w:tc>
          <w:tcPr>
            <w:tcW w:w="2157" w:type="dxa"/>
            <w:shd w:val="clear" w:color="auto" w:fill="auto"/>
            <w:tcMar>
              <w:top w:w="72" w:type="dxa"/>
              <w:left w:w="115" w:type="dxa"/>
              <w:bottom w:w="72" w:type="dxa"/>
              <w:right w:w="115" w:type="dxa"/>
            </w:tcMar>
            <w:vAlign w:val="center"/>
          </w:tcPr>
          <w:p w14:paraId="7086434D"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69D0CFF0" w14:textId="77777777" w:rsidR="001F45DB" w:rsidRPr="000A6953" w:rsidRDefault="001F45DB" w:rsidP="007E30CA">
            <w:pPr>
              <w:rPr>
                <w:rFonts w:ascii="Times New Roman" w:hAnsi="Times New Roman" w:cs="Times New Roman"/>
                <w:sz w:val="20"/>
                <w:szCs w:val="20"/>
              </w:rPr>
            </w:pPr>
            <w:r w:rsidRPr="000A6953">
              <w:rPr>
                <w:rFonts w:ascii="Times New Roman" w:hAnsi="Times New Roman" w:cs="Times New Roman"/>
                <w:sz w:val="20"/>
                <w:szCs w:val="20"/>
              </w:rPr>
              <w:t>9.00</w:t>
            </w:r>
          </w:p>
          <w:p w14:paraId="0AC62AD8" w14:textId="77777777" w:rsidR="001F45DB" w:rsidRPr="000A6953" w:rsidRDefault="001F45DB" w:rsidP="007E30CA">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6F664F39" w14:textId="77777777" w:rsidR="001F45DB" w:rsidRPr="000A6953" w:rsidRDefault="001F45DB" w:rsidP="00B95E4F">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Q1222_01</w:t>
            </w:r>
            <w:r w:rsidRPr="000A6953">
              <w:rPr>
                <w:rStyle w:val="eop"/>
                <w:sz w:val="20"/>
                <w:szCs w:val="20"/>
              </w:rPr>
              <w:t> </w:t>
            </w:r>
          </w:p>
          <w:p w14:paraId="42FA24BC" w14:textId="77777777" w:rsidR="001F45DB" w:rsidRPr="000A6953" w:rsidRDefault="001F45DB" w:rsidP="00B95E4F">
            <w:pPr>
              <w:pStyle w:val="paragraph"/>
              <w:spacing w:before="0" w:beforeAutospacing="0" w:after="0" w:afterAutospacing="0"/>
              <w:textAlignment w:val="baseline"/>
              <w:rPr>
                <w:sz w:val="20"/>
                <w:szCs w:val="20"/>
              </w:rPr>
            </w:pPr>
            <w:r w:rsidRPr="000A6953">
              <w:rPr>
                <w:rStyle w:val="normaltextrun"/>
                <w:sz w:val="20"/>
                <w:szCs w:val="20"/>
              </w:rPr>
              <w:t>Could a two-phase development, purchased as one project, be submitted for Credits as one project under one application, given the scoring is the same for both phases?</w:t>
            </w:r>
            <w:r w:rsidRPr="000A6953">
              <w:rPr>
                <w:rStyle w:val="eop"/>
                <w:sz w:val="20"/>
                <w:szCs w:val="20"/>
              </w:rPr>
              <w:t> </w:t>
            </w:r>
          </w:p>
          <w:p w14:paraId="116010D9" w14:textId="77777777" w:rsidR="001F45DB" w:rsidRPr="000A6953" w:rsidRDefault="001F45DB" w:rsidP="00B95E4F">
            <w:pPr>
              <w:pStyle w:val="paragraph"/>
              <w:spacing w:before="0" w:beforeAutospacing="0" w:after="0" w:afterAutospacing="0"/>
              <w:textAlignment w:val="baseline"/>
              <w:rPr>
                <w:sz w:val="20"/>
                <w:szCs w:val="20"/>
              </w:rPr>
            </w:pPr>
            <w:r w:rsidRPr="000A6953">
              <w:rPr>
                <w:rStyle w:val="eop"/>
                <w:sz w:val="20"/>
                <w:szCs w:val="20"/>
              </w:rPr>
              <w:t> </w:t>
            </w:r>
          </w:p>
          <w:p w14:paraId="2D73126D" w14:textId="77777777" w:rsidR="001F45DB" w:rsidRPr="000A6953" w:rsidRDefault="001F45DB" w:rsidP="00B95E4F">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32969EEA" w14:textId="77777777" w:rsidR="001F45DB" w:rsidRPr="000A6953" w:rsidRDefault="001F45DB" w:rsidP="00B95E4F">
            <w:pPr>
              <w:pStyle w:val="paragraph"/>
              <w:spacing w:before="0" w:beforeAutospacing="0" w:after="0" w:afterAutospacing="0"/>
              <w:textAlignment w:val="baseline"/>
              <w:rPr>
                <w:sz w:val="20"/>
                <w:szCs w:val="20"/>
              </w:rPr>
            </w:pPr>
            <w:r w:rsidRPr="000A6953">
              <w:rPr>
                <w:rStyle w:val="normaltextrun"/>
                <w:sz w:val="20"/>
                <w:szCs w:val="20"/>
              </w:rPr>
              <w:t>Yes, assuming the combined application meets all applicable requirements in the QAP, combining both phases of a multi-phase development for one tax credit application is allowed. </w:t>
            </w:r>
            <w:r w:rsidRPr="000A6953">
              <w:rPr>
                <w:rStyle w:val="eop"/>
                <w:sz w:val="20"/>
                <w:szCs w:val="20"/>
              </w:rPr>
              <w:t> </w:t>
            </w:r>
          </w:p>
          <w:p w14:paraId="575B3D24" w14:textId="77777777" w:rsidR="001F45DB" w:rsidRPr="000A6953" w:rsidRDefault="001F45DB" w:rsidP="00B95E4F">
            <w:pPr>
              <w:pStyle w:val="paragraph"/>
              <w:spacing w:before="0" w:beforeAutospacing="0" w:after="0" w:afterAutospacing="0"/>
              <w:textAlignment w:val="baseline"/>
              <w:rPr>
                <w:sz w:val="20"/>
                <w:szCs w:val="20"/>
              </w:rPr>
            </w:pPr>
            <w:r w:rsidRPr="000A6953">
              <w:rPr>
                <w:rStyle w:val="eop"/>
                <w:sz w:val="20"/>
                <w:szCs w:val="20"/>
              </w:rPr>
              <w:t> </w:t>
            </w:r>
          </w:p>
          <w:p w14:paraId="62456884" w14:textId="77777777" w:rsidR="001F45DB" w:rsidRPr="000A6953" w:rsidRDefault="001F45DB" w:rsidP="00B95E4F">
            <w:pPr>
              <w:pStyle w:val="paragraph"/>
              <w:spacing w:before="0" w:beforeAutospacing="0" w:after="0" w:afterAutospacing="0"/>
              <w:textAlignment w:val="baseline"/>
              <w:rPr>
                <w:sz w:val="20"/>
                <w:szCs w:val="20"/>
              </w:rPr>
            </w:pPr>
            <w:r w:rsidRPr="000A6953">
              <w:rPr>
                <w:rStyle w:val="normaltextrun"/>
                <w:sz w:val="20"/>
                <w:szCs w:val="20"/>
              </w:rPr>
              <w:t>Please also see the following QAP excerpts that may be applicable, depending on the circumstances: </w:t>
            </w:r>
            <w:r w:rsidRPr="000A6953">
              <w:rPr>
                <w:rStyle w:val="eop"/>
                <w:sz w:val="20"/>
                <w:szCs w:val="20"/>
              </w:rPr>
              <w:t> </w:t>
            </w:r>
          </w:p>
          <w:p w14:paraId="1BC77303" w14:textId="77777777" w:rsidR="001F45DB" w:rsidRPr="000A6953" w:rsidRDefault="001F45DB" w:rsidP="00B95E4F">
            <w:pPr>
              <w:pStyle w:val="paragraph"/>
              <w:spacing w:before="0" w:beforeAutospacing="0" w:after="0" w:afterAutospacing="0"/>
              <w:textAlignment w:val="baseline"/>
              <w:rPr>
                <w:sz w:val="20"/>
                <w:szCs w:val="20"/>
              </w:rPr>
            </w:pPr>
            <w:r w:rsidRPr="000A6953">
              <w:rPr>
                <w:rStyle w:val="eop"/>
                <w:sz w:val="20"/>
                <w:szCs w:val="20"/>
              </w:rPr>
              <w:t> </w:t>
            </w:r>
          </w:p>
          <w:p w14:paraId="4D93F283" w14:textId="77777777" w:rsidR="001F45DB" w:rsidRPr="000A6953" w:rsidRDefault="001F45DB" w:rsidP="00B95E4F">
            <w:pPr>
              <w:pStyle w:val="paragraph"/>
              <w:numPr>
                <w:ilvl w:val="0"/>
                <w:numId w:val="24"/>
              </w:numPr>
              <w:spacing w:before="0" w:beforeAutospacing="0" w:after="0" w:afterAutospacing="0"/>
              <w:ind w:left="1080" w:firstLine="0"/>
              <w:textAlignment w:val="baseline"/>
              <w:rPr>
                <w:sz w:val="20"/>
                <w:szCs w:val="20"/>
              </w:rPr>
            </w:pPr>
            <w:r w:rsidRPr="000A6953">
              <w:rPr>
                <w:rStyle w:val="normaltextrun"/>
                <w:sz w:val="20"/>
                <w:szCs w:val="20"/>
              </w:rPr>
              <w:t>(</w:t>
            </w:r>
            <w:r w:rsidRPr="000A6953">
              <w:rPr>
                <w:rStyle w:val="normaltextrun"/>
                <w:b/>
                <w:bCs/>
                <w:sz w:val="20"/>
                <w:szCs w:val="20"/>
              </w:rPr>
              <w:t>Core Plan</w:t>
            </w:r>
            <w:r w:rsidRPr="000A6953">
              <w:rPr>
                <w:rStyle w:val="normaltextrun"/>
                <w:sz w:val="20"/>
                <w:szCs w:val="20"/>
              </w:rPr>
              <w:t xml:space="preserve">), </w:t>
            </w:r>
            <w:r w:rsidRPr="000A6953">
              <w:rPr>
                <w:rStyle w:val="normaltextrun"/>
                <w:b/>
                <w:bCs/>
                <w:sz w:val="20"/>
                <w:szCs w:val="20"/>
              </w:rPr>
              <w:t>Eligibility of Certain Project Configurations</w:t>
            </w:r>
            <w:r w:rsidRPr="000A6953">
              <w:rPr>
                <w:rStyle w:val="normaltextrun"/>
                <w:sz w:val="20"/>
                <w:szCs w:val="20"/>
              </w:rPr>
              <w:t xml:space="preserve">, subsection </w:t>
            </w:r>
            <w:r w:rsidRPr="000A6953">
              <w:rPr>
                <w:rStyle w:val="normaltextrun"/>
                <w:b/>
                <w:bCs/>
                <w:sz w:val="20"/>
                <w:szCs w:val="20"/>
              </w:rPr>
              <w:t>A. Eligibility of Scattered Sites</w:t>
            </w:r>
            <w:r w:rsidRPr="000A6953">
              <w:rPr>
                <w:rStyle w:val="normaltextrun"/>
                <w:sz w:val="20"/>
                <w:szCs w:val="20"/>
              </w:rPr>
              <w:t> </w:t>
            </w:r>
            <w:r w:rsidRPr="000A6953">
              <w:rPr>
                <w:rStyle w:val="eop"/>
                <w:sz w:val="20"/>
                <w:szCs w:val="20"/>
              </w:rPr>
              <w:t> </w:t>
            </w:r>
          </w:p>
          <w:p w14:paraId="3FCB5CD0" w14:textId="77777777" w:rsidR="001F45DB" w:rsidRPr="000A6953" w:rsidRDefault="001F45DB" w:rsidP="00D9027A">
            <w:pPr>
              <w:pStyle w:val="paragraph"/>
              <w:numPr>
                <w:ilvl w:val="0"/>
                <w:numId w:val="24"/>
              </w:numPr>
              <w:spacing w:before="0" w:beforeAutospacing="0" w:after="0" w:afterAutospacing="0"/>
              <w:ind w:left="1080" w:firstLine="0"/>
              <w:textAlignment w:val="baseline"/>
              <w:rPr>
                <w:sz w:val="20"/>
                <w:szCs w:val="20"/>
              </w:rPr>
            </w:pPr>
            <w:r w:rsidRPr="000A6953">
              <w:rPr>
                <w:rStyle w:val="normaltextrun"/>
                <w:b/>
                <w:bCs/>
                <w:sz w:val="20"/>
                <w:szCs w:val="20"/>
              </w:rPr>
              <w:t>(Core Plan) 4% Federal Credit – Bond Financed Projects</w:t>
            </w:r>
            <w:r w:rsidRPr="000A6953">
              <w:rPr>
                <w:rStyle w:val="normaltextrun"/>
                <w:sz w:val="20"/>
                <w:szCs w:val="20"/>
              </w:rPr>
              <w:t xml:space="preserve">, subsection </w:t>
            </w:r>
            <w:r w:rsidRPr="000A6953">
              <w:rPr>
                <w:rStyle w:val="normaltextrun"/>
                <w:b/>
                <w:bCs/>
                <w:sz w:val="20"/>
                <w:szCs w:val="20"/>
              </w:rPr>
              <w:t>B. Application Restrictions:</w:t>
            </w:r>
            <w:r w:rsidRPr="000A6953">
              <w:rPr>
                <w:rStyle w:val="normaltextrun"/>
                <w:sz w:val="20"/>
                <w:szCs w:val="20"/>
              </w:rPr>
              <w:t xml:space="preserve"> For purposes of 4% Credit Applications, “Scattered site applications are only eligible for consideration if proposing rehabilitation of properties funded by USDA, a RAD conversion, or approved during the Pre-Application process.”</w:t>
            </w:r>
          </w:p>
        </w:tc>
      </w:tr>
      <w:tr w:rsidR="001F45DB" w:rsidRPr="000A6953" w14:paraId="7F12E44E" w14:textId="77777777" w:rsidTr="00E91E6E">
        <w:trPr>
          <w:jc w:val="center"/>
        </w:trPr>
        <w:tc>
          <w:tcPr>
            <w:tcW w:w="2157" w:type="dxa"/>
            <w:shd w:val="clear" w:color="auto" w:fill="auto"/>
            <w:tcMar>
              <w:top w:w="72" w:type="dxa"/>
              <w:left w:w="115" w:type="dxa"/>
              <w:bottom w:w="72" w:type="dxa"/>
              <w:right w:w="115" w:type="dxa"/>
            </w:tcMar>
            <w:vAlign w:val="center"/>
          </w:tcPr>
          <w:p w14:paraId="5FD9D4D0"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42C61F95" w14:textId="77777777" w:rsidR="001F45DB" w:rsidRPr="000A6953" w:rsidRDefault="001F45DB" w:rsidP="007E30CA">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45B65FCF" w14:textId="77777777" w:rsidR="001F45DB" w:rsidRPr="000A6953" w:rsidRDefault="001F45DB" w:rsidP="007E30CA">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00866963" w14:textId="77777777" w:rsidR="001F45DB" w:rsidRPr="000A6953" w:rsidRDefault="001F45DB" w:rsidP="007E30CA">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3F859EA2" w14:textId="77777777" w:rsidR="001F45DB" w:rsidRPr="000A6953" w:rsidRDefault="001F45DB" w:rsidP="00A9241B">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Q22_0307_02</w:t>
            </w:r>
            <w:r w:rsidRPr="000A6953">
              <w:rPr>
                <w:rStyle w:val="eop"/>
                <w:sz w:val="20"/>
                <w:szCs w:val="20"/>
              </w:rPr>
              <w:t> </w:t>
            </w:r>
          </w:p>
          <w:p w14:paraId="04237204" w14:textId="77777777" w:rsidR="001F45DB" w:rsidRPr="000A6953" w:rsidRDefault="001F45DB" w:rsidP="00A9241B">
            <w:pPr>
              <w:pStyle w:val="paragraph"/>
              <w:spacing w:before="0" w:beforeAutospacing="0" w:after="0" w:afterAutospacing="0"/>
              <w:textAlignment w:val="baseline"/>
              <w:rPr>
                <w:sz w:val="20"/>
                <w:szCs w:val="20"/>
              </w:rPr>
            </w:pPr>
            <w:r w:rsidRPr="000A6953">
              <w:rPr>
                <w:rStyle w:val="normaltextrun"/>
                <w:sz w:val="20"/>
                <w:szCs w:val="20"/>
              </w:rPr>
              <w:t>The development team is partnering with a public housing authority who owns multiple sites and land ready for redevelopment. The project team and construction type (new) have been identified. However, the final unit mix, site location is still being defined. The ownership structure (developer and GPs) is confirmed but the Proposed Ownership Entity and new GP entities specific to the deal have not been formed with Secretary of State. Can we submit a 2022 Pre-Application for Project Team Qualification Determination only?</w:t>
            </w:r>
            <w:r w:rsidRPr="000A6953">
              <w:rPr>
                <w:rStyle w:val="eop"/>
                <w:sz w:val="20"/>
                <w:szCs w:val="20"/>
              </w:rPr>
              <w:t> </w:t>
            </w:r>
          </w:p>
          <w:p w14:paraId="5ED9B521" w14:textId="77777777" w:rsidR="001F45DB" w:rsidRPr="000A6953" w:rsidRDefault="001F45DB" w:rsidP="00A9241B">
            <w:pPr>
              <w:pStyle w:val="paragraph"/>
              <w:spacing w:before="0" w:beforeAutospacing="0" w:after="0" w:afterAutospacing="0"/>
              <w:textAlignment w:val="baseline"/>
              <w:rPr>
                <w:sz w:val="20"/>
                <w:szCs w:val="20"/>
              </w:rPr>
            </w:pPr>
            <w:r w:rsidRPr="000A6953">
              <w:rPr>
                <w:rStyle w:val="eop"/>
                <w:sz w:val="20"/>
                <w:szCs w:val="20"/>
              </w:rPr>
              <w:t> </w:t>
            </w:r>
          </w:p>
          <w:p w14:paraId="61069D3C" w14:textId="77777777" w:rsidR="001F45DB" w:rsidRPr="000A6953" w:rsidRDefault="001F45DB" w:rsidP="00A9241B">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55CAF65D" w14:textId="77777777" w:rsidR="001F45DB" w:rsidRPr="000A6953" w:rsidRDefault="001F45DB" w:rsidP="00A9241B">
            <w:pPr>
              <w:pStyle w:val="paragraph"/>
              <w:spacing w:before="0" w:beforeAutospacing="0" w:after="0" w:afterAutospacing="0"/>
              <w:textAlignment w:val="baseline"/>
              <w:rPr>
                <w:sz w:val="20"/>
                <w:szCs w:val="20"/>
              </w:rPr>
            </w:pPr>
            <w:r w:rsidRPr="000A6953">
              <w:rPr>
                <w:rStyle w:val="normaltextrun"/>
                <w:sz w:val="20"/>
                <w:szCs w:val="20"/>
              </w:rPr>
              <w:t xml:space="preserve">Yes. Project team qualification determinations are made by construction type. Therefore, if a project team is in finalized and the construction type is finalized, the project team can receive a full review for purposes of </w:t>
            </w:r>
            <w:r w:rsidRPr="000A6953">
              <w:rPr>
                <w:rStyle w:val="normaltextrun"/>
                <w:b/>
                <w:bCs/>
                <w:sz w:val="20"/>
                <w:szCs w:val="20"/>
              </w:rPr>
              <w:t xml:space="preserve">Experience, Capacity and Performance Requirements </w:t>
            </w:r>
            <w:proofErr w:type="gramStart"/>
            <w:r w:rsidRPr="000A6953">
              <w:rPr>
                <w:rStyle w:val="contextualspellingandgrammarerror"/>
                <w:rFonts w:eastAsiaTheme="majorEastAsia"/>
                <w:b/>
                <w:bCs/>
                <w:sz w:val="20"/>
                <w:szCs w:val="20"/>
              </w:rPr>
              <w:t>For</w:t>
            </w:r>
            <w:proofErr w:type="gramEnd"/>
            <w:r w:rsidRPr="000A6953">
              <w:rPr>
                <w:rStyle w:val="normaltextrun"/>
                <w:b/>
                <w:bCs/>
                <w:sz w:val="20"/>
                <w:szCs w:val="20"/>
              </w:rPr>
              <w:t xml:space="preserve"> General Partner </w:t>
            </w:r>
            <w:r w:rsidRPr="000A6953">
              <w:rPr>
                <w:rStyle w:val="contextualspellingandgrammarerror"/>
                <w:rFonts w:eastAsiaTheme="majorEastAsia"/>
                <w:b/>
                <w:bCs/>
                <w:sz w:val="20"/>
                <w:szCs w:val="20"/>
              </w:rPr>
              <w:t>And</w:t>
            </w:r>
            <w:r w:rsidRPr="000A6953">
              <w:rPr>
                <w:rStyle w:val="normaltextrun"/>
                <w:b/>
                <w:bCs/>
                <w:sz w:val="20"/>
                <w:szCs w:val="20"/>
              </w:rPr>
              <w:t xml:space="preserve"> Developer Entities</w:t>
            </w:r>
            <w:r w:rsidRPr="000A6953">
              <w:rPr>
                <w:rStyle w:val="normaltextrun"/>
                <w:sz w:val="20"/>
                <w:szCs w:val="20"/>
              </w:rPr>
              <w:t xml:space="preserve"> during the Pre-Application stage: </w:t>
            </w:r>
            <w:r w:rsidRPr="000A6953">
              <w:rPr>
                <w:rStyle w:val="eop"/>
                <w:sz w:val="20"/>
                <w:szCs w:val="20"/>
              </w:rPr>
              <w:t> </w:t>
            </w:r>
          </w:p>
          <w:p w14:paraId="665A3961" w14:textId="77777777" w:rsidR="001F45DB" w:rsidRPr="000A6953" w:rsidRDefault="001F45DB" w:rsidP="00A9241B">
            <w:pPr>
              <w:pStyle w:val="paragraph"/>
              <w:spacing w:before="0" w:beforeAutospacing="0" w:after="0" w:afterAutospacing="0"/>
              <w:textAlignment w:val="baseline"/>
              <w:rPr>
                <w:sz w:val="20"/>
                <w:szCs w:val="20"/>
              </w:rPr>
            </w:pPr>
            <w:r w:rsidRPr="000A6953">
              <w:rPr>
                <w:rStyle w:val="eop"/>
                <w:sz w:val="20"/>
                <w:szCs w:val="20"/>
              </w:rPr>
              <w:t> </w:t>
            </w:r>
          </w:p>
          <w:p w14:paraId="2E583826" w14:textId="77777777" w:rsidR="001F45DB" w:rsidRPr="000A6953" w:rsidRDefault="001F45DB" w:rsidP="00A9241B">
            <w:pPr>
              <w:pStyle w:val="paragraph"/>
              <w:numPr>
                <w:ilvl w:val="0"/>
                <w:numId w:val="23"/>
              </w:numPr>
              <w:spacing w:before="0" w:beforeAutospacing="0" w:after="0" w:afterAutospacing="0"/>
              <w:ind w:left="1080" w:firstLine="0"/>
              <w:textAlignment w:val="baseline"/>
              <w:rPr>
                <w:sz w:val="20"/>
                <w:szCs w:val="20"/>
              </w:rPr>
            </w:pPr>
            <w:r w:rsidRPr="000A6953">
              <w:rPr>
                <w:rStyle w:val="normaltextrun"/>
                <w:b/>
                <w:bCs/>
                <w:sz w:val="20"/>
                <w:szCs w:val="20"/>
              </w:rPr>
              <w:lastRenderedPageBreak/>
              <w:t xml:space="preserve">(Threshold Criteria) Experience, Capacity </w:t>
            </w:r>
            <w:proofErr w:type="gramStart"/>
            <w:r w:rsidRPr="000A6953">
              <w:rPr>
                <w:rStyle w:val="contextualspellingandgrammarerror"/>
                <w:rFonts w:eastAsiaTheme="majorEastAsia"/>
                <w:b/>
                <w:bCs/>
                <w:sz w:val="20"/>
                <w:szCs w:val="20"/>
              </w:rPr>
              <w:t>And</w:t>
            </w:r>
            <w:proofErr w:type="gramEnd"/>
            <w:r w:rsidRPr="000A6953">
              <w:rPr>
                <w:rStyle w:val="normaltextrun"/>
                <w:b/>
                <w:bCs/>
                <w:sz w:val="20"/>
                <w:szCs w:val="20"/>
              </w:rPr>
              <w:t xml:space="preserve"> Performance Requirements </w:t>
            </w:r>
            <w:r w:rsidRPr="000A6953">
              <w:rPr>
                <w:rStyle w:val="contextualspellingandgrammarerror"/>
                <w:rFonts w:eastAsiaTheme="majorEastAsia"/>
                <w:b/>
                <w:bCs/>
                <w:sz w:val="20"/>
                <w:szCs w:val="20"/>
              </w:rPr>
              <w:t>For</w:t>
            </w:r>
            <w:r w:rsidRPr="000A6953">
              <w:rPr>
                <w:rStyle w:val="normaltextrun"/>
                <w:b/>
                <w:bCs/>
                <w:sz w:val="20"/>
                <w:szCs w:val="20"/>
              </w:rPr>
              <w:t xml:space="preserve"> General Partner </w:t>
            </w:r>
            <w:r w:rsidRPr="000A6953">
              <w:rPr>
                <w:rStyle w:val="contextualspellingandgrammarerror"/>
                <w:rFonts w:eastAsiaTheme="majorEastAsia"/>
                <w:b/>
                <w:bCs/>
                <w:sz w:val="20"/>
                <w:szCs w:val="20"/>
              </w:rPr>
              <w:t>And</w:t>
            </w:r>
            <w:r w:rsidRPr="000A6953">
              <w:rPr>
                <w:rStyle w:val="normaltextrun"/>
                <w:b/>
                <w:bCs/>
                <w:sz w:val="20"/>
                <w:szCs w:val="20"/>
              </w:rPr>
              <w:t xml:space="preserve"> Developer Entities</w:t>
            </w:r>
            <w:r w:rsidRPr="000A6953">
              <w:rPr>
                <w:rStyle w:val="normaltextrun"/>
                <w:sz w:val="20"/>
                <w:szCs w:val="20"/>
              </w:rPr>
              <w:t>: “</w:t>
            </w:r>
            <w:r w:rsidRPr="000A6953">
              <w:rPr>
                <w:rStyle w:val="normaltextrun"/>
                <w:i/>
                <w:iCs/>
                <w:sz w:val="20"/>
                <w:szCs w:val="20"/>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proofErr w:type="gramStart"/>
            <w:r w:rsidRPr="000A6953">
              <w:rPr>
                <w:rStyle w:val="contextualspellingandgrammarerror"/>
                <w:rFonts w:eastAsiaTheme="majorEastAsia"/>
                <w:i/>
                <w:iCs/>
                <w:sz w:val="20"/>
                <w:szCs w:val="20"/>
              </w:rPr>
              <w:t>team qualifications</w:t>
            </w:r>
            <w:proofErr w:type="gramEnd"/>
            <w:r w:rsidRPr="000A6953">
              <w:rPr>
                <w:rStyle w:val="normaltextrun"/>
                <w:i/>
                <w:iCs/>
                <w:sz w:val="20"/>
                <w:szCs w:val="20"/>
              </w:rPr>
              <w:t xml:space="preserve"> review during the Pre-Application review phase.</w:t>
            </w:r>
            <w:r w:rsidRPr="000A6953">
              <w:rPr>
                <w:rStyle w:val="normaltextrun"/>
                <w:sz w:val="20"/>
                <w:szCs w:val="20"/>
              </w:rPr>
              <w:t>”</w:t>
            </w:r>
            <w:r w:rsidRPr="000A6953">
              <w:rPr>
                <w:rStyle w:val="eop"/>
                <w:sz w:val="20"/>
                <w:szCs w:val="20"/>
              </w:rPr>
              <w:t> </w:t>
            </w:r>
          </w:p>
          <w:p w14:paraId="096ED197" w14:textId="77777777" w:rsidR="001F45DB" w:rsidRPr="000A6953" w:rsidRDefault="001F45DB" w:rsidP="00A9241B">
            <w:pPr>
              <w:pStyle w:val="paragraph"/>
              <w:spacing w:before="0" w:beforeAutospacing="0" w:after="0" w:afterAutospacing="0"/>
              <w:textAlignment w:val="baseline"/>
              <w:rPr>
                <w:sz w:val="20"/>
                <w:szCs w:val="20"/>
              </w:rPr>
            </w:pPr>
            <w:r w:rsidRPr="000A6953">
              <w:rPr>
                <w:rStyle w:val="eop"/>
                <w:sz w:val="20"/>
                <w:szCs w:val="20"/>
              </w:rPr>
              <w:t> </w:t>
            </w:r>
          </w:p>
          <w:p w14:paraId="7B6B41C7" w14:textId="77777777" w:rsidR="001F45DB" w:rsidRPr="000A6953" w:rsidRDefault="001F45DB" w:rsidP="00A9241B">
            <w:pPr>
              <w:pStyle w:val="paragraph"/>
              <w:spacing w:before="0" w:beforeAutospacing="0" w:after="0" w:afterAutospacing="0"/>
              <w:textAlignment w:val="baseline"/>
              <w:rPr>
                <w:sz w:val="20"/>
                <w:szCs w:val="20"/>
              </w:rPr>
            </w:pPr>
            <w:r w:rsidRPr="000A6953">
              <w:rPr>
                <w:rStyle w:val="normaltextrun"/>
                <w:sz w:val="20"/>
                <w:szCs w:val="20"/>
              </w:rPr>
              <w:t>Further, “Project Team” is defined in (</w:t>
            </w:r>
            <w:r w:rsidRPr="000A6953">
              <w:rPr>
                <w:rStyle w:val="normaltextrun"/>
                <w:b/>
                <w:bCs/>
                <w:sz w:val="20"/>
                <w:szCs w:val="20"/>
              </w:rPr>
              <w:t>Core Plan) Definitions</w:t>
            </w:r>
            <w:r w:rsidRPr="000A6953">
              <w:rPr>
                <w:rStyle w:val="normaltextrun"/>
                <w:sz w:val="20"/>
                <w:szCs w:val="20"/>
              </w:rPr>
              <w:t xml:space="preserve"> as “the General Partner, Developer, </w:t>
            </w:r>
            <w:proofErr w:type="gramStart"/>
            <w:r w:rsidRPr="000A6953">
              <w:rPr>
                <w:rStyle w:val="normaltextrun"/>
                <w:sz w:val="20"/>
                <w:szCs w:val="20"/>
              </w:rPr>
              <w:t>Consultant</w:t>
            </w:r>
            <w:proofErr w:type="gramEnd"/>
            <w:r w:rsidRPr="000A6953">
              <w:rPr>
                <w:rStyle w:val="normaltextrun"/>
                <w:sz w:val="20"/>
                <w:szCs w:val="20"/>
              </w:rPr>
              <w:t xml:space="preserve"> and the Principal(s) thereof for a proposed.” This definition does not require that an ownership entity specific to the proposed tax credit development be registered with the Secretary of State. Where asked to specify an ownership entity in a </w:t>
            </w:r>
            <w:proofErr w:type="gramStart"/>
            <w:r w:rsidRPr="000A6953">
              <w:rPr>
                <w:rStyle w:val="contextualspellingandgrammarerror"/>
                <w:rFonts w:eastAsiaTheme="majorEastAsia"/>
                <w:sz w:val="20"/>
                <w:szCs w:val="20"/>
              </w:rPr>
              <w:t>Pre-</w:t>
            </w:r>
            <w:proofErr w:type="gramEnd"/>
            <w:r w:rsidRPr="000A6953">
              <w:rPr>
                <w:rStyle w:val="normaltextrun"/>
                <w:sz w:val="20"/>
                <w:szCs w:val="20"/>
              </w:rPr>
              <w:t>Application form, applicants can input “TBD.”</w:t>
            </w:r>
            <w:r w:rsidRPr="000A6953">
              <w:rPr>
                <w:rStyle w:val="eop"/>
                <w:sz w:val="20"/>
                <w:szCs w:val="20"/>
              </w:rPr>
              <w:t> </w:t>
            </w:r>
          </w:p>
          <w:p w14:paraId="5CC76AC6" w14:textId="77777777" w:rsidR="001F45DB" w:rsidRPr="000A6953" w:rsidRDefault="001F45DB" w:rsidP="00A9241B">
            <w:pPr>
              <w:pStyle w:val="paragraph"/>
              <w:spacing w:before="0" w:beforeAutospacing="0" w:after="0" w:afterAutospacing="0"/>
              <w:textAlignment w:val="baseline"/>
              <w:rPr>
                <w:sz w:val="20"/>
                <w:szCs w:val="20"/>
              </w:rPr>
            </w:pPr>
            <w:r w:rsidRPr="000A6953">
              <w:rPr>
                <w:rStyle w:val="eop"/>
                <w:sz w:val="20"/>
                <w:szCs w:val="20"/>
              </w:rPr>
              <w:t> </w:t>
            </w:r>
          </w:p>
          <w:p w14:paraId="695814F4" w14:textId="77777777" w:rsidR="001F45DB" w:rsidRPr="000A6953" w:rsidRDefault="001F45DB" w:rsidP="00A9241B">
            <w:pPr>
              <w:pStyle w:val="paragraph"/>
              <w:spacing w:before="0" w:beforeAutospacing="0" w:after="0" w:afterAutospacing="0"/>
              <w:textAlignment w:val="baseline"/>
              <w:rPr>
                <w:sz w:val="20"/>
                <w:szCs w:val="20"/>
              </w:rPr>
            </w:pPr>
            <w:r w:rsidRPr="000A6953">
              <w:rPr>
                <w:rStyle w:val="normaltextrun"/>
                <w:sz w:val="20"/>
                <w:szCs w:val="20"/>
              </w:rPr>
              <w:t xml:space="preserve">Therefore, provided none of the other options listed under </w:t>
            </w:r>
            <w:r w:rsidRPr="000A6953">
              <w:rPr>
                <w:rStyle w:val="normaltextrun"/>
                <w:b/>
                <w:bCs/>
                <w:sz w:val="20"/>
                <w:szCs w:val="20"/>
              </w:rPr>
              <w:t>(Core Plan) Submission Requirements and Award Limitations</w:t>
            </w:r>
            <w:r w:rsidRPr="000A6953">
              <w:rPr>
                <w:rStyle w:val="normaltextrun"/>
                <w:sz w:val="20"/>
                <w:szCs w:val="20"/>
              </w:rPr>
              <w:t xml:space="preserve">, subsection </w:t>
            </w:r>
            <w:r w:rsidRPr="000A6953">
              <w:rPr>
                <w:rStyle w:val="normaltextrun"/>
                <w:b/>
                <w:bCs/>
                <w:sz w:val="20"/>
                <w:szCs w:val="20"/>
              </w:rPr>
              <w:t>A. Pre-Determinations and Waivers</w:t>
            </w:r>
            <w:r w:rsidRPr="000A6953">
              <w:rPr>
                <w:rStyle w:val="normaltextrun"/>
                <w:sz w:val="20"/>
                <w:szCs w:val="20"/>
              </w:rPr>
              <w:t xml:space="preserve"> applies to the application, the Project Team can submit a </w:t>
            </w:r>
            <w:proofErr w:type="gramStart"/>
            <w:r w:rsidRPr="000A6953">
              <w:rPr>
                <w:rStyle w:val="contextualspellingandgrammarerror"/>
                <w:rFonts w:eastAsiaTheme="majorEastAsia"/>
                <w:sz w:val="20"/>
                <w:szCs w:val="20"/>
              </w:rPr>
              <w:t>Pre-</w:t>
            </w:r>
            <w:proofErr w:type="gramEnd"/>
            <w:r w:rsidRPr="000A6953">
              <w:rPr>
                <w:rStyle w:val="normaltextrun"/>
                <w:sz w:val="20"/>
                <w:szCs w:val="20"/>
              </w:rPr>
              <w:t xml:space="preserve">Application solely for purposes of receiving a qualification determination review under </w:t>
            </w:r>
            <w:r w:rsidRPr="000A6953">
              <w:rPr>
                <w:rStyle w:val="normaltextrun"/>
                <w:b/>
                <w:bCs/>
                <w:sz w:val="20"/>
                <w:szCs w:val="20"/>
              </w:rPr>
              <w:t>Experience, Capacity, and Performance Requirements</w:t>
            </w:r>
            <w:r w:rsidRPr="000A6953">
              <w:rPr>
                <w:rStyle w:val="normaltextrun"/>
                <w:sz w:val="20"/>
                <w:szCs w:val="20"/>
              </w:rPr>
              <w:t>. </w:t>
            </w:r>
          </w:p>
          <w:p w14:paraId="7328CB79" w14:textId="77777777" w:rsidR="001F45DB" w:rsidRPr="000A6953" w:rsidRDefault="001F45DB" w:rsidP="008A6705">
            <w:pPr>
              <w:contextualSpacing/>
              <w:rPr>
                <w:rFonts w:ascii="Times New Roman" w:hAnsi="Times New Roman" w:cs="Times New Roman"/>
                <w:b/>
                <w:bCs/>
                <w:sz w:val="20"/>
                <w:szCs w:val="20"/>
              </w:rPr>
            </w:pPr>
          </w:p>
        </w:tc>
      </w:tr>
      <w:tr w:rsidR="001F45DB" w:rsidRPr="000A6953" w14:paraId="099468A8" w14:textId="77777777" w:rsidTr="00E91E6E">
        <w:trPr>
          <w:jc w:val="center"/>
        </w:trPr>
        <w:tc>
          <w:tcPr>
            <w:tcW w:w="2157" w:type="dxa"/>
            <w:shd w:val="clear" w:color="auto" w:fill="auto"/>
            <w:tcMar>
              <w:top w:w="72" w:type="dxa"/>
              <w:left w:w="115" w:type="dxa"/>
              <w:bottom w:w="72" w:type="dxa"/>
              <w:right w:w="115" w:type="dxa"/>
            </w:tcMar>
            <w:vAlign w:val="center"/>
          </w:tcPr>
          <w:p w14:paraId="12CD6E36"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6E09DA6B" w14:textId="77777777" w:rsidR="001F45DB" w:rsidRPr="000A6953" w:rsidRDefault="001F45DB" w:rsidP="00FE130B">
            <w:pPr>
              <w:rPr>
                <w:rFonts w:ascii="Times New Roman" w:hAnsi="Times New Roman" w:cs="Times New Roman"/>
                <w:sz w:val="20"/>
                <w:szCs w:val="20"/>
              </w:rPr>
            </w:pPr>
            <w:r w:rsidRPr="000A6953">
              <w:rPr>
                <w:rFonts w:ascii="Times New Roman" w:hAnsi="Times New Roman" w:cs="Times New Roman"/>
                <w:sz w:val="20"/>
                <w:szCs w:val="20"/>
              </w:rPr>
              <w:t>2.25</w:t>
            </w:r>
          </w:p>
          <w:p w14:paraId="0B0D1BAF" w14:textId="77777777" w:rsidR="001F45DB" w:rsidRPr="000A6953" w:rsidRDefault="001F45DB" w:rsidP="00FE130B">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10EBAFC4" w14:textId="77777777" w:rsidR="001F45DB" w:rsidRPr="000A6953" w:rsidRDefault="001F45DB" w:rsidP="00EB709E">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3CC2A59B" w14:textId="77777777" w:rsidR="001F45DB" w:rsidRPr="000A6953" w:rsidRDefault="001F45DB" w:rsidP="003F0C6A">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Q22_0302_03</w:t>
            </w:r>
          </w:p>
          <w:p w14:paraId="1257F604" w14:textId="77777777" w:rsidR="001F45DB" w:rsidRPr="000A6953" w:rsidRDefault="001F45DB" w:rsidP="003F0C6A">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In the 2022 Supplemental Pre-Application workbook (</w:t>
            </w:r>
            <w:hyperlink r:id="rId31"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xml:space="preserve">), a Relocation Summary tab is included. The Instructions tab of this workbook includes the following related language: </w:t>
            </w:r>
          </w:p>
          <w:p w14:paraId="5385AE99" w14:textId="77777777" w:rsidR="001F45DB" w:rsidRPr="000A6953" w:rsidRDefault="001F45DB" w:rsidP="003F0C6A">
            <w:pPr>
              <w:rPr>
                <w:rFonts w:ascii="Times New Roman" w:eastAsia="Times New Roman" w:hAnsi="Times New Roman" w:cs="Times New Roman"/>
                <w:color w:val="000000"/>
                <w:sz w:val="20"/>
                <w:szCs w:val="20"/>
              </w:rPr>
            </w:pPr>
          </w:p>
          <w:p w14:paraId="4A8817CC" w14:textId="77777777" w:rsidR="001F45DB" w:rsidRPr="000A6953" w:rsidRDefault="001F45DB" w:rsidP="003F0C6A">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 xml:space="preserve">"The Relocation Summary Form, for use only by applicants for Federal funding that have existing occupied residential buildings or businesses on the proposed site, is included in the excel workbook to be attached to your application on </w:t>
            </w:r>
            <w:proofErr w:type="spellStart"/>
            <w:r w:rsidRPr="000A6953">
              <w:rPr>
                <w:rFonts w:ascii="Times New Roman" w:eastAsia="Times New Roman" w:hAnsi="Times New Roman" w:cs="Times New Roman"/>
                <w:i/>
                <w:iCs/>
                <w:color w:val="000000"/>
                <w:sz w:val="20"/>
                <w:szCs w:val="20"/>
              </w:rPr>
              <w:t>Emphasys</w:t>
            </w:r>
            <w:proofErr w:type="spellEnd"/>
            <w:r w:rsidRPr="000A6953">
              <w:rPr>
                <w:rFonts w:ascii="Times New Roman" w:eastAsia="Times New Roman" w:hAnsi="Times New Roman" w:cs="Times New Roman"/>
                <w:i/>
                <w:iCs/>
                <w:color w:val="000000"/>
                <w:sz w:val="20"/>
                <w:szCs w:val="20"/>
              </w:rPr>
              <w:t>."</w:t>
            </w:r>
          </w:p>
          <w:p w14:paraId="6205BC62" w14:textId="77777777" w:rsidR="001F45DB" w:rsidRPr="000A6953" w:rsidRDefault="001F45DB" w:rsidP="003F0C6A">
            <w:pPr>
              <w:rPr>
                <w:rFonts w:ascii="Times New Roman" w:eastAsia="Times New Roman" w:hAnsi="Times New Roman" w:cs="Times New Roman"/>
                <w:color w:val="000000"/>
                <w:sz w:val="20"/>
                <w:szCs w:val="20"/>
              </w:rPr>
            </w:pPr>
          </w:p>
          <w:p w14:paraId="1118DC30" w14:textId="77777777" w:rsidR="001F45DB" w:rsidRPr="000A6953" w:rsidRDefault="001F45DB" w:rsidP="003F0C6A">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Can DCA confirm if it is necessary to complete this section if there is relocation involved, but there is no Federal funding involved (</w:t>
            </w:r>
            <w:proofErr w:type="spellStart"/>
            <w:proofErr w:type="gramStart"/>
            <w:r w:rsidRPr="000A6953">
              <w:rPr>
                <w:rFonts w:ascii="Times New Roman" w:eastAsia="Times New Roman" w:hAnsi="Times New Roman" w:cs="Times New Roman"/>
                <w:color w:val="000000"/>
                <w:sz w:val="20"/>
                <w:szCs w:val="20"/>
              </w:rPr>
              <w:t>ie</w:t>
            </w:r>
            <w:proofErr w:type="spellEnd"/>
            <w:proofErr w:type="gramEnd"/>
            <w:r w:rsidRPr="000A6953">
              <w:rPr>
                <w:rFonts w:ascii="Times New Roman" w:eastAsia="Times New Roman" w:hAnsi="Times New Roman" w:cs="Times New Roman"/>
                <w:color w:val="000000"/>
                <w:sz w:val="20"/>
                <w:szCs w:val="20"/>
              </w:rPr>
              <w:t xml:space="preserve"> HOME, CDBG, etc.)?</w:t>
            </w:r>
          </w:p>
          <w:p w14:paraId="01C3D616" w14:textId="77777777" w:rsidR="001F45DB" w:rsidRPr="000A6953" w:rsidRDefault="001F45DB" w:rsidP="003F0C6A">
            <w:pPr>
              <w:contextualSpacing/>
              <w:rPr>
                <w:rFonts w:ascii="Times New Roman" w:hAnsi="Times New Roman" w:cs="Times New Roman"/>
                <w:sz w:val="20"/>
                <w:szCs w:val="20"/>
              </w:rPr>
            </w:pPr>
          </w:p>
          <w:p w14:paraId="50F8C9C1" w14:textId="77777777" w:rsidR="001F45DB" w:rsidRPr="000A6953" w:rsidRDefault="001F45DB" w:rsidP="003F0C6A">
            <w:pPr>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7360E10E" w14:textId="77777777" w:rsidR="001F45DB" w:rsidRPr="000A6953" w:rsidRDefault="001F45DB" w:rsidP="003F0C6A">
            <w:pPr>
              <w:rPr>
                <w:rFonts w:ascii="Times New Roman" w:hAnsi="Times New Roman" w:cs="Times New Roman"/>
                <w:sz w:val="20"/>
                <w:szCs w:val="20"/>
              </w:rPr>
            </w:pPr>
            <w:r w:rsidRPr="000A6953">
              <w:rPr>
                <w:rFonts w:ascii="Times New Roman" w:hAnsi="Times New Roman" w:cs="Times New Roman"/>
                <w:sz w:val="20"/>
                <w:szCs w:val="20"/>
              </w:rPr>
              <w:t xml:space="preserve">The 2022 QAP states under </w:t>
            </w:r>
            <w:r w:rsidRPr="000A6953">
              <w:rPr>
                <w:rFonts w:ascii="Times New Roman" w:hAnsi="Times New Roman" w:cs="Times New Roman"/>
                <w:b/>
                <w:bCs/>
                <w:sz w:val="20"/>
                <w:szCs w:val="20"/>
              </w:rPr>
              <w:t>(Threshold Criteria) Occupied Developments</w:t>
            </w:r>
            <w:r w:rsidRPr="000A6953">
              <w:rPr>
                <w:rFonts w:ascii="Times New Roman" w:hAnsi="Times New Roman" w:cs="Times New Roman"/>
                <w:sz w:val="20"/>
                <w:szCs w:val="20"/>
              </w:rPr>
              <w:t>, “</w:t>
            </w:r>
            <w:r w:rsidRPr="000A6953">
              <w:rPr>
                <w:rFonts w:ascii="Times New Roman" w:hAnsi="Times New Roman" w:cs="Times New Roman"/>
                <w:i/>
                <w:iCs/>
                <w:sz w:val="20"/>
                <w:szCs w:val="20"/>
              </w:rPr>
              <w:t>All proposed developments with residents and non-residential tenants on-site since the earlier of pre-application, three months prior to Application Submission, and application for federal funds (if applicable) must meet the application and documentation submission requirements below and in the 2022 DCA Relocation Manual.</w:t>
            </w:r>
            <w:r w:rsidRPr="000A6953">
              <w:rPr>
                <w:rFonts w:ascii="Times New Roman" w:hAnsi="Times New Roman" w:cs="Times New Roman"/>
                <w:sz w:val="20"/>
                <w:szCs w:val="20"/>
              </w:rPr>
              <w:t>”</w:t>
            </w:r>
          </w:p>
          <w:p w14:paraId="66A6D52A" w14:textId="77777777" w:rsidR="001F45DB" w:rsidRPr="000A6953" w:rsidRDefault="001F45DB" w:rsidP="003F0C6A">
            <w:pPr>
              <w:rPr>
                <w:rFonts w:ascii="Times New Roman" w:hAnsi="Times New Roman" w:cs="Times New Roman"/>
                <w:sz w:val="20"/>
                <w:szCs w:val="20"/>
              </w:rPr>
            </w:pPr>
          </w:p>
          <w:p w14:paraId="294C887F" w14:textId="77777777" w:rsidR="001F45DB" w:rsidRPr="000A6953" w:rsidRDefault="001F45DB" w:rsidP="003F0C6A">
            <w:pPr>
              <w:rPr>
                <w:rFonts w:ascii="Times New Roman" w:hAnsi="Times New Roman" w:cs="Times New Roman"/>
                <w:sz w:val="20"/>
                <w:szCs w:val="20"/>
              </w:rPr>
            </w:pPr>
            <w:r w:rsidRPr="000A6953">
              <w:rPr>
                <w:rFonts w:ascii="Times New Roman" w:hAnsi="Times New Roman" w:cs="Times New Roman"/>
                <w:sz w:val="20"/>
                <w:szCs w:val="20"/>
              </w:rPr>
              <w:t xml:space="preserve">For purposes of the 2022 Pre-Application process, all developments with structures onsite occupied by residents and non-residential tenants must complete the Relocation Summary tab, regardless of whether the application is for Housing Tax Credits only or also includes federal funding as a source.   </w:t>
            </w:r>
          </w:p>
          <w:p w14:paraId="781D3A9D" w14:textId="77777777" w:rsidR="001F45DB" w:rsidRPr="000A6953" w:rsidRDefault="001F45DB" w:rsidP="003F0C6A">
            <w:pPr>
              <w:rPr>
                <w:rFonts w:ascii="Times New Roman" w:hAnsi="Times New Roman" w:cs="Times New Roman"/>
                <w:sz w:val="20"/>
                <w:szCs w:val="20"/>
              </w:rPr>
            </w:pPr>
          </w:p>
          <w:p w14:paraId="145E8802" w14:textId="77777777" w:rsidR="001F45DB" w:rsidRPr="000A6953" w:rsidRDefault="001F45DB" w:rsidP="003F0C6A">
            <w:pPr>
              <w:contextualSpacing/>
              <w:rPr>
                <w:rFonts w:ascii="Times New Roman" w:hAnsi="Times New Roman" w:cs="Times New Roman"/>
                <w:b/>
                <w:bCs/>
                <w:sz w:val="20"/>
                <w:szCs w:val="20"/>
              </w:rPr>
            </w:pPr>
            <w:r w:rsidRPr="000A6953">
              <w:rPr>
                <w:rFonts w:ascii="Times New Roman" w:eastAsia="Times New Roman" w:hAnsi="Times New Roman" w:cs="Times New Roman"/>
                <w:sz w:val="20"/>
                <w:szCs w:val="20"/>
              </w:rPr>
              <w:lastRenderedPageBreak/>
              <w:t xml:space="preserve">An updated version of the </w:t>
            </w:r>
            <w:r w:rsidRPr="000A6953">
              <w:rPr>
                <w:rFonts w:ascii="Times New Roman" w:eastAsia="Times New Roman" w:hAnsi="Times New Roman" w:cs="Times New Roman"/>
                <w:i/>
                <w:iCs/>
                <w:sz w:val="20"/>
                <w:szCs w:val="20"/>
              </w:rPr>
              <w:t xml:space="preserve">2022 Supplemental Pre-Application </w:t>
            </w:r>
            <w:r w:rsidRPr="000A6953">
              <w:rPr>
                <w:rFonts w:ascii="Times New Roman" w:eastAsia="Times New Roman" w:hAnsi="Times New Roman" w:cs="Times New Roman"/>
                <w:sz w:val="20"/>
                <w:szCs w:val="20"/>
              </w:rPr>
              <w:t>form has been posted to the DCA website (</w:t>
            </w:r>
            <w:hyperlink r:id="rId32"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sz w:val="20"/>
                <w:szCs w:val="20"/>
              </w:rPr>
              <w:t>).</w:t>
            </w:r>
          </w:p>
        </w:tc>
      </w:tr>
      <w:tr w:rsidR="001F45DB" w:rsidRPr="000A6953" w14:paraId="6278FA4A" w14:textId="77777777" w:rsidTr="00E91E6E">
        <w:trPr>
          <w:jc w:val="center"/>
        </w:trPr>
        <w:tc>
          <w:tcPr>
            <w:tcW w:w="2157" w:type="dxa"/>
            <w:shd w:val="clear" w:color="auto" w:fill="auto"/>
            <w:tcMar>
              <w:top w:w="72" w:type="dxa"/>
              <w:left w:w="115" w:type="dxa"/>
              <w:bottom w:w="72" w:type="dxa"/>
              <w:right w:w="115" w:type="dxa"/>
            </w:tcMar>
            <w:vAlign w:val="center"/>
          </w:tcPr>
          <w:p w14:paraId="1D7FA3CA"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44BB3D0C" w14:textId="77777777" w:rsidR="001F45DB" w:rsidRPr="000A6953" w:rsidRDefault="001F45DB" w:rsidP="00345361">
            <w:pPr>
              <w:rPr>
                <w:rFonts w:ascii="Times New Roman" w:hAnsi="Times New Roman" w:cs="Times New Roman"/>
                <w:sz w:val="20"/>
                <w:szCs w:val="20"/>
              </w:rPr>
            </w:pPr>
            <w:r w:rsidRPr="000A6953">
              <w:rPr>
                <w:rFonts w:ascii="Times New Roman" w:hAnsi="Times New Roman" w:cs="Times New Roman"/>
                <w:sz w:val="20"/>
                <w:szCs w:val="20"/>
              </w:rPr>
              <w:t>2.28</w:t>
            </w:r>
          </w:p>
          <w:p w14:paraId="5E21C5D5" w14:textId="77777777" w:rsidR="001F45DB" w:rsidRPr="000A6953" w:rsidRDefault="001F45DB" w:rsidP="00345361">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50AF595D" w14:textId="77777777" w:rsidR="001F45DB" w:rsidRPr="000A6953" w:rsidRDefault="001F45DB" w:rsidP="00345361">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72042E95" w14:textId="77777777" w:rsidR="001F45DB" w:rsidRPr="000A6953" w:rsidRDefault="001F45DB" w:rsidP="008A670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Q1025_01</w:t>
            </w:r>
          </w:p>
          <w:p w14:paraId="257BF641" w14:textId="77777777" w:rsidR="001F45DB" w:rsidRPr="000A6953" w:rsidRDefault="001F45DB" w:rsidP="008A6705">
            <w:pPr>
              <w:rPr>
                <w:rFonts w:ascii="Times New Roman" w:hAnsi="Times New Roman" w:cs="Times New Roman"/>
                <w:sz w:val="20"/>
                <w:szCs w:val="20"/>
              </w:rPr>
            </w:pPr>
            <w:r w:rsidRPr="000A6953">
              <w:rPr>
                <w:rFonts w:ascii="Times New Roman" w:hAnsi="Times New Roman" w:cs="Times New Roman"/>
                <w:sz w:val="20"/>
                <w:szCs w:val="20"/>
              </w:rPr>
              <w:t>Regarding DCA Underwriting Policies: why can 100% Project-Based Section 8 projects not be underwritten at a 1.15 if lender and investor approves?</w:t>
            </w:r>
          </w:p>
          <w:p w14:paraId="1FA2D34A" w14:textId="77777777" w:rsidR="001F45DB" w:rsidRPr="000A6953" w:rsidRDefault="001F45DB" w:rsidP="008A6705">
            <w:pPr>
              <w:contextualSpacing/>
              <w:rPr>
                <w:rFonts w:ascii="Times New Roman" w:hAnsi="Times New Roman" w:cs="Times New Roman"/>
                <w:sz w:val="20"/>
                <w:szCs w:val="20"/>
              </w:rPr>
            </w:pPr>
          </w:p>
          <w:p w14:paraId="44906FC9" w14:textId="77777777" w:rsidR="001F45DB" w:rsidRPr="000A6953" w:rsidRDefault="001F45DB" w:rsidP="008A670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741D4ACF" w14:textId="77777777" w:rsidR="001F45DB" w:rsidRPr="000A6953" w:rsidRDefault="001F45DB" w:rsidP="008A6705">
            <w:pPr>
              <w:contextualSpacing/>
              <w:rPr>
                <w:rFonts w:ascii="Times New Roman" w:hAnsi="Times New Roman" w:cs="Times New Roman"/>
                <w:b/>
                <w:bCs/>
                <w:sz w:val="20"/>
                <w:szCs w:val="20"/>
              </w:rPr>
            </w:pPr>
            <w:r w:rsidRPr="000A6953">
              <w:rPr>
                <w:rFonts w:ascii="Times New Roman" w:hAnsi="Times New Roman" w:cs="Times New Roman"/>
                <w:sz w:val="20"/>
                <w:szCs w:val="20"/>
              </w:rPr>
              <w:t xml:space="preserve">The above question is referencing the following requirement in </w:t>
            </w:r>
            <w:r w:rsidRPr="000A6953">
              <w:rPr>
                <w:rFonts w:ascii="Times New Roman" w:hAnsi="Times New Roman" w:cs="Times New Roman"/>
                <w:b/>
                <w:bCs/>
                <w:sz w:val="20"/>
                <w:szCs w:val="20"/>
              </w:rPr>
              <w:t xml:space="preserve">(Threshold Criteria) DCA Underwriting Policies, 7. Debt Coverage Ratio (DCR): </w:t>
            </w:r>
            <w:r w:rsidRPr="000A6953">
              <w:rPr>
                <w:rFonts w:ascii="Times New Roman" w:hAnsi="Times New Roman" w:cs="Times New Roman"/>
                <w:sz w:val="20"/>
                <w:szCs w:val="20"/>
              </w:rPr>
              <w:t>“As part of its financial feasibility analysis, DCA will require that developments with debt meet, at a minimum, a 1.20 debt coverage ratio for each year of the Compliance Period for new construction and 1.25 for developments involving rehabilitation”</w:t>
            </w:r>
          </w:p>
          <w:p w14:paraId="22CBCA68" w14:textId="77777777" w:rsidR="001F45DB" w:rsidRPr="000A6953" w:rsidRDefault="001F45DB" w:rsidP="008A6705">
            <w:pPr>
              <w:contextualSpacing/>
              <w:rPr>
                <w:rFonts w:ascii="Times New Roman" w:hAnsi="Times New Roman" w:cs="Times New Roman"/>
                <w:sz w:val="20"/>
                <w:szCs w:val="20"/>
              </w:rPr>
            </w:pPr>
          </w:p>
          <w:p w14:paraId="7F20BE23" w14:textId="77777777" w:rsidR="001F45DB" w:rsidRPr="000A6953" w:rsidRDefault="001F45DB" w:rsidP="008A6705">
            <w:pPr>
              <w:contextualSpacing/>
              <w:rPr>
                <w:rFonts w:ascii="Times New Roman" w:hAnsi="Times New Roman" w:cs="Times New Roman"/>
                <w:sz w:val="20"/>
                <w:szCs w:val="20"/>
              </w:rPr>
            </w:pPr>
            <w:r w:rsidRPr="000A6953">
              <w:rPr>
                <w:rFonts w:ascii="Times New Roman" w:hAnsi="Times New Roman" w:cs="Times New Roman"/>
                <w:sz w:val="20"/>
                <w:szCs w:val="20"/>
              </w:rPr>
              <w:t>DCA does not adjust the underwriting standards outlined in the QAP based on lender or investor requirements, except in certain circumstances outlined in QAP. For example, from the same above-referenced section: “</w:t>
            </w:r>
            <w:r w:rsidRPr="000A6953">
              <w:rPr>
                <w:rFonts w:ascii="Times New Roman" w:eastAsia="Calibri" w:hAnsi="Times New Roman" w:cs="Times New Roman"/>
                <w:i/>
                <w:iCs/>
                <w:sz w:val="20"/>
                <w:szCs w:val="20"/>
              </w:rPr>
              <w:t xml:space="preserve">DCA may waive its minimum debt coverage ratio for USDA 515 developments that clearly demonstrate </w:t>
            </w:r>
            <w:proofErr w:type="gramStart"/>
            <w:r w:rsidRPr="000A6953">
              <w:rPr>
                <w:rFonts w:ascii="Times New Roman" w:eastAsia="Calibri" w:hAnsi="Times New Roman" w:cs="Times New Roman"/>
                <w:i/>
                <w:iCs/>
                <w:sz w:val="20"/>
                <w:szCs w:val="20"/>
              </w:rPr>
              <w:t>feasibility, or</w:t>
            </w:r>
            <w:proofErr w:type="gramEnd"/>
            <w:r w:rsidRPr="000A6953">
              <w:rPr>
                <w:rFonts w:ascii="Times New Roman" w:eastAsia="Calibri" w:hAnsi="Times New Roman" w:cs="Times New Roman"/>
                <w:i/>
                <w:iCs/>
                <w:sz w:val="20"/>
                <w:szCs w:val="20"/>
              </w:rPr>
              <w:t xml:space="preserve"> reduce it to match other government program funding requirements provided that confirmation from the agency of the required DCR is included in their funding commitment.</w:t>
            </w:r>
            <w:r w:rsidRPr="000A6953">
              <w:rPr>
                <w:rFonts w:ascii="Times New Roman" w:eastAsia="Calibri" w:hAnsi="Times New Roman" w:cs="Times New Roman"/>
                <w:sz w:val="20"/>
                <w:szCs w:val="20"/>
              </w:rPr>
              <w:t>”</w:t>
            </w:r>
            <w:r w:rsidRPr="000A6953">
              <w:rPr>
                <w:rFonts w:ascii="Times New Roman" w:hAnsi="Times New Roman" w:cs="Times New Roman"/>
                <w:sz w:val="20"/>
                <w:szCs w:val="20"/>
              </w:rPr>
              <w:br/>
            </w:r>
          </w:p>
          <w:p w14:paraId="262B340F" w14:textId="77777777" w:rsidR="001F45DB" w:rsidRPr="000A6953" w:rsidRDefault="001F45DB" w:rsidP="00B25564">
            <w:pPr>
              <w:rPr>
                <w:rFonts w:ascii="Times New Roman" w:hAnsi="Times New Roman" w:cs="Times New Roman"/>
                <w:sz w:val="20"/>
                <w:szCs w:val="20"/>
              </w:rPr>
            </w:pPr>
            <w:r w:rsidRPr="000A6953">
              <w:rPr>
                <w:rFonts w:ascii="Times New Roman" w:hAnsi="Times New Roman" w:cs="Times New Roman"/>
                <w:sz w:val="20"/>
                <w:szCs w:val="20"/>
              </w:rPr>
              <w:t xml:space="preserve">Please note that requirements differ for applications without debt (from the same section as above): </w:t>
            </w:r>
            <w:r w:rsidRPr="000A6953">
              <w:rPr>
                <w:rFonts w:ascii="Times New Roman" w:eastAsia="Calibri" w:hAnsi="Times New Roman" w:cs="Times New Roman"/>
                <w:i/>
                <w:iCs/>
                <w:sz w:val="20"/>
                <w:szCs w:val="20"/>
              </w:rPr>
              <w:t xml:space="preserve">“Deals with no hard debt are </w:t>
            </w:r>
            <w:proofErr w:type="gramStart"/>
            <w:r w:rsidRPr="000A6953">
              <w:rPr>
                <w:rFonts w:ascii="Times New Roman" w:eastAsia="Calibri" w:hAnsi="Times New Roman" w:cs="Times New Roman"/>
                <w:i/>
                <w:iCs/>
                <w:sz w:val="20"/>
                <w:szCs w:val="20"/>
              </w:rPr>
              <w:t>allowed, but</w:t>
            </w:r>
            <w:proofErr w:type="gramEnd"/>
            <w:r w:rsidRPr="000A6953">
              <w:rPr>
                <w:rFonts w:ascii="Times New Roman" w:eastAsia="Calibri" w:hAnsi="Times New Roman" w:cs="Times New Roman"/>
                <w:i/>
                <w:iCs/>
                <w:sz w:val="20"/>
                <w:szCs w:val="20"/>
              </w:rPr>
              <w:t xml:space="preserve"> will be subject to additional scrutiny from DCA. Developments submitted with no hard debt will not have a DCR but will be required to undergo a subsidy layering review. This will be determined by a ratio of Effective Gross Income to Total Annual Expenses (including reserve for replacement). A ratio of 1.10 for new construction and 1.15 for developments involving rehabilitation is the minimum required to be considered feasible by DCA in Years 1-15.” </w:t>
            </w:r>
          </w:p>
        </w:tc>
      </w:tr>
      <w:tr w:rsidR="001F45DB" w:rsidRPr="000A6953" w14:paraId="2701A54B" w14:textId="77777777" w:rsidTr="00E91E6E">
        <w:trPr>
          <w:jc w:val="center"/>
        </w:trPr>
        <w:tc>
          <w:tcPr>
            <w:tcW w:w="2157" w:type="dxa"/>
            <w:shd w:val="clear" w:color="auto" w:fill="auto"/>
            <w:tcMar>
              <w:top w:w="72" w:type="dxa"/>
              <w:left w:w="115" w:type="dxa"/>
              <w:bottom w:w="72" w:type="dxa"/>
              <w:right w:w="115" w:type="dxa"/>
            </w:tcMar>
            <w:vAlign w:val="center"/>
          </w:tcPr>
          <w:p w14:paraId="5626D6BA"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2B08825A" w14:textId="77777777" w:rsidR="001F45DB" w:rsidRPr="000A6953" w:rsidRDefault="001F45DB" w:rsidP="009F1D5C">
            <w:pPr>
              <w:rPr>
                <w:rFonts w:ascii="Times New Roman" w:hAnsi="Times New Roman" w:cs="Times New Roman"/>
                <w:sz w:val="20"/>
                <w:szCs w:val="20"/>
              </w:rPr>
            </w:pPr>
            <w:r w:rsidRPr="000A6953">
              <w:rPr>
                <w:rFonts w:ascii="Times New Roman" w:hAnsi="Times New Roman" w:cs="Times New Roman"/>
                <w:sz w:val="20"/>
                <w:szCs w:val="20"/>
              </w:rPr>
              <w:t>2.28</w:t>
            </w:r>
          </w:p>
          <w:p w14:paraId="007D75F0" w14:textId="77777777" w:rsidR="001F45DB" w:rsidRPr="000A6953" w:rsidRDefault="001F45DB" w:rsidP="009F1D5C">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6822375A" w14:textId="77777777" w:rsidR="001F45DB" w:rsidRPr="000A6953" w:rsidRDefault="001F45DB" w:rsidP="009F1D5C">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03B25643" w14:textId="77777777" w:rsidR="001F45DB" w:rsidRPr="000A6953" w:rsidRDefault="001F45DB"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Q1025_02 </w:t>
            </w:r>
          </w:p>
          <w:p w14:paraId="6BA3E9C1" w14:textId="77777777" w:rsidR="001F45DB" w:rsidRPr="000A6953" w:rsidRDefault="001F45DB"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Regarding DCA Underwriting Policies: why are 100% Project-Based Section 8 projects subjected to a 7% vacancy requirement when given proof that they could be at a 5% vacancy? </w:t>
            </w:r>
          </w:p>
          <w:p w14:paraId="0A4B91C5" w14:textId="77777777" w:rsidR="001F45DB" w:rsidRPr="000A6953" w:rsidRDefault="001F45DB"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023E166" w14:textId="77777777" w:rsidR="001F45DB" w:rsidRPr="000A6953" w:rsidRDefault="001F45DB"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4B8ACDB0" w14:textId="77777777" w:rsidR="001F45DB" w:rsidRPr="000A6953" w:rsidRDefault="001F45DB"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DCA has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 xml:space="preserve">Application process in which applicants can submit a waiver of underwriting policies (“0104 Underwriting Waiver” in the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Pre-Application).  The Pre-Application should include documentation to substantiate the request.</w:t>
            </w:r>
          </w:p>
        </w:tc>
      </w:tr>
      <w:tr w:rsidR="001F45DB" w:rsidRPr="000A6953" w14:paraId="17B1E3B2" w14:textId="77777777" w:rsidTr="00E91E6E">
        <w:trPr>
          <w:jc w:val="center"/>
        </w:trPr>
        <w:tc>
          <w:tcPr>
            <w:tcW w:w="2157" w:type="dxa"/>
            <w:shd w:val="clear" w:color="auto" w:fill="auto"/>
            <w:tcMar>
              <w:top w:w="72" w:type="dxa"/>
              <w:left w:w="115" w:type="dxa"/>
              <w:bottom w:w="72" w:type="dxa"/>
              <w:right w:w="115" w:type="dxa"/>
            </w:tcMar>
            <w:vAlign w:val="center"/>
          </w:tcPr>
          <w:p w14:paraId="052EE53F"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731D61CC" w14:textId="77777777" w:rsidR="001F45DB" w:rsidRPr="000A6953" w:rsidRDefault="001F45DB" w:rsidP="00FE130B">
            <w:pPr>
              <w:rPr>
                <w:rFonts w:ascii="Times New Roman" w:hAnsi="Times New Roman" w:cs="Times New Roman"/>
                <w:sz w:val="20"/>
                <w:szCs w:val="20"/>
              </w:rPr>
            </w:pPr>
            <w:r w:rsidRPr="000A6953">
              <w:rPr>
                <w:rFonts w:ascii="Times New Roman" w:hAnsi="Times New Roman" w:cs="Times New Roman"/>
                <w:sz w:val="20"/>
                <w:szCs w:val="20"/>
              </w:rPr>
              <w:t>2.28</w:t>
            </w:r>
          </w:p>
          <w:p w14:paraId="493DCCFD" w14:textId="77777777" w:rsidR="001F45DB" w:rsidRPr="000A6953" w:rsidRDefault="001F45DB" w:rsidP="00FE130B">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62EDE5BE" w14:textId="77777777" w:rsidR="001F45DB" w:rsidRPr="000A6953" w:rsidRDefault="001F45DB" w:rsidP="00FE130B">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5B939013"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Q22_0304_06</w:t>
            </w:r>
          </w:p>
          <w:p w14:paraId="470B11E0"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 Threshold - Underwriting: 11. Distribution across Unit / Bedroom Sizes:</w:t>
            </w:r>
          </w:p>
          <w:p w14:paraId="0EB9AA93"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o "a) Rent. Projects with a multi-tiered rent structure must distribute the</w:t>
            </w:r>
          </w:p>
          <w:p w14:paraId="03D187F9"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rents across unit sizes, unit types and buildings. These units need not be</w:t>
            </w:r>
          </w:p>
          <w:p w14:paraId="185A0246"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fixed, but may float in the same way high HOME rent and low HOME rent</w:t>
            </w:r>
          </w:p>
          <w:p w14:paraId="5015EE5A"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lastRenderedPageBreak/>
              <w:t>units may float within a project so long as the units and interior amenities</w:t>
            </w:r>
          </w:p>
          <w:p w14:paraId="7465D200"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are comparable."</w:t>
            </w:r>
          </w:p>
          <w:p w14:paraId="01364C01"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o Can DCA provide unit/rent mix examples illustrating what might be</w:t>
            </w:r>
          </w:p>
          <w:p w14:paraId="1B0E7B89"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considered acceptable and unacceptable as it relates to "Projects with a</w:t>
            </w:r>
          </w:p>
          <w:p w14:paraId="15A600F4"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multi-tiered rent structure must distribute the rents across unit sizes, unit</w:t>
            </w:r>
          </w:p>
          <w:p w14:paraId="1C7F48E0"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types and buildings."?</w:t>
            </w:r>
          </w:p>
          <w:p w14:paraId="5A1B8C5B"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o If a unit/rent mix is submitted within the Rent Schedule &amp; Summary tab of</w:t>
            </w:r>
          </w:p>
          <w:p w14:paraId="6DE4727C"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the Pre-Application Submission Form, will DCA provide a response to the</w:t>
            </w:r>
          </w:p>
          <w:p w14:paraId="7008E519"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Pre-Application indicating if the distribution is acceptable or not. If</w:t>
            </w:r>
          </w:p>
          <w:p w14:paraId="2049D935"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determined unacceptable, I assume the applicant will have the opportunity</w:t>
            </w:r>
          </w:p>
          <w:p w14:paraId="4C1E9A19"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sz w:val="20"/>
                <w:szCs w:val="20"/>
              </w:rPr>
              <w:t>to adjust the mix for what is submitted in the full application, is that correct?</w:t>
            </w:r>
          </w:p>
          <w:p w14:paraId="4D0A94BC" w14:textId="77777777" w:rsidR="001F45DB" w:rsidRPr="000A6953" w:rsidRDefault="001F45DB" w:rsidP="00070607">
            <w:pPr>
              <w:contextualSpacing/>
              <w:rPr>
                <w:rFonts w:ascii="Times New Roman" w:hAnsi="Times New Roman" w:cs="Times New Roman"/>
                <w:sz w:val="20"/>
                <w:szCs w:val="20"/>
              </w:rPr>
            </w:pPr>
          </w:p>
          <w:p w14:paraId="29F8E077" w14:textId="77777777" w:rsidR="001F45DB" w:rsidRPr="000A6953" w:rsidRDefault="001F45DB" w:rsidP="00070607">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4BC80BD9" w14:textId="77777777" w:rsidR="001F45DB" w:rsidRPr="000A6953" w:rsidRDefault="001F45DB" w:rsidP="00070607">
            <w:pPr>
              <w:rPr>
                <w:rFonts w:ascii="Times New Roman" w:hAnsi="Times New Roman" w:cs="Times New Roman"/>
                <w:sz w:val="20"/>
                <w:szCs w:val="20"/>
              </w:rPr>
            </w:pPr>
            <w:r w:rsidRPr="000A6953">
              <w:rPr>
                <w:rFonts w:ascii="Times New Roman" w:hAnsi="Times New Roman" w:cs="Times New Roman"/>
                <w:sz w:val="20"/>
                <w:szCs w:val="20"/>
              </w:rPr>
              <w:t xml:space="preserve">Regarding the request for an example and confirmation of whether a specific mix conforms with the policy: please note that the Revenue and Expenses tab of the Core Application has formulas built in to determine the equal distribution among the unit and bedroom sizes automatically. Per </w:t>
            </w:r>
            <w:r w:rsidRPr="000A6953">
              <w:rPr>
                <w:rFonts w:ascii="Times New Roman" w:hAnsi="Times New Roman" w:cs="Times New Roman"/>
                <w:b/>
                <w:bCs/>
                <w:sz w:val="20"/>
                <w:szCs w:val="20"/>
              </w:rPr>
              <w:t>Q0221_02</w:t>
            </w:r>
            <w:r w:rsidRPr="000A6953">
              <w:rPr>
                <w:rFonts w:ascii="Times New Roman" w:hAnsi="Times New Roman" w:cs="Times New Roman"/>
                <w:sz w:val="20"/>
                <w:szCs w:val="20"/>
              </w:rPr>
              <w:t xml:space="preserve"> published on 2/25/22, where helpful the most up-to-date Core Application can be used for purposes of a </w:t>
            </w:r>
            <w:proofErr w:type="gramStart"/>
            <w:r w:rsidRPr="000A6953">
              <w:rPr>
                <w:rFonts w:ascii="Times New Roman" w:hAnsi="Times New Roman" w:cs="Times New Roman"/>
                <w:sz w:val="20"/>
                <w:szCs w:val="20"/>
              </w:rPr>
              <w:t>Pre-</w:t>
            </w:r>
            <w:proofErr w:type="gramEnd"/>
            <w:r w:rsidRPr="000A6953">
              <w:rPr>
                <w:rFonts w:ascii="Times New Roman" w:hAnsi="Times New Roman" w:cs="Times New Roman"/>
                <w:sz w:val="20"/>
                <w:szCs w:val="20"/>
              </w:rPr>
              <w:t xml:space="preserve">Application waiver request (see referenced Q&amp;A for direct link). </w:t>
            </w:r>
          </w:p>
          <w:p w14:paraId="547B5CC5" w14:textId="77777777" w:rsidR="001F45DB" w:rsidRPr="000A6953" w:rsidRDefault="001F45DB" w:rsidP="00070607">
            <w:pPr>
              <w:rPr>
                <w:rFonts w:ascii="Times New Roman" w:hAnsi="Times New Roman" w:cs="Times New Roman"/>
                <w:sz w:val="20"/>
                <w:szCs w:val="20"/>
              </w:rPr>
            </w:pPr>
          </w:p>
          <w:p w14:paraId="1BA2E2B6" w14:textId="77777777" w:rsidR="001F45DB" w:rsidRPr="000A6953" w:rsidRDefault="001F45DB" w:rsidP="00070607">
            <w:pPr>
              <w:rPr>
                <w:rFonts w:ascii="Times New Roman" w:hAnsi="Times New Roman" w:cs="Times New Roman"/>
                <w:sz w:val="20"/>
                <w:szCs w:val="20"/>
              </w:rPr>
            </w:pPr>
            <w:r w:rsidRPr="000A6953">
              <w:rPr>
                <w:rFonts w:ascii="Times New Roman" w:hAnsi="Times New Roman" w:cs="Times New Roman"/>
                <w:sz w:val="20"/>
                <w:szCs w:val="20"/>
              </w:rPr>
              <w:t>Equal distribution means the difference between the proposed and exact units is within 2 units. See DCA’s Average Income Policy for more information (</w:t>
            </w:r>
            <w:hyperlink r:id="rId33" w:history="1">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for DCA’s Compliance Monitoring homepage, visit the “Tax Credit” page, download “</w:t>
            </w:r>
            <w:r w:rsidRPr="000A6953">
              <w:rPr>
                <w:rFonts w:ascii="Times New Roman" w:hAnsi="Times New Roman" w:cs="Times New Roman"/>
                <w:b/>
                <w:bCs/>
                <w:sz w:val="20"/>
                <w:szCs w:val="20"/>
              </w:rPr>
              <w:t>DCA's Average Income Policy (updated 2021)</w:t>
            </w:r>
            <w:r w:rsidRPr="000A6953">
              <w:rPr>
                <w:rFonts w:ascii="Times New Roman" w:hAnsi="Times New Roman" w:cs="Times New Roman"/>
                <w:sz w:val="20"/>
                <w:szCs w:val="20"/>
              </w:rPr>
              <w:t xml:space="preserve">, and view subsection </w:t>
            </w:r>
            <w:r w:rsidRPr="000A6953">
              <w:rPr>
                <w:rFonts w:ascii="Times New Roman" w:hAnsi="Times New Roman" w:cs="Times New Roman"/>
                <w:b/>
                <w:bCs/>
                <w:sz w:val="20"/>
                <w:szCs w:val="20"/>
              </w:rPr>
              <w:t>B. DCA adopted requirements and interpretations</w:t>
            </w:r>
            <w:r w:rsidRPr="000A6953">
              <w:rPr>
                <w:rFonts w:ascii="Times New Roman" w:hAnsi="Times New Roman" w:cs="Times New Roman"/>
                <w:sz w:val="20"/>
                <w:szCs w:val="20"/>
              </w:rPr>
              <w:t>”).</w:t>
            </w:r>
          </w:p>
          <w:p w14:paraId="52E01E3B" w14:textId="77777777" w:rsidR="001F45DB" w:rsidRPr="000A6953" w:rsidRDefault="001F45DB" w:rsidP="00070607">
            <w:pPr>
              <w:rPr>
                <w:rFonts w:ascii="Times New Roman" w:hAnsi="Times New Roman" w:cs="Times New Roman"/>
                <w:sz w:val="20"/>
                <w:szCs w:val="20"/>
              </w:rPr>
            </w:pPr>
          </w:p>
          <w:p w14:paraId="7AF4AD86" w14:textId="77777777" w:rsidR="001F45DB" w:rsidRPr="000A6953" w:rsidRDefault="001F45DB" w:rsidP="00070607">
            <w:pPr>
              <w:contextualSpacing/>
              <w:rPr>
                <w:rFonts w:ascii="Times New Roman" w:hAnsi="Times New Roman" w:cs="Times New Roman"/>
                <w:b/>
                <w:bCs/>
                <w:sz w:val="20"/>
                <w:szCs w:val="20"/>
              </w:rPr>
            </w:pPr>
            <w:r w:rsidRPr="000A6953">
              <w:rPr>
                <w:rFonts w:ascii="Times New Roman" w:hAnsi="Times New Roman" w:cs="Times New Roman"/>
                <w:sz w:val="20"/>
                <w:szCs w:val="20"/>
              </w:rPr>
              <w:t>DCA will accept pre-applications for waivers of this requirement.</w:t>
            </w:r>
          </w:p>
        </w:tc>
      </w:tr>
      <w:tr w:rsidR="001F45DB" w:rsidRPr="000A6953" w14:paraId="162FE62D" w14:textId="77777777" w:rsidTr="00E91E6E">
        <w:trPr>
          <w:jc w:val="center"/>
        </w:trPr>
        <w:tc>
          <w:tcPr>
            <w:tcW w:w="2157" w:type="dxa"/>
            <w:shd w:val="clear" w:color="auto" w:fill="auto"/>
            <w:tcMar>
              <w:top w:w="72" w:type="dxa"/>
              <w:left w:w="115" w:type="dxa"/>
              <w:bottom w:w="72" w:type="dxa"/>
              <w:right w:w="115" w:type="dxa"/>
            </w:tcMar>
            <w:vAlign w:val="center"/>
          </w:tcPr>
          <w:p w14:paraId="1E78DA70"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1D60CC10" w14:textId="77777777" w:rsidR="001F45DB" w:rsidRPr="000A6953" w:rsidRDefault="001F45DB" w:rsidP="00EB709E">
            <w:pPr>
              <w:rPr>
                <w:rFonts w:ascii="Times New Roman" w:hAnsi="Times New Roman" w:cs="Times New Roman"/>
                <w:sz w:val="20"/>
                <w:szCs w:val="20"/>
              </w:rPr>
            </w:pPr>
            <w:r w:rsidRPr="000A6953">
              <w:rPr>
                <w:rFonts w:ascii="Times New Roman" w:hAnsi="Times New Roman" w:cs="Times New Roman"/>
                <w:sz w:val="20"/>
                <w:szCs w:val="20"/>
              </w:rPr>
              <w:t xml:space="preserve">2.28 </w:t>
            </w:r>
          </w:p>
          <w:p w14:paraId="25813F55" w14:textId="77777777" w:rsidR="001F45DB" w:rsidRPr="000A6953" w:rsidRDefault="001F45DB"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6A675839" w14:textId="77777777" w:rsidR="001F45DB" w:rsidRPr="000A6953" w:rsidRDefault="001F45DB" w:rsidP="00EB709E">
            <w:pPr>
              <w:rPr>
                <w:rFonts w:ascii="Times New Roman" w:hAnsi="Times New Roman" w:cs="Times New Roman"/>
                <w:sz w:val="20"/>
                <w:szCs w:val="20"/>
              </w:rPr>
            </w:pPr>
            <w:r w:rsidRPr="000A6953">
              <w:rPr>
                <w:rFonts w:ascii="Times New Roman" w:hAnsi="Times New Roman" w:cs="Times New Roman"/>
                <w:sz w:val="20"/>
                <w:szCs w:val="20"/>
              </w:rPr>
              <w:t xml:space="preserve">DCA Underwriting Policies </w:t>
            </w:r>
          </w:p>
        </w:tc>
        <w:tc>
          <w:tcPr>
            <w:tcW w:w="9590" w:type="dxa"/>
            <w:shd w:val="clear" w:color="auto" w:fill="auto"/>
            <w:tcMar>
              <w:top w:w="72" w:type="dxa"/>
              <w:left w:w="115" w:type="dxa"/>
              <w:bottom w:w="72" w:type="dxa"/>
              <w:right w:w="115" w:type="dxa"/>
            </w:tcMar>
            <w:vAlign w:val="center"/>
          </w:tcPr>
          <w:p w14:paraId="19B07354" w14:textId="77777777" w:rsidR="001F45DB" w:rsidRPr="000A6953" w:rsidRDefault="001F45DB" w:rsidP="009959E1">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Q22_0304_03</w:t>
            </w:r>
          </w:p>
          <w:p w14:paraId="21451138" w14:textId="77777777" w:rsidR="001F45DB" w:rsidRPr="000A6953" w:rsidRDefault="001F45DB" w:rsidP="009959E1">
            <w:pPr>
              <w:rPr>
                <w:rFonts w:ascii="Times New Roman" w:hAnsi="Times New Roman" w:cs="Times New Roman"/>
                <w:sz w:val="20"/>
                <w:szCs w:val="20"/>
              </w:rPr>
            </w:pPr>
            <w:r w:rsidRPr="000A6953">
              <w:rPr>
                <w:rFonts w:ascii="Times New Roman" w:hAnsi="Times New Roman" w:cs="Times New Roman"/>
                <w:sz w:val="20"/>
                <w:szCs w:val="20"/>
              </w:rPr>
              <w:t>In our underwriting model, we are meeting the DCR requirements, and a waiver is not required. If, prior to closing, USDA RD changes certain underwriting metrics during their underwriting approval process, it is understood that the owner would need to accept those changes. If any changes were required that make the project no longer meet the DCA DCR requirements, can you please confirm that DCA will work with the owner to accept these changes even though a waiver request is not submitted at pre-app?</w:t>
            </w:r>
          </w:p>
          <w:p w14:paraId="71B2518E" w14:textId="77777777" w:rsidR="001F45DB" w:rsidRPr="000A6953" w:rsidRDefault="001F45DB" w:rsidP="009959E1">
            <w:pPr>
              <w:contextualSpacing/>
              <w:rPr>
                <w:rFonts w:ascii="Times New Roman" w:hAnsi="Times New Roman" w:cs="Times New Roman"/>
                <w:sz w:val="20"/>
                <w:szCs w:val="20"/>
              </w:rPr>
            </w:pPr>
          </w:p>
          <w:p w14:paraId="60EFA7F9" w14:textId="77777777" w:rsidR="001F45DB" w:rsidRPr="000A6953" w:rsidRDefault="001F45DB" w:rsidP="009959E1">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650BF12B" w14:textId="77777777" w:rsidR="001F45DB" w:rsidRPr="000A6953" w:rsidRDefault="001F45DB" w:rsidP="009959E1">
            <w:pPr>
              <w:textAlignment w:val="baseline"/>
              <w:rPr>
                <w:rFonts w:ascii="Times New Roman" w:eastAsia="Times New Roman" w:hAnsi="Times New Roman" w:cs="Times New Roman"/>
                <w:b/>
                <w:bCs/>
                <w:sz w:val="20"/>
                <w:szCs w:val="20"/>
              </w:rPr>
            </w:pPr>
            <w:r w:rsidRPr="000A6953">
              <w:rPr>
                <w:rFonts w:ascii="Times New Roman" w:hAnsi="Times New Roman" w:cs="Times New Roman"/>
                <w:sz w:val="20"/>
                <w:szCs w:val="20"/>
              </w:rPr>
              <w:t xml:space="preserve">DCA requires a </w:t>
            </w:r>
            <w:proofErr w:type="gramStart"/>
            <w:r w:rsidRPr="000A6953">
              <w:rPr>
                <w:rFonts w:ascii="Times New Roman" w:hAnsi="Times New Roman" w:cs="Times New Roman"/>
                <w:sz w:val="20"/>
                <w:szCs w:val="20"/>
              </w:rPr>
              <w:t>Pre-</w:t>
            </w:r>
            <w:proofErr w:type="gramEnd"/>
            <w:r w:rsidRPr="000A6953">
              <w:rPr>
                <w:rFonts w:ascii="Times New Roman" w:hAnsi="Times New Roman" w:cs="Times New Roman"/>
                <w:sz w:val="20"/>
                <w:szCs w:val="20"/>
              </w:rPr>
              <w:t>Application waiver request for any underwriting requirements that will not be met in the Full Application (May submission). DCA’s expectation is that all underwriting approved during the initial application review will be met at Final Allocation Application (8609 submission). DCA does not by default accept requirements imposed by third parties after a Full Application has been awarded. Absent seeing a specific waiver request with supporting documentation for the envisioned changes, DCA cannot provide further guidance.</w:t>
            </w:r>
          </w:p>
        </w:tc>
      </w:tr>
      <w:tr w:rsidR="001F45DB" w:rsidRPr="000A6953" w14:paraId="06F3F009" w14:textId="77777777" w:rsidTr="00E91E6E">
        <w:trPr>
          <w:jc w:val="center"/>
        </w:trPr>
        <w:tc>
          <w:tcPr>
            <w:tcW w:w="2157" w:type="dxa"/>
            <w:shd w:val="clear" w:color="auto" w:fill="auto"/>
            <w:tcMar>
              <w:top w:w="72" w:type="dxa"/>
              <w:left w:w="115" w:type="dxa"/>
              <w:bottom w:w="72" w:type="dxa"/>
              <w:right w:w="115" w:type="dxa"/>
            </w:tcMar>
            <w:vAlign w:val="center"/>
          </w:tcPr>
          <w:p w14:paraId="469E00DF"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36945184" w14:textId="77777777" w:rsidR="001F45DB" w:rsidRPr="000A6953" w:rsidRDefault="001F45DB" w:rsidP="00EB709E">
            <w:pPr>
              <w:rPr>
                <w:rFonts w:ascii="Times New Roman" w:hAnsi="Times New Roman" w:cs="Times New Roman"/>
                <w:sz w:val="20"/>
                <w:szCs w:val="20"/>
              </w:rPr>
            </w:pPr>
            <w:r w:rsidRPr="000A6953">
              <w:rPr>
                <w:rFonts w:ascii="Times New Roman" w:hAnsi="Times New Roman" w:cs="Times New Roman"/>
                <w:sz w:val="20"/>
                <w:szCs w:val="20"/>
              </w:rPr>
              <w:t>6.00</w:t>
            </w:r>
          </w:p>
          <w:p w14:paraId="7307FB02" w14:textId="77777777" w:rsidR="001F45DB" w:rsidRPr="000A6953" w:rsidRDefault="001F45DB" w:rsidP="00EB709E">
            <w:pPr>
              <w:rPr>
                <w:rFonts w:ascii="Times New Roman" w:hAnsi="Times New Roman" w:cs="Times New Roman"/>
                <w:sz w:val="20"/>
                <w:szCs w:val="20"/>
              </w:rPr>
            </w:pP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w:t>
            </w:r>
          </w:p>
        </w:tc>
        <w:tc>
          <w:tcPr>
            <w:tcW w:w="9590" w:type="dxa"/>
            <w:shd w:val="clear" w:color="auto" w:fill="auto"/>
            <w:tcMar>
              <w:top w:w="72" w:type="dxa"/>
              <w:left w:w="115" w:type="dxa"/>
              <w:bottom w:w="72" w:type="dxa"/>
              <w:right w:w="115" w:type="dxa"/>
            </w:tcMar>
            <w:vAlign w:val="center"/>
          </w:tcPr>
          <w:p w14:paraId="14357590" w14:textId="77777777" w:rsidR="001F45DB" w:rsidRPr="000A6953" w:rsidRDefault="001F45DB" w:rsidP="008F737A">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Q22_0304_04</w:t>
            </w:r>
          </w:p>
          <w:p w14:paraId="61EBD646" w14:textId="77777777" w:rsidR="001F45DB" w:rsidRPr="000A6953" w:rsidRDefault="001F45DB" w:rsidP="008F737A">
            <w:pPr>
              <w:contextualSpacing/>
              <w:rPr>
                <w:rFonts w:ascii="Times New Roman" w:hAnsi="Times New Roman" w:cs="Times New Roman"/>
                <w:sz w:val="20"/>
                <w:szCs w:val="20"/>
              </w:rPr>
            </w:pPr>
            <w:r w:rsidRPr="000A6953">
              <w:rPr>
                <w:rFonts w:ascii="Times New Roman" w:hAnsi="Times New Roman" w:cs="Times New Roman"/>
                <w:sz w:val="20"/>
                <w:szCs w:val="20"/>
              </w:rPr>
              <w:t xml:space="preserve">On the pre-application checklist in the application on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under 01 Waivers, there is an option to check yes or no for 0106 Income Averaging. If you select yes, there is a $1,500 fee due. I don't see in the QAP where there is a fee for income averaging, besides the monitoring fee, and I don't see where we need to request a waiver for income averaging. Is this line item asking if we are choosing income averaging, or am I misunderstanding the line item?</w:t>
            </w:r>
          </w:p>
          <w:p w14:paraId="2F8827C7" w14:textId="77777777" w:rsidR="001F45DB" w:rsidRPr="000A6953" w:rsidRDefault="001F45DB" w:rsidP="008F737A">
            <w:pPr>
              <w:rPr>
                <w:rFonts w:ascii="Times New Roman" w:hAnsi="Times New Roman" w:cs="Times New Roman"/>
                <w:sz w:val="20"/>
                <w:szCs w:val="20"/>
              </w:rPr>
            </w:pPr>
          </w:p>
          <w:p w14:paraId="156AC9CC" w14:textId="77777777" w:rsidR="001F45DB" w:rsidRPr="000A6953" w:rsidRDefault="001F45DB" w:rsidP="008F737A">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3CCC5C0B" w14:textId="77777777" w:rsidR="001F45DB" w:rsidRPr="000A6953" w:rsidRDefault="001F45DB" w:rsidP="008F737A">
            <w:pPr>
              <w:contextualSpacing/>
              <w:rPr>
                <w:rFonts w:ascii="Times New Roman" w:hAnsi="Times New Roman" w:cs="Times New Roman"/>
                <w:b/>
                <w:bCs/>
                <w:sz w:val="20"/>
                <w:szCs w:val="20"/>
              </w:rPr>
            </w:pPr>
            <w:r w:rsidRPr="000A6953">
              <w:rPr>
                <w:rFonts w:ascii="Times New Roman" w:hAnsi="Times New Roman" w:cs="Times New Roman"/>
                <w:sz w:val="20"/>
                <w:szCs w:val="20"/>
              </w:rPr>
              <w:t xml:space="preserve">Unless an Applicant is seeking a waiver for the DCA requirement that income limits be proportionately distributed among bedroom sizes, Applicants should not select this option. </w:t>
            </w:r>
            <w:r w:rsidRPr="000A6953">
              <w:rPr>
                <w:rFonts w:ascii="Times New Roman" w:eastAsia="Calibri" w:hAnsi="Times New Roman" w:cs="Times New Roman"/>
                <w:sz w:val="20"/>
                <w:szCs w:val="20"/>
              </w:rPr>
              <w:t>See DCA’s Average Income Policy for more information (</w:t>
            </w:r>
            <w:hyperlink r:id="rId34"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sz w:val="20"/>
                <w:szCs w:val="20"/>
              </w:rPr>
              <w:t xml:space="preserve"> for DCA’s Compliance Monitoring homepage, visit the “Tax Credit” page, download “</w:t>
            </w:r>
            <w:r w:rsidRPr="000A6953">
              <w:rPr>
                <w:rFonts w:ascii="Times New Roman" w:eastAsia="Calibri" w:hAnsi="Times New Roman" w:cs="Times New Roman"/>
                <w:b/>
                <w:bCs/>
                <w:sz w:val="20"/>
                <w:szCs w:val="20"/>
              </w:rPr>
              <w:t>DCA's Average Income Policy (updated 2021)</w:t>
            </w:r>
            <w:r w:rsidRPr="000A6953">
              <w:rPr>
                <w:rFonts w:ascii="Times New Roman" w:eastAsia="Calibri" w:hAnsi="Times New Roman" w:cs="Times New Roman"/>
                <w:sz w:val="20"/>
                <w:szCs w:val="20"/>
              </w:rPr>
              <w:t xml:space="preserve">, and view subsection </w:t>
            </w:r>
            <w:r w:rsidRPr="000A6953">
              <w:rPr>
                <w:rFonts w:ascii="Times New Roman" w:eastAsia="Calibri" w:hAnsi="Times New Roman" w:cs="Times New Roman"/>
                <w:b/>
                <w:bCs/>
                <w:sz w:val="20"/>
                <w:szCs w:val="20"/>
              </w:rPr>
              <w:t>B. DCA adopted requirements and interpretations</w:t>
            </w:r>
            <w:r w:rsidRPr="000A6953">
              <w:rPr>
                <w:rFonts w:ascii="Times New Roman" w:eastAsia="Calibri" w:hAnsi="Times New Roman" w:cs="Times New Roman"/>
                <w:sz w:val="20"/>
                <w:szCs w:val="20"/>
              </w:rPr>
              <w:t>”).</w:t>
            </w:r>
          </w:p>
        </w:tc>
      </w:tr>
      <w:tr w:rsidR="001F45DB" w:rsidRPr="000A6953" w14:paraId="31F4E0B8" w14:textId="77777777" w:rsidTr="00E91E6E">
        <w:trPr>
          <w:jc w:val="center"/>
        </w:trPr>
        <w:tc>
          <w:tcPr>
            <w:tcW w:w="2157" w:type="dxa"/>
            <w:shd w:val="clear" w:color="auto" w:fill="auto"/>
            <w:tcMar>
              <w:top w:w="72" w:type="dxa"/>
              <w:left w:w="115" w:type="dxa"/>
              <w:bottom w:w="72" w:type="dxa"/>
              <w:right w:w="115" w:type="dxa"/>
            </w:tcMar>
            <w:vAlign w:val="center"/>
          </w:tcPr>
          <w:p w14:paraId="574C3B2C"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2286DFC7" w14:textId="77777777" w:rsidR="001F45DB" w:rsidRPr="000A6953" w:rsidRDefault="001F45DB" w:rsidP="00EB709E">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2B439223" w14:textId="77777777" w:rsidR="001F45DB" w:rsidRPr="000A6953" w:rsidRDefault="001F45DB"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5A4A0F12" w14:textId="77777777" w:rsidR="001F45DB" w:rsidRPr="000A6953" w:rsidRDefault="001F45DB" w:rsidP="00EB709E">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663114E1"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Q0302_01 </w:t>
            </w:r>
          </w:p>
          <w:p w14:paraId="03FAF8CC"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I see that financials are not listed in the instructions of the pre-application workbook; however, upon reviewing the slides for the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xml:space="preserve"> tutorial financials are mentioned and there are examples of how to upload them. </w:t>
            </w:r>
          </w:p>
          <w:p w14:paraId="4E2763A7"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w:t>
            </w:r>
          </w:p>
          <w:p w14:paraId="5826EAB0"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Can you please confirm if financials are required to be submitted at pre-application? If so, what years and documentation type is acceptable?  </w:t>
            </w:r>
          </w:p>
          <w:p w14:paraId="680646CA"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3D69FF4"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6BC3350C"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In the Pre-Application instruction slides (</w:t>
            </w:r>
            <w:hyperlink r:id="rId35"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and select “2022 Pre-Application-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Submission Instructions”), one of the file-naming examples is “0303FinancialStmts”. This is an example for purposes of naming a financial statement if it is applicable to upload to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However, financial statements are not required by default.  </w:t>
            </w:r>
          </w:p>
          <w:p w14:paraId="3AD6EC4B"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233D87A"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2022 QAP states under </w:t>
            </w:r>
            <w:r w:rsidRPr="000A6953">
              <w:rPr>
                <w:rFonts w:ascii="Times New Roman" w:eastAsia="Times New Roman" w:hAnsi="Times New Roman" w:cs="Times New Roman"/>
                <w:b/>
                <w:bCs/>
                <w:sz w:val="20"/>
                <w:szCs w:val="20"/>
              </w:rPr>
              <w:t>(Threshold Criteria) Experience, Capacity, and Performance Requirements for General Partners)</w:t>
            </w:r>
            <w:r w:rsidRPr="000A6953">
              <w:rPr>
                <w:rFonts w:ascii="Times New Roman" w:eastAsia="Times New Roman" w:hAnsi="Times New Roman" w:cs="Times New Roman"/>
                <w:sz w:val="20"/>
                <w:szCs w:val="20"/>
              </w:rPr>
              <w:t>, subsection</w:t>
            </w:r>
            <w:r w:rsidRPr="000A6953">
              <w:rPr>
                <w:rFonts w:ascii="Times New Roman" w:eastAsia="Times New Roman" w:hAnsi="Times New Roman" w:cs="Times New Roman"/>
                <w:b/>
                <w:bCs/>
                <w:sz w:val="20"/>
                <w:szCs w:val="20"/>
              </w:rPr>
              <w:t xml:space="preserve"> B. Requirements for Capacity (Certifying Entity)</w:t>
            </w: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b/>
                <w:bCs/>
                <w:sz w:val="20"/>
                <w:szCs w:val="20"/>
              </w:rPr>
              <w:t xml:space="preserve"> </w:t>
            </w: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i/>
                <w:iCs/>
                <w:sz w:val="20"/>
                <w:szCs w:val="20"/>
              </w:rPr>
              <w:t>DCA may request information including but not limited to…financial statements…</w:t>
            </w:r>
            <w:r w:rsidRPr="000A6953">
              <w:rPr>
                <w:rFonts w:ascii="Times New Roman" w:eastAsia="Times New Roman" w:hAnsi="Times New Roman" w:cs="Times New Roman"/>
                <w:sz w:val="20"/>
                <w:szCs w:val="20"/>
              </w:rPr>
              <w:t>” </w:t>
            </w:r>
          </w:p>
          <w:p w14:paraId="7A04BB59"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2944F47"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Further, under the 2021 Q&amp;A process, DCA provided the following guidance on this issue (</w:t>
            </w:r>
            <w:hyperlink r:id="rId36"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and select “Q&amp;A Instructions and DCA Responses”):  </w:t>
            </w:r>
          </w:p>
          <w:p w14:paraId="2EB219B5" w14:textId="77777777" w:rsidR="001F45DB" w:rsidRPr="000A6953" w:rsidRDefault="001F45DB" w:rsidP="00E90405">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sz w:val="20"/>
                <w:szCs w:val="20"/>
              </w:rPr>
              <w:br/>
            </w:r>
            <w:r w:rsidRPr="000A6953">
              <w:rPr>
                <w:rFonts w:ascii="Times New Roman" w:eastAsia="Times New Roman" w:hAnsi="Times New Roman" w:cs="Times New Roman"/>
                <w:b/>
                <w:bCs/>
                <w:sz w:val="20"/>
                <w:szCs w:val="20"/>
              </w:rPr>
              <w:t>Q0226_03:</w:t>
            </w:r>
            <w:r w:rsidRPr="000A6953">
              <w:rPr>
                <w:rFonts w:ascii="Times New Roman" w:eastAsia="Times New Roman" w:hAnsi="Times New Roman" w:cs="Times New Roman"/>
                <w:sz w:val="20"/>
                <w:szCs w:val="20"/>
              </w:rPr>
              <w:t xml:space="preserve"> “Financial statements are not required at Pre-Application unless requested by DCA during the Qualification review.”  </w:t>
            </w:r>
          </w:p>
          <w:p w14:paraId="0190F01A"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057C387" w14:textId="77777777" w:rsidR="001F45DB" w:rsidRPr="000A6953" w:rsidRDefault="001F45DB"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This 2021 guidance also applies to the 2022 Pre-Application process.</w:t>
            </w:r>
          </w:p>
        </w:tc>
      </w:tr>
      <w:tr w:rsidR="001F45DB" w:rsidRPr="000A6953" w14:paraId="14429B42" w14:textId="77777777" w:rsidTr="00E91E6E">
        <w:trPr>
          <w:jc w:val="center"/>
        </w:trPr>
        <w:tc>
          <w:tcPr>
            <w:tcW w:w="2157" w:type="dxa"/>
            <w:shd w:val="clear" w:color="auto" w:fill="auto"/>
            <w:tcMar>
              <w:top w:w="72" w:type="dxa"/>
              <w:left w:w="115" w:type="dxa"/>
              <w:bottom w:w="72" w:type="dxa"/>
              <w:right w:w="115" w:type="dxa"/>
            </w:tcMar>
            <w:vAlign w:val="center"/>
          </w:tcPr>
          <w:p w14:paraId="1A5DCD8C"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1BA335C3" w14:textId="77777777" w:rsidR="001F45DB" w:rsidRPr="000A6953" w:rsidRDefault="001F45DB" w:rsidP="00EB709E">
            <w:pPr>
              <w:rPr>
                <w:rFonts w:ascii="Times New Roman" w:hAnsi="Times New Roman" w:cs="Times New Roman"/>
                <w:sz w:val="20"/>
                <w:szCs w:val="20"/>
              </w:rPr>
            </w:pPr>
            <w:r w:rsidRPr="000A6953">
              <w:rPr>
                <w:rFonts w:ascii="Times New Roman" w:hAnsi="Times New Roman" w:cs="Times New Roman"/>
                <w:sz w:val="20"/>
                <w:szCs w:val="20"/>
              </w:rPr>
              <w:t>2.25</w:t>
            </w:r>
          </w:p>
          <w:p w14:paraId="5F523704" w14:textId="77777777" w:rsidR="001F45DB" w:rsidRPr="000A6953" w:rsidRDefault="001F45DB"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70158D59" w14:textId="77777777" w:rsidR="001F45DB" w:rsidRPr="000A6953" w:rsidRDefault="001F45DB" w:rsidP="00EB709E">
            <w:pPr>
              <w:rPr>
                <w:rFonts w:ascii="Times New Roman" w:hAnsi="Times New Roman" w:cs="Times New Roman"/>
                <w:sz w:val="20"/>
                <w:szCs w:val="20"/>
              </w:rPr>
            </w:pPr>
            <w:r w:rsidRPr="000A6953">
              <w:rPr>
                <w:rFonts w:ascii="Times New Roman" w:hAnsi="Times New Roman" w:cs="Times New Roman"/>
                <w:sz w:val="20"/>
                <w:szCs w:val="20"/>
              </w:rPr>
              <w:lastRenderedPageBreak/>
              <w:t>Occupied Developments</w:t>
            </w:r>
          </w:p>
          <w:p w14:paraId="05DC7F47" w14:textId="77777777" w:rsidR="001F45DB" w:rsidRPr="000A6953" w:rsidRDefault="001F45DB"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770B88A7" w14:textId="77777777" w:rsidR="001F45DB" w:rsidRPr="000A6953" w:rsidRDefault="001F45DB"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lastRenderedPageBreak/>
              <w:t>Question</w:t>
            </w:r>
            <w:r w:rsidRPr="000A6953">
              <w:rPr>
                <w:rFonts w:ascii="Times New Roman" w:eastAsia="Times New Roman" w:hAnsi="Times New Roman" w:cs="Times New Roman"/>
                <w:sz w:val="20"/>
                <w:szCs w:val="20"/>
              </w:rPr>
              <w:t>: Q22_0304_02 </w:t>
            </w:r>
          </w:p>
          <w:p w14:paraId="108661E9" w14:textId="77777777" w:rsidR="001F45DB" w:rsidRPr="000A6953" w:rsidRDefault="001F45DB"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On the Relocation Summary tab of the Supplemental Pre-Application workbook, the </w:t>
            </w:r>
          </w:p>
          <w:p w14:paraId="0E66E936" w14:textId="77777777" w:rsidR="001F45DB" w:rsidRPr="000A6953" w:rsidRDefault="001F45DB"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 xml:space="preserve">following cells do not allow entry. Will a new version of the form </w:t>
            </w:r>
            <w:proofErr w:type="gramStart"/>
            <w:r w:rsidRPr="000A6953">
              <w:rPr>
                <w:rFonts w:ascii="Times New Roman" w:eastAsia="Times New Roman" w:hAnsi="Times New Roman" w:cs="Times New Roman"/>
                <w:sz w:val="20"/>
                <w:szCs w:val="20"/>
              </w:rPr>
              <w:t>be</w:t>
            </w:r>
            <w:proofErr w:type="gramEnd"/>
            <w:r w:rsidRPr="000A6953">
              <w:rPr>
                <w:rFonts w:ascii="Times New Roman" w:eastAsia="Times New Roman" w:hAnsi="Times New Roman" w:cs="Times New Roman"/>
                <w:sz w:val="20"/>
                <w:szCs w:val="20"/>
              </w:rPr>
              <w:t> </w:t>
            </w:r>
          </w:p>
          <w:p w14:paraId="1D0D6D9F" w14:textId="77777777" w:rsidR="001F45DB" w:rsidRPr="000A6953" w:rsidRDefault="001F45DB"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released or should we just add responses in the comments section? Cells </w:t>
            </w:r>
          </w:p>
          <w:p w14:paraId="27333EA9" w14:textId="77777777" w:rsidR="001F45DB" w:rsidRPr="000A6953" w:rsidRDefault="001F45DB"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D13, D17, H22, and M22 </w:t>
            </w:r>
          </w:p>
          <w:p w14:paraId="73F7A153" w14:textId="77777777" w:rsidR="001F45DB" w:rsidRPr="000A6953" w:rsidRDefault="001F45DB"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DF4D560" w14:textId="77777777" w:rsidR="001F45DB" w:rsidRPr="000A6953" w:rsidRDefault="001F45DB"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34AAB731" w14:textId="77777777" w:rsidR="001F45DB" w:rsidRPr="000A6953" w:rsidRDefault="001F45DB"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An updated version of the </w:t>
            </w:r>
            <w:r w:rsidRPr="000A6953">
              <w:rPr>
                <w:rFonts w:ascii="Times New Roman" w:eastAsia="Times New Roman" w:hAnsi="Times New Roman" w:cs="Times New Roman"/>
                <w:i/>
                <w:iCs/>
                <w:sz w:val="20"/>
                <w:szCs w:val="20"/>
              </w:rPr>
              <w:t xml:space="preserve">2022 Supplemental Pre-Application </w:t>
            </w:r>
            <w:r w:rsidRPr="000A6953">
              <w:rPr>
                <w:rFonts w:ascii="Times New Roman" w:eastAsia="Times New Roman" w:hAnsi="Times New Roman" w:cs="Times New Roman"/>
                <w:sz w:val="20"/>
                <w:szCs w:val="20"/>
              </w:rPr>
              <w:t>form has been posted to the DCA website (</w:t>
            </w:r>
            <w:hyperlink r:id="rId37"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Applicants are welcome to either use the updated form or add the relevant information into the comments box as proposed above. </w:t>
            </w:r>
          </w:p>
        </w:tc>
      </w:tr>
      <w:tr w:rsidR="001F45DB" w:rsidRPr="000A6953" w14:paraId="753F0683" w14:textId="77777777" w:rsidTr="00E91E6E">
        <w:trPr>
          <w:jc w:val="center"/>
        </w:trPr>
        <w:tc>
          <w:tcPr>
            <w:tcW w:w="2157" w:type="dxa"/>
            <w:shd w:val="clear" w:color="auto" w:fill="auto"/>
            <w:tcMar>
              <w:top w:w="72" w:type="dxa"/>
              <w:left w:w="115" w:type="dxa"/>
              <w:bottom w:w="72" w:type="dxa"/>
              <w:right w:w="115" w:type="dxa"/>
            </w:tcMar>
            <w:vAlign w:val="center"/>
          </w:tcPr>
          <w:p w14:paraId="5A4AFF41"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0A2F3702" w14:textId="77777777" w:rsidR="001F45DB" w:rsidRPr="000A6953" w:rsidRDefault="001F45DB" w:rsidP="00674D9D">
            <w:pPr>
              <w:rPr>
                <w:rFonts w:ascii="Times New Roman" w:hAnsi="Times New Roman" w:cs="Times New Roman"/>
                <w:sz w:val="20"/>
                <w:szCs w:val="20"/>
              </w:rPr>
            </w:pPr>
            <w:r w:rsidRPr="000A6953">
              <w:rPr>
                <w:rFonts w:ascii="Times New Roman" w:hAnsi="Times New Roman" w:cs="Times New Roman"/>
                <w:sz w:val="20"/>
                <w:szCs w:val="20"/>
              </w:rPr>
              <w:t>2.25</w:t>
            </w:r>
          </w:p>
          <w:p w14:paraId="505E0BC3" w14:textId="77777777" w:rsidR="001F45DB" w:rsidRPr="000A6953" w:rsidRDefault="001F45DB" w:rsidP="00674D9D">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42F60EFB" w14:textId="77777777" w:rsidR="001F45DB" w:rsidRPr="000A6953" w:rsidRDefault="001F45DB" w:rsidP="00674D9D">
            <w:pPr>
              <w:rPr>
                <w:rFonts w:ascii="Times New Roman" w:hAnsi="Times New Roman" w:cs="Times New Roman"/>
                <w:sz w:val="20"/>
                <w:szCs w:val="20"/>
              </w:rPr>
            </w:pPr>
            <w:r w:rsidRPr="000A6953">
              <w:rPr>
                <w:rFonts w:ascii="Times New Roman" w:hAnsi="Times New Roman" w:cs="Times New Roman"/>
                <w:sz w:val="20"/>
                <w:szCs w:val="20"/>
              </w:rPr>
              <w:t>Occupied Developments</w:t>
            </w:r>
          </w:p>
          <w:p w14:paraId="74A99689" w14:textId="77777777" w:rsidR="001F45DB" w:rsidRPr="000A6953" w:rsidRDefault="001F45DB"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2901006E" w14:textId="77777777" w:rsidR="001F45DB" w:rsidRPr="000A6953" w:rsidRDefault="001F45DB"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Q22_0304_05 </w:t>
            </w:r>
          </w:p>
          <w:p w14:paraId="267A3CC7" w14:textId="77777777" w:rsidR="001F45DB" w:rsidRPr="000A6953" w:rsidRDefault="001F45DB"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We are planning an acquisition rehabilitation of a property, and the property </w:t>
            </w:r>
          </w:p>
          <w:p w14:paraId="3A7A5657" w14:textId="77777777" w:rsidR="001F45DB" w:rsidRPr="000A6953" w:rsidRDefault="001F45DB"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currently fully occupied. We are not planning on permanently displacing </w:t>
            </w:r>
          </w:p>
          <w:p w14:paraId="024F1C5A" w14:textId="77777777" w:rsidR="001F45DB" w:rsidRPr="000A6953" w:rsidRDefault="001F45DB"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any residents. They all will be temporarily relocated for approximately </w:t>
            </w:r>
          </w:p>
          <w:p w14:paraId="2FFF6CE2" w14:textId="77777777" w:rsidR="001F45DB" w:rsidRPr="000A6953" w:rsidRDefault="001F45DB"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10-20 days while their unit is being rehabbed. Since they are leaving </w:t>
            </w:r>
            <w:proofErr w:type="gramStart"/>
            <w:r w:rsidRPr="000A6953">
              <w:rPr>
                <w:rFonts w:ascii="Times New Roman" w:eastAsia="Times New Roman" w:hAnsi="Times New Roman" w:cs="Times New Roman"/>
                <w:sz w:val="20"/>
                <w:szCs w:val="20"/>
              </w:rPr>
              <w:t>their</w:t>
            </w:r>
            <w:proofErr w:type="gramEnd"/>
            <w:r w:rsidRPr="000A6953">
              <w:rPr>
                <w:rFonts w:ascii="Times New Roman" w:eastAsia="Times New Roman" w:hAnsi="Times New Roman" w:cs="Times New Roman"/>
                <w:sz w:val="20"/>
                <w:szCs w:val="20"/>
              </w:rPr>
              <w:t> </w:t>
            </w:r>
          </w:p>
          <w:p w14:paraId="7500D8D1" w14:textId="77777777" w:rsidR="001F45DB" w:rsidRPr="000A6953" w:rsidRDefault="001F45DB"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unit for a short period of time and being temporarily relocated, will you </w:t>
            </w:r>
          </w:p>
          <w:p w14:paraId="3C8ABC0B" w14:textId="77777777" w:rsidR="001F45DB" w:rsidRPr="000A6953" w:rsidRDefault="001F45DB"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please confirm that this is not considered an "in-place" rehab and a waiver </w:t>
            </w:r>
          </w:p>
          <w:p w14:paraId="315CBE0D" w14:textId="77777777" w:rsidR="001F45DB" w:rsidRPr="000A6953" w:rsidRDefault="001F45DB"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not required? </w:t>
            </w:r>
          </w:p>
          <w:p w14:paraId="4DF3BA36" w14:textId="77777777" w:rsidR="001F45DB" w:rsidRPr="000A6953" w:rsidRDefault="001F45DB"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A3B7A05" w14:textId="77777777" w:rsidR="001F45DB" w:rsidRPr="000A6953" w:rsidRDefault="001F45DB"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76C4C178" w14:textId="77777777" w:rsidR="001F45DB" w:rsidRPr="000A6953" w:rsidRDefault="001F45DB"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this is not considered an "in-place" rehab and a waiver is not required.  Please see Q0223_01 for additional discussion comparing “in-place rehab” circumstances and “temporary relocation.” </w:t>
            </w:r>
          </w:p>
        </w:tc>
      </w:tr>
      <w:tr w:rsidR="001F45DB" w:rsidRPr="000A6953" w14:paraId="41B8BB36" w14:textId="77777777" w:rsidTr="00E91E6E">
        <w:trPr>
          <w:jc w:val="center"/>
        </w:trPr>
        <w:tc>
          <w:tcPr>
            <w:tcW w:w="2157" w:type="dxa"/>
            <w:shd w:val="clear" w:color="auto" w:fill="auto"/>
            <w:tcMar>
              <w:top w:w="72" w:type="dxa"/>
              <w:left w:w="115" w:type="dxa"/>
              <w:bottom w:w="72" w:type="dxa"/>
              <w:right w:w="115" w:type="dxa"/>
            </w:tcMar>
            <w:vAlign w:val="center"/>
          </w:tcPr>
          <w:p w14:paraId="0DE9BB6A"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5AC793AB" w14:textId="77777777" w:rsidR="001F45DB" w:rsidRPr="000A6953" w:rsidRDefault="001F45DB" w:rsidP="00EB709E">
            <w:pPr>
              <w:rPr>
                <w:rFonts w:ascii="Times New Roman" w:hAnsi="Times New Roman" w:cs="Times New Roman"/>
                <w:sz w:val="20"/>
                <w:szCs w:val="20"/>
              </w:rPr>
            </w:pPr>
            <w:r w:rsidRPr="000A6953">
              <w:rPr>
                <w:rFonts w:ascii="Times New Roman" w:hAnsi="Times New Roman" w:cs="Times New Roman"/>
                <w:sz w:val="20"/>
                <w:szCs w:val="20"/>
              </w:rPr>
              <w:t>2.25</w:t>
            </w:r>
          </w:p>
          <w:p w14:paraId="3578EFDF" w14:textId="77777777" w:rsidR="001F45DB" w:rsidRPr="000A6953" w:rsidRDefault="001F45DB"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7B97154D" w14:textId="77777777" w:rsidR="001F45DB" w:rsidRPr="000A6953" w:rsidRDefault="001F45DB" w:rsidP="00B27533">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6E191C43" w14:textId="77777777" w:rsidR="001F45DB" w:rsidRPr="000A6953" w:rsidRDefault="001F45DB" w:rsidP="005E40EE">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Q22_0302_06</w:t>
            </w:r>
          </w:p>
          <w:p w14:paraId="545E28C1" w14:textId="77777777" w:rsidR="001F45DB" w:rsidRPr="000A6953" w:rsidRDefault="001F45DB" w:rsidP="005E40EE">
            <w:pPr>
              <w:contextualSpacing/>
              <w:rPr>
                <w:rFonts w:ascii="Times New Roman" w:hAnsi="Times New Roman" w:cs="Times New Roman"/>
                <w:sz w:val="20"/>
                <w:szCs w:val="20"/>
              </w:rPr>
            </w:pPr>
          </w:p>
          <w:p w14:paraId="3B4E5C0A" w14:textId="77777777" w:rsidR="001F45DB" w:rsidRPr="000A6953" w:rsidRDefault="001F45DB"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 xml:space="preserve">On page 7 of the </w:t>
            </w:r>
            <w:r w:rsidRPr="000A6953">
              <w:rPr>
                <w:rFonts w:ascii="Times New Roman" w:eastAsia="Times New Roman" w:hAnsi="Times New Roman" w:cs="Times New Roman"/>
                <w:b/>
                <w:bCs/>
                <w:color w:val="000000"/>
                <w:sz w:val="20"/>
                <w:szCs w:val="20"/>
              </w:rPr>
              <w:t xml:space="preserve">2022 Relocation Manual </w:t>
            </w:r>
            <w:r w:rsidRPr="000A6953">
              <w:rPr>
                <w:rFonts w:ascii="Times New Roman" w:eastAsia="Times New Roman" w:hAnsi="Times New Roman" w:cs="Times New Roman"/>
                <w:color w:val="000000"/>
                <w:sz w:val="20"/>
                <w:szCs w:val="20"/>
              </w:rPr>
              <w:t>(</w:t>
            </w:r>
            <w:hyperlink r:id="rId38"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it states the following under General Information Notices:</w:t>
            </w:r>
          </w:p>
          <w:p w14:paraId="482DC300" w14:textId="77777777" w:rsidR="001F45DB" w:rsidRPr="000A6953" w:rsidRDefault="001F45DB" w:rsidP="005E40EE">
            <w:pPr>
              <w:rPr>
                <w:rFonts w:ascii="Times New Roman" w:eastAsia="Times New Roman" w:hAnsi="Times New Roman" w:cs="Times New Roman"/>
                <w:color w:val="000000"/>
                <w:sz w:val="20"/>
                <w:szCs w:val="20"/>
              </w:rPr>
            </w:pPr>
          </w:p>
          <w:p w14:paraId="1E9EA8E6" w14:textId="77777777" w:rsidR="001F45DB" w:rsidRPr="000A6953" w:rsidRDefault="001F45DB" w:rsidP="005E40EE">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"This notice must be provided between the ION Date and at least 15 days before initial submission to DCA of the application for federal funding or assistance."</w:t>
            </w:r>
          </w:p>
          <w:p w14:paraId="47C2477C" w14:textId="77777777" w:rsidR="001F45DB" w:rsidRPr="000A6953" w:rsidRDefault="001F45DB" w:rsidP="005E40EE">
            <w:pPr>
              <w:ind w:left="720"/>
              <w:rPr>
                <w:rFonts w:ascii="Times New Roman" w:eastAsia="Times New Roman" w:hAnsi="Times New Roman" w:cs="Times New Roman"/>
                <w:color w:val="000000"/>
                <w:sz w:val="20"/>
                <w:szCs w:val="20"/>
              </w:rPr>
            </w:pPr>
          </w:p>
          <w:p w14:paraId="033D4847" w14:textId="77777777" w:rsidR="001F45DB" w:rsidRPr="000A6953" w:rsidRDefault="001F45DB"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Does "initial submission to DCA of the application" refer to the Pre-Application or the Full Application Submission?</w:t>
            </w:r>
          </w:p>
          <w:p w14:paraId="610A724E" w14:textId="77777777" w:rsidR="001F45DB" w:rsidRPr="000A6953" w:rsidRDefault="001F45DB"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br/>
              <w:t xml:space="preserve">Further, the Multifamily LIHTC-Only Relocation Toolkit states the following (to view, </w:t>
            </w:r>
            <w:hyperlink r:id="rId39"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xml:space="preserve"> and download the </w:t>
            </w:r>
            <w:r w:rsidRPr="000A6953">
              <w:rPr>
                <w:rFonts w:ascii="Times New Roman" w:eastAsia="Times New Roman" w:hAnsi="Times New Roman" w:cs="Times New Roman"/>
                <w:i/>
                <w:iCs/>
                <w:color w:val="000000"/>
                <w:sz w:val="20"/>
                <w:szCs w:val="20"/>
              </w:rPr>
              <w:t>Relocation Documents for Multifamily - LIHTC Only</w:t>
            </w:r>
            <w:r w:rsidRPr="000A6953">
              <w:rPr>
                <w:rFonts w:ascii="Times New Roman" w:eastAsia="Times New Roman" w:hAnsi="Times New Roman" w:cs="Times New Roman"/>
                <w:color w:val="000000"/>
                <w:sz w:val="20"/>
                <w:szCs w:val="20"/>
              </w:rPr>
              <w:t xml:space="preserve"> zip folder):</w:t>
            </w:r>
          </w:p>
          <w:p w14:paraId="68D0021D" w14:textId="77777777" w:rsidR="001F45DB" w:rsidRPr="000A6953" w:rsidRDefault="001F45DB" w:rsidP="005E40EE">
            <w:pPr>
              <w:rPr>
                <w:rFonts w:ascii="Times New Roman" w:eastAsia="Times New Roman" w:hAnsi="Times New Roman" w:cs="Times New Roman"/>
                <w:color w:val="000000"/>
                <w:sz w:val="20"/>
                <w:szCs w:val="20"/>
              </w:rPr>
            </w:pPr>
          </w:p>
          <w:p w14:paraId="0EEDF2F9" w14:textId="77777777" w:rsidR="001F45DB" w:rsidRPr="000A6953" w:rsidRDefault="001F45DB" w:rsidP="005E40EE">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"Submit General Information Notices (GIN) draft with Pre-Application."</w:t>
            </w:r>
          </w:p>
          <w:p w14:paraId="598EE52A" w14:textId="77777777" w:rsidR="001F45DB" w:rsidRPr="000A6953" w:rsidRDefault="001F45DB" w:rsidP="005E40EE">
            <w:pPr>
              <w:rPr>
                <w:rFonts w:ascii="Times New Roman" w:eastAsia="Times New Roman" w:hAnsi="Times New Roman" w:cs="Times New Roman"/>
                <w:color w:val="000000"/>
                <w:sz w:val="20"/>
                <w:szCs w:val="20"/>
              </w:rPr>
            </w:pPr>
          </w:p>
          <w:p w14:paraId="59FA6AA0" w14:textId="77777777" w:rsidR="001F45DB" w:rsidRPr="000A6953" w:rsidRDefault="001F45DB"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Does this mean that DCA will be providing comments or approval of the draft GIN notices submitted at Pre-Application, and therefore the approved GINs will not be able to be distributed to residents until after DCA's approval and the earlier of the ION Date and at least 15 days before Full Application Submission?</w:t>
            </w:r>
          </w:p>
          <w:p w14:paraId="76D96B51" w14:textId="77777777" w:rsidR="001F45DB" w:rsidRPr="000A6953" w:rsidRDefault="001F45DB" w:rsidP="005E40EE">
            <w:pPr>
              <w:contextualSpacing/>
              <w:rPr>
                <w:rFonts w:ascii="Times New Roman" w:hAnsi="Times New Roman" w:cs="Times New Roman"/>
                <w:sz w:val="20"/>
                <w:szCs w:val="20"/>
              </w:rPr>
            </w:pPr>
          </w:p>
          <w:p w14:paraId="0DF6F18C" w14:textId="77777777" w:rsidR="001F45DB" w:rsidRPr="000A6953" w:rsidRDefault="001F45DB" w:rsidP="00A13764">
            <w:pPr>
              <w:keepNext/>
              <w:keepLines/>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559D49B8" w14:textId="77777777" w:rsidR="001F45DB" w:rsidRPr="000A6953" w:rsidRDefault="001F45DB" w:rsidP="00A13764">
            <w:pPr>
              <w:keepNext/>
              <w:keepLines/>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The "initial submission to DCA of the application" refers to the Full Application submission due in May.</w:t>
            </w:r>
          </w:p>
          <w:p w14:paraId="0E220B16" w14:textId="77777777" w:rsidR="001F45DB" w:rsidRPr="000A6953" w:rsidRDefault="001F45DB" w:rsidP="00A13764">
            <w:pPr>
              <w:keepNext/>
              <w:keepLines/>
              <w:rPr>
                <w:rFonts w:ascii="Times New Roman" w:hAnsi="Times New Roman" w:cs="Times New Roman"/>
                <w:sz w:val="20"/>
                <w:szCs w:val="20"/>
              </w:rPr>
            </w:pPr>
          </w:p>
          <w:p w14:paraId="4B100C67" w14:textId="77777777" w:rsidR="001F45DB" w:rsidRPr="000A6953" w:rsidRDefault="001F45DB" w:rsidP="00A13764">
            <w:pPr>
              <w:keepNext/>
              <w:keepLines/>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Yes, GIN notices require DCA approval during the Pre-Application stage. The approved GINs will then be distributed to residents at least 15 days before Full Application submission.</w:t>
            </w:r>
          </w:p>
        </w:tc>
      </w:tr>
      <w:tr w:rsidR="001F45DB" w:rsidRPr="000A6953" w14:paraId="5430AD34" w14:textId="77777777" w:rsidTr="00E91E6E">
        <w:trPr>
          <w:jc w:val="center"/>
        </w:trPr>
        <w:tc>
          <w:tcPr>
            <w:tcW w:w="2157" w:type="dxa"/>
            <w:shd w:val="clear" w:color="auto" w:fill="auto"/>
            <w:tcMar>
              <w:top w:w="72" w:type="dxa"/>
              <w:left w:w="115" w:type="dxa"/>
              <w:bottom w:w="72" w:type="dxa"/>
              <w:right w:w="115" w:type="dxa"/>
            </w:tcMar>
            <w:vAlign w:val="center"/>
          </w:tcPr>
          <w:p w14:paraId="66F2E0C1"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0EA539A9" w14:textId="77777777" w:rsidR="001F45DB" w:rsidRPr="000A6953" w:rsidRDefault="001F45DB" w:rsidP="0078620C">
            <w:pPr>
              <w:rPr>
                <w:rFonts w:ascii="Times New Roman" w:hAnsi="Times New Roman" w:cs="Times New Roman"/>
                <w:sz w:val="20"/>
                <w:szCs w:val="20"/>
              </w:rPr>
            </w:pPr>
            <w:r w:rsidRPr="000A6953">
              <w:rPr>
                <w:rFonts w:ascii="Times New Roman" w:hAnsi="Times New Roman" w:cs="Times New Roman"/>
                <w:sz w:val="20"/>
                <w:szCs w:val="20"/>
              </w:rPr>
              <w:t>2.25</w:t>
            </w:r>
          </w:p>
          <w:p w14:paraId="73A1D14C" w14:textId="77777777" w:rsidR="001F45DB" w:rsidRPr="000A6953" w:rsidRDefault="001F45DB" w:rsidP="0078620C">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21E746B3" w14:textId="77777777" w:rsidR="001F45DB" w:rsidRPr="000A6953" w:rsidRDefault="001F45DB" w:rsidP="00B27533">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408FFEB2" w14:textId="77777777" w:rsidR="001F45DB" w:rsidRPr="000A6953" w:rsidRDefault="001F45DB" w:rsidP="007A6697">
            <w:pPr>
              <w:keepNext/>
              <w:keepLines/>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Q0223_01</w:t>
            </w:r>
          </w:p>
          <w:p w14:paraId="6F2AB8F2" w14:textId="77777777" w:rsidR="001F45DB" w:rsidRPr="000A6953" w:rsidRDefault="001F45DB" w:rsidP="007A6697">
            <w:pPr>
              <w:keepNext/>
              <w:keepLines/>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 xml:space="preserve">In the multifamily LIHTC Relocation template, it says that if in-place rehab is expected you must submit a waiver at pre-application. On pg. 6, under the checklist, it says that certain tabs in the relocation workbook should be completed for the Permanent Displacement Waiver. Is this the same case for the in-place rehab waiver? Or is all that is required for in-place rehab, the </w:t>
            </w:r>
            <w:proofErr w:type="gramStart"/>
            <w:r w:rsidRPr="000A6953">
              <w:rPr>
                <w:rFonts w:ascii="Times New Roman" w:eastAsia="Times New Roman" w:hAnsi="Times New Roman" w:cs="Times New Roman"/>
                <w:color w:val="000000"/>
                <w:sz w:val="20"/>
                <w:szCs w:val="20"/>
              </w:rPr>
              <w:t>waiver</w:t>
            </w:r>
            <w:proofErr w:type="gramEnd"/>
            <w:r w:rsidRPr="000A6953">
              <w:rPr>
                <w:rFonts w:ascii="Times New Roman" w:eastAsia="Times New Roman" w:hAnsi="Times New Roman" w:cs="Times New Roman"/>
                <w:color w:val="000000"/>
                <w:sz w:val="20"/>
                <w:szCs w:val="20"/>
              </w:rPr>
              <w:t xml:space="preserve"> and the draft GIN?</w:t>
            </w:r>
          </w:p>
          <w:p w14:paraId="5506044A" w14:textId="77777777" w:rsidR="001F45DB" w:rsidRPr="000A6953" w:rsidRDefault="001F45DB" w:rsidP="001D6192">
            <w:pPr>
              <w:rPr>
                <w:rFonts w:ascii="Times New Roman" w:eastAsia="Times New Roman" w:hAnsi="Times New Roman" w:cs="Times New Roman"/>
                <w:color w:val="000000"/>
                <w:sz w:val="20"/>
                <w:szCs w:val="20"/>
              </w:rPr>
            </w:pPr>
          </w:p>
          <w:p w14:paraId="62DF65C5" w14:textId="77777777" w:rsidR="001F45DB" w:rsidRPr="000A6953" w:rsidRDefault="001F45DB" w:rsidP="001D6192">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themeColor="text1"/>
                <w:sz w:val="20"/>
                <w:szCs w:val="20"/>
              </w:rPr>
              <w:t xml:space="preserve">The document I’m referencing is “Toolkit.Multifamily-LIHTCOnly.pdf” in the downloadable folder, “Relocation Documents for Multifamily - LIHTC Only”, on the DCA website (under 2022 Federal Compliance &amp; Relocation Manuals and Forms). </w:t>
            </w:r>
          </w:p>
          <w:p w14:paraId="2F501D12" w14:textId="77777777" w:rsidR="001F45DB" w:rsidRPr="000A6953" w:rsidRDefault="001F45DB" w:rsidP="001D6192">
            <w:pPr>
              <w:contextualSpacing/>
              <w:rPr>
                <w:rFonts w:ascii="Times New Roman" w:hAnsi="Times New Roman" w:cs="Times New Roman"/>
                <w:sz w:val="20"/>
                <w:szCs w:val="20"/>
              </w:rPr>
            </w:pPr>
          </w:p>
          <w:p w14:paraId="2F780199" w14:textId="77777777" w:rsidR="001F45DB" w:rsidRPr="000A6953" w:rsidRDefault="001F45DB" w:rsidP="001D6192">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29E21E0E" w14:textId="77777777" w:rsidR="001F45DB" w:rsidRPr="000A6953" w:rsidRDefault="001F45DB" w:rsidP="001D6192">
            <w:pPr>
              <w:rPr>
                <w:rFonts w:ascii="Times New Roman" w:hAnsi="Times New Roman" w:cs="Times New Roman"/>
                <w:sz w:val="20"/>
                <w:szCs w:val="20"/>
              </w:rPr>
            </w:pPr>
            <w:r w:rsidRPr="000A6953">
              <w:rPr>
                <w:rFonts w:ascii="Times New Roman" w:hAnsi="Times New Roman" w:cs="Times New Roman"/>
                <w:sz w:val="20"/>
                <w:szCs w:val="20"/>
              </w:rPr>
              <w:t xml:space="preserve">First, please note that in most cases, Applicants reaching out to DCA about in-place rehabilitation waivers are actually conflating the terms “temporary relocation” and “in-place rehabilitation.” Please see the below distinctions: </w:t>
            </w:r>
          </w:p>
          <w:p w14:paraId="62A7BFE6" w14:textId="77777777" w:rsidR="001F45DB" w:rsidRPr="000A6953" w:rsidRDefault="001F45DB" w:rsidP="001D6192">
            <w:pPr>
              <w:rPr>
                <w:rFonts w:ascii="Times New Roman" w:hAnsi="Times New Roman" w:cs="Times New Roman"/>
                <w:sz w:val="20"/>
                <w:szCs w:val="20"/>
              </w:rPr>
            </w:pPr>
            <w:r w:rsidRPr="000A6953">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245"/>
              <w:gridCol w:w="7105"/>
            </w:tblGrid>
            <w:tr w:rsidR="001F45DB" w:rsidRPr="000A6953" w14:paraId="7EB3FC80" w14:textId="77777777" w:rsidTr="00DD3AA4">
              <w:tc>
                <w:tcPr>
                  <w:tcW w:w="2245" w:type="dxa"/>
                </w:tcPr>
                <w:p w14:paraId="5879B8F7" w14:textId="77777777" w:rsidR="001F45DB" w:rsidRPr="000A6953" w:rsidRDefault="001F45DB" w:rsidP="001D6192">
                  <w:pPr>
                    <w:jc w:val="center"/>
                    <w:rPr>
                      <w:rFonts w:ascii="Times New Roman" w:hAnsi="Times New Roman" w:cs="Times New Roman"/>
                      <w:b/>
                      <w:bCs/>
                      <w:sz w:val="20"/>
                      <w:szCs w:val="20"/>
                    </w:rPr>
                  </w:pPr>
                  <w:r w:rsidRPr="000A6953">
                    <w:rPr>
                      <w:rFonts w:ascii="Times New Roman" w:hAnsi="Times New Roman" w:cs="Times New Roman"/>
                      <w:b/>
                      <w:bCs/>
                      <w:sz w:val="20"/>
                      <w:szCs w:val="20"/>
                    </w:rPr>
                    <w:t>Term</w:t>
                  </w:r>
                </w:p>
              </w:tc>
              <w:tc>
                <w:tcPr>
                  <w:tcW w:w="7105" w:type="dxa"/>
                </w:tcPr>
                <w:p w14:paraId="50B9B079" w14:textId="77777777" w:rsidR="001F45DB" w:rsidRPr="000A6953" w:rsidRDefault="001F45DB" w:rsidP="001D6192">
                  <w:pPr>
                    <w:jc w:val="center"/>
                    <w:rPr>
                      <w:rFonts w:ascii="Times New Roman" w:hAnsi="Times New Roman" w:cs="Times New Roman"/>
                      <w:b/>
                      <w:bCs/>
                      <w:sz w:val="20"/>
                      <w:szCs w:val="20"/>
                    </w:rPr>
                  </w:pPr>
                  <w:r w:rsidRPr="000A6953">
                    <w:rPr>
                      <w:rFonts w:ascii="Times New Roman" w:hAnsi="Times New Roman" w:cs="Times New Roman"/>
                      <w:b/>
                      <w:bCs/>
                      <w:sz w:val="20"/>
                      <w:szCs w:val="20"/>
                    </w:rPr>
                    <w:t>Definition</w:t>
                  </w:r>
                </w:p>
              </w:tc>
            </w:tr>
            <w:tr w:rsidR="001F45DB" w:rsidRPr="000A6953" w14:paraId="2888F3AD" w14:textId="77777777" w:rsidTr="00DD3AA4">
              <w:tc>
                <w:tcPr>
                  <w:tcW w:w="2245" w:type="dxa"/>
                </w:tcPr>
                <w:p w14:paraId="59EAC5F1" w14:textId="77777777" w:rsidR="001F45DB" w:rsidRPr="000A6953" w:rsidRDefault="001F45DB" w:rsidP="001D6192">
                  <w:pPr>
                    <w:rPr>
                      <w:rFonts w:ascii="Times New Roman" w:hAnsi="Times New Roman" w:cs="Times New Roman"/>
                      <w:sz w:val="20"/>
                      <w:szCs w:val="20"/>
                    </w:rPr>
                  </w:pPr>
                  <w:r w:rsidRPr="000A6953">
                    <w:rPr>
                      <w:rFonts w:ascii="Times New Roman" w:hAnsi="Times New Roman" w:cs="Times New Roman"/>
                      <w:sz w:val="20"/>
                      <w:szCs w:val="20"/>
                    </w:rPr>
                    <w:t>Temporary relocation</w:t>
                  </w:r>
                </w:p>
              </w:tc>
              <w:tc>
                <w:tcPr>
                  <w:tcW w:w="7105" w:type="dxa"/>
                </w:tcPr>
                <w:p w14:paraId="1EB889BE" w14:textId="77777777" w:rsidR="001F45DB" w:rsidRPr="000A6953" w:rsidRDefault="001F45DB" w:rsidP="001D6192">
                  <w:pPr>
                    <w:rPr>
                      <w:rFonts w:ascii="Times New Roman" w:hAnsi="Times New Roman" w:cs="Times New Roman"/>
                      <w:sz w:val="20"/>
                      <w:szCs w:val="20"/>
                    </w:rPr>
                  </w:pPr>
                  <w:r w:rsidRPr="000A6953">
                    <w:rPr>
                      <w:rFonts w:ascii="Times New Roman" w:hAnsi="Times New Roman" w:cs="Times New Roman"/>
                      <w:sz w:val="20"/>
                      <w:szCs w:val="20"/>
                    </w:rPr>
                    <w:t>Temporary relocation refers to when an occupant must occupy temporary shelter during the rehabilitation process for at least one overnight.</w:t>
                  </w:r>
                </w:p>
              </w:tc>
            </w:tr>
            <w:tr w:rsidR="001F45DB" w:rsidRPr="000A6953" w14:paraId="09AB08FC" w14:textId="77777777" w:rsidTr="00DD3AA4">
              <w:tc>
                <w:tcPr>
                  <w:tcW w:w="2245" w:type="dxa"/>
                </w:tcPr>
                <w:p w14:paraId="28F8E96C" w14:textId="77777777" w:rsidR="001F45DB" w:rsidRPr="000A6953" w:rsidRDefault="001F45DB" w:rsidP="001D6192">
                  <w:pPr>
                    <w:rPr>
                      <w:rFonts w:ascii="Times New Roman" w:hAnsi="Times New Roman" w:cs="Times New Roman"/>
                      <w:sz w:val="20"/>
                      <w:szCs w:val="20"/>
                    </w:rPr>
                  </w:pPr>
                  <w:r w:rsidRPr="000A6953">
                    <w:rPr>
                      <w:rFonts w:ascii="Times New Roman" w:hAnsi="Times New Roman" w:cs="Times New Roman"/>
                      <w:sz w:val="20"/>
                      <w:szCs w:val="20"/>
                    </w:rPr>
                    <w:t>In-place rehabilitation</w:t>
                  </w:r>
                </w:p>
              </w:tc>
              <w:tc>
                <w:tcPr>
                  <w:tcW w:w="7105" w:type="dxa"/>
                </w:tcPr>
                <w:p w14:paraId="701FA933" w14:textId="77777777" w:rsidR="001F45DB" w:rsidRPr="000A6953" w:rsidRDefault="001F45DB" w:rsidP="001D6192">
                  <w:pPr>
                    <w:rPr>
                      <w:rFonts w:ascii="Times New Roman" w:hAnsi="Times New Roman" w:cs="Times New Roman"/>
                      <w:sz w:val="20"/>
                      <w:szCs w:val="20"/>
                    </w:rPr>
                  </w:pPr>
                  <w:r w:rsidRPr="000A6953">
                    <w:rPr>
                      <w:rFonts w:ascii="Times New Roman" w:eastAsia="Calibri" w:hAnsi="Times New Roman" w:cs="Times New Roman"/>
                      <w:sz w:val="20"/>
                      <w:szCs w:val="20"/>
                    </w:rPr>
                    <w:t xml:space="preserve">In-place rehabilitation is when the resident is not relocated. The resident spends the day away (e.g., in a community center), then returns to their unit that night. This is only possible if all rehabilitation for the unit can be completed in one day. </w:t>
                  </w:r>
                </w:p>
              </w:tc>
            </w:tr>
          </w:tbl>
          <w:p w14:paraId="01845DFA" w14:textId="77777777" w:rsidR="001F45DB" w:rsidRPr="000A6953" w:rsidRDefault="001F45DB" w:rsidP="001D6192">
            <w:pPr>
              <w:rPr>
                <w:rFonts w:ascii="Times New Roman" w:hAnsi="Times New Roman" w:cs="Times New Roman"/>
                <w:sz w:val="20"/>
                <w:szCs w:val="20"/>
              </w:rPr>
            </w:pPr>
            <w:r w:rsidRPr="000A6953">
              <w:rPr>
                <w:rFonts w:ascii="Times New Roman" w:hAnsi="Times New Roman" w:cs="Times New Roman"/>
                <w:sz w:val="20"/>
                <w:szCs w:val="20"/>
              </w:rPr>
              <w:t xml:space="preserve"> </w:t>
            </w:r>
          </w:p>
          <w:p w14:paraId="4E15FCA9" w14:textId="77777777" w:rsidR="001F45DB" w:rsidRPr="000A6953" w:rsidRDefault="001F45DB" w:rsidP="001D6192">
            <w:pPr>
              <w:contextualSpacing/>
              <w:jc w:val="both"/>
              <w:rPr>
                <w:rFonts w:ascii="Times New Roman" w:eastAsia="Calibri" w:hAnsi="Times New Roman" w:cs="Times New Roman"/>
                <w:sz w:val="20"/>
                <w:szCs w:val="20"/>
              </w:rPr>
            </w:pPr>
            <w:r w:rsidRPr="000A6953">
              <w:rPr>
                <w:rFonts w:ascii="Times New Roman" w:eastAsia="Calibri" w:hAnsi="Times New Roman" w:cs="Times New Roman"/>
                <w:sz w:val="20"/>
                <w:szCs w:val="20"/>
              </w:rPr>
              <w:t>D</w:t>
            </w:r>
            <w:r w:rsidRPr="000A6953">
              <w:rPr>
                <w:rFonts w:ascii="Times New Roman" w:hAnsi="Times New Roman" w:cs="Times New Roman"/>
                <w:sz w:val="20"/>
                <w:szCs w:val="20"/>
              </w:rPr>
              <w:t xml:space="preserve">ue to DCA’s construction requirements, true in-place rehabilitation rarely occurs. Further, </w:t>
            </w:r>
            <w:r w:rsidRPr="000A6953">
              <w:rPr>
                <w:rFonts w:ascii="Times New Roman" w:eastAsia="Calibri" w:hAnsi="Times New Roman" w:cs="Times New Roman"/>
                <w:sz w:val="20"/>
                <w:szCs w:val="20"/>
              </w:rPr>
              <w:t xml:space="preserve">in-place rehabilitation requires significant planning and logistics. This is why a relocation waiver is required for in-place rehabilitation. </w:t>
            </w:r>
          </w:p>
          <w:p w14:paraId="3C8ACC1E" w14:textId="77777777" w:rsidR="001F45DB" w:rsidRPr="000A6953" w:rsidRDefault="001F45DB" w:rsidP="001D6192">
            <w:pPr>
              <w:contextualSpacing/>
              <w:jc w:val="both"/>
              <w:rPr>
                <w:rFonts w:ascii="Times New Roman" w:eastAsia="Calibri" w:hAnsi="Times New Roman" w:cs="Times New Roman"/>
                <w:sz w:val="20"/>
                <w:szCs w:val="20"/>
              </w:rPr>
            </w:pPr>
          </w:p>
          <w:p w14:paraId="33C56F58" w14:textId="77777777" w:rsidR="001F45DB" w:rsidRPr="000A6953" w:rsidRDefault="001F45DB" w:rsidP="001D6192">
            <w:pPr>
              <w:contextualSpacing/>
              <w:jc w:val="both"/>
              <w:rPr>
                <w:rFonts w:ascii="Times New Roman" w:eastAsia="Calibri" w:hAnsi="Times New Roman" w:cs="Times New Roman"/>
                <w:sz w:val="20"/>
                <w:szCs w:val="20"/>
              </w:rPr>
            </w:pPr>
            <w:r w:rsidRPr="000A6953">
              <w:rPr>
                <w:rFonts w:ascii="Times New Roman" w:eastAsia="Calibri" w:hAnsi="Times New Roman" w:cs="Times New Roman"/>
                <w:sz w:val="20"/>
                <w:szCs w:val="20"/>
              </w:rPr>
              <w:t>For applicants pursuing in-place rehabilitation as described above, the following waiver submission requirements apply (</w:t>
            </w:r>
            <w:hyperlink r:id="rId40"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sz w:val="20"/>
                <w:szCs w:val="20"/>
              </w:rPr>
              <w:t xml:space="preserve"> to access all references Manuals and Forms):</w:t>
            </w:r>
          </w:p>
          <w:p w14:paraId="384D51A5" w14:textId="77777777" w:rsidR="001F45DB" w:rsidRPr="000A6953" w:rsidRDefault="001F45DB" w:rsidP="001D6192">
            <w:pPr>
              <w:contextualSpacing/>
              <w:jc w:val="both"/>
              <w:rPr>
                <w:rFonts w:ascii="Times New Roman" w:eastAsia="Calibri" w:hAnsi="Times New Roman" w:cs="Times New Roman"/>
                <w:sz w:val="20"/>
                <w:szCs w:val="20"/>
              </w:rPr>
            </w:pPr>
          </w:p>
          <w:p w14:paraId="0941F625" w14:textId="77777777" w:rsidR="001F45DB" w:rsidRPr="000A6953" w:rsidRDefault="001F45DB"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Relocation and Displacement Plan including a Narrative describing how the In-Place Rehabilitation will occur and the provisions of what will be made available on a daily basis to residents who are waiting that day for their units to be rehabilitated. </w:t>
            </w:r>
          </w:p>
          <w:p w14:paraId="428C9CB1" w14:textId="77777777" w:rsidR="001F45DB" w:rsidRPr="000A6953" w:rsidRDefault="001F45DB"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Please see description of In-Place Waiver Relocation Requirements on pages 16 and 17 of the DCA Relocation Manual.</w:t>
            </w:r>
          </w:p>
          <w:p w14:paraId="2764156F" w14:textId="77777777" w:rsidR="001F45DB" w:rsidRPr="000A6953" w:rsidRDefault="001F45DB"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lastRenderedPageBreak/>
              <w:t>For relevant requirements, go to “</w:t>
            </w:r>
            <w:r w:rsidRPr="000A6953">
              <w:rPr>
                <w:rFonts w:ascii="Times New Roman" w:eastAsia="Calibri" w:hAnsi="Times New Roman" w:cs="Times New Roman"/>
                <w:i/>
                <w:iCs/>
                <w:color w:val="000000" w:themeColor="text1"/>
                <w:sz w:val="20"/>
                <w:szCs w:val="20"/>
              </w:rPr>
              <w:t>2022 Federal Compliance &amp; Relocation Manuals and Forms</w:t>
            </w:r>
            <w:r w:rsidRPr="000A6953">
              <w:rPr>
                <w:rFonts w:ascii="Times New Roman" w:eastAsia="Calibri" w:hAnsi="Times New Roman" w:cs="Times New Roman"/>
                <w:color w:val="000000" w:themeColor="text1"/>
                <w:sz w:val="20"/>
                <w:szCs w:val="20"/>
              </w:rPr>
              <w:t>” on DCA website (</w:t>
            </w:r>
            <w:hyperlink r:id="rId41"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2022 DCA Relocation Manual.pdf</w:t>
            </w:r>
            <w:r w:rsidRPr="000A6953">
              <w:rPr>
                <w:rFonts w:ascii="Times New Roman" w:eastAsia="Calibri" w:hAnsi="Times New Roman" w:cs="Times New Roman"/>
                <w:color w:val="000000" w:themeColor="text1"/>
                <w:sz w:val="20"/>
                <w:szCs w:val="20"/>
              </w:rPr>
              <w:t>” -- see section “</w:t>
            </w:r>
            <w:r w:rsidRPr="000A6953">
              <w:rPr>
                <w:rFonts w:ascii="Times New Roman" w:eastAsia="Calibri" w:hAnsi="Times New Roman" w:cs="Times New Roman"/>
                <w:i/>
                <w:iCs/>
                <w:color w:val="000000" w:themeColor="text1"/>
                <w:sz w:val="20"/>
                <w:szCs w:val="20"/>
              </w:rPr>
              <w:t>In-Place Rehab with Waiver</w:t>
            </w:r>
            <w:r w:rsidRPr="000A6953">
              <w:rPr>
                <w:rFonts w:ascii="Times New Roman" w:eastAsia="Calibri" w:hAnsi="Times New Roman" w:cs="Times New Roman"/>
                <w:color w:val="000000" w:themeColor="text1"/>
                <w:sz w:val="20"/>
                <w:szCs w:val="20"/>
              </w:rPr>
              <w:t>.”</w:t>
            </w:r>
          </w:p>
          <w:p w14:paraId="459702B7" w14:textId="77777777" w:rsidR="001F45DB" w:rsidRPr="000A6953" w:rsidRDefault="001F45DB"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Updated Relocation and Displacement Workbook: Submit the Workbook based on the checklist below: </w:t>
            </w:r>
          </w:p>
          <w:p w14:paraId="4D4FF395" w14:textId="77777777" w:rsidR="001F45DB" w:rsidRPr="000A6953" w:rsidRDefault="001F45DB"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Go to “</w:t>
            </w:r>
            <w:r w:rsidRPr="000A6953">
              <w:rPr>
                <w:rFonts w:ascii="Times New Roman" w:eastAsia="Calibri" w:hAnsi="Times New Roman" w:cs="Times New Roman"/>
                <w:i/>
                <w:iCs/>
                <w:color w:val="000000" w:themeColor="text1"/>
                <w:sz w:val="20"/>
                <w:szCs w:val="20"/>
              </w:rPr>
              <w:t>2022 Federal Compliance &amp; Relocation Manuals and Forms</w:t>
            </w:r>
            <w:r w:rsidRPr="000A6953">
              <w:rPr>
                <w:rFonts w:ascii="Times New Roman" w:eastAsia="Calibri" w:hAnsi="Times New Roman" w:cs="Times New Roman"/>
                <w:color w:val="000000" w:themeColor="text1"/>
                <w:sz w:val="20"/>
                <w:szCs w:val="20"/>
              </w:rPr>
              <w:t>” on DCA website (</w:t>
            </w:r>
            <w:hyperlink r:id="rId42"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Relocation Documents for Multifamily - LIHTC Only.zip</w:t>
            </w:r>
            <w:r w:rsidRPr="000A6953">
              <w:rPr>
                <w:rFonts w:ascii="Times New Roman" w:eastAsia="Calibri" w:hAnsi="Times New Roman" w:cs="Times New Roman"/>
                <w:color w:val="000000" w:themeColor="text1"/>
                <w:sz w:val="20"/>
                <w:szCs w:val="20"/>
              </w:rPr>
              <w:t>” -- “</w:t>
            </w:r>
            <w:r w:rsidRPr="000A6953">
              <w:rPr>
                <w:rFonts w:ascii="Times New Roman" w:eastAsia="Calibri" w:hAnsi="Times New Roman" w:cs="Times New Roman"/>
                <w:i/>
                <w:iCs/>
                <w:color w:val="000000" w:themeColor="text1"/>
                <w:sz w:val="20"/>
                <w:szCs w:val="20"/>
              </w:rPr>
              <w:t xml:space="preserve">Toolkit.Multifamily-LIHTCOnly.pdf” -- </w:t>
            </w:r>
            <w:r w:rsidRPr="000A6953">
              <w:rPr>
                <w:rFonts w:ascii="Times New Roman" w:eastAsia="Calibri" w:hAnsi="Times New Roman" w:cs="Times New Roman"/>
                <w:color w:val="000000" w:themeColor="text1"/>
                <w:sz w:val="20"/>
                <w:szCs w:val="20"/>
              </w:rPr>
              <w:t>see</w:t>
            </w:r>
            <w:r w:rsidRPr="000A6953">
              <w:rPr>
                <w:rFonts w:ascii="Times New Roman" w:eastAsia="Calibri" w:hAnsi="Times New Roman" w:cs="Times New Roman"/>
                <w:i/>
                <w:iCs/>
                <w:color w:val="000000" w:themeColor="text1"/>
                <w:sz w:val="20"/>
                <w:szCs w:val="20"/>
              </w:rPr>
              <w:t xml:space="preserve"> </w:t>
            </w:r>
            <w:r w:rsidRPr="000A6953">
              <w:rPr>
                <w:rFonts w:ascii="Times New Roman" w:eastAsia="Calibri" w:hAnsi="Times New Roman" w:cs="Times New Roman"/>
                <w:color w:val="000000" w:themeColor="text1"/>
                <w:sz w:val="20"/>
                <w:szCs w:val="20"/>
              </w:rPr>
              <w:t xml:space="preserve">section </w:t>
            </w:r>
            <w:r w:rsidRPr="000A6953">
              <w:rPr>
                <w:rFonts w:ascii="Times New Roman" w:eastAsia="Calibri" w:hAnsi="Times New Roman" w:cs="Times New Roman"/>
                <w:i/>
                <w:iCs/>
                <w:color w:val="000000" w:themeColor="text1"/>
                <w:sz w:val="20"/>
                <w:szCs w:val="20"/>
              </w:rPr>
              <w:t>Relocation Workbook Checklist</w:t>
            </w:r>
            <w:r w:rsidRPr="000A6953">
              <w:rPr>
                <w:rFonts w:ascii="Times New Roman" w:eastAsia="Calibri" w:hAnsi="Times New Roman" w:cs="Times New Roman"/>
                <w:color w:val="000000" w:themeColor="text1"/>
                <w:sz w:val="20"/>
                <w:szCs w:val="20"/>
              </w:rPr>
              <w:t xml:space="preserve">, checklist associated with subsection </w:t>
            </w:r>
            <w:r w:rsidRPr="000A6953">
              <w:rPr>
                <w:rFonts w:ascii="Times New Roman" w:eastAsia="Calibri" w:hAnsi="Times New Roman" w:cs="Times New Roman"/>
                <w:i/>
                <w:iCs/>
                <w:color w:val="000000" w:themeColor="text1"/>
                <w:sz w:val="20"/>
                <w:szCs w:val="20"/>
              </w:rPr>
              <w:t>Pre-Application Submission.</w:t>
            </w:r>
            <w:r w:rsidRPr="000A6953">
              <w:rPr>
                <w:rFonts w:ascii="Times New Roman" w:eastAsia="Calibri" w:hAnsi="Times New Roman" w:cs="Times New Roman"/>
                <w:color w:val="000000" w:themeColor="text1"/>
                <w:sz w:val="20"/>
                <w:szCs w:val="20"/>
              </w:rPr>
              <w:t xml:space="preserve"> </w:t>
            </w:r>
          </w:p>
          <w:p w14:paraId="0F407173" w14:textId="77777777" w:rsidR="001F45DB" w:rsidRPr="000A6953" w:rsidRDefault="001F45DB"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Manually fill in the Pre-Application Relocation Summary tab. </w:t>
            </w:r>
          </w:p>
          <w:p w14:paraId="364D05D8" w14:textId="77777777" w:rsidR="001F45DB" w:rsidRPr="000A6953" w:rsidRDefault="001F45DB"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Go to “</w:t>
            </w:r>
            <w:r w:rsidRPr="000A6953">
              <w:rPr>
                <w:rFonts w:ascii="Times New Roman" w:eastAsia="Calibri" w:hAnsi="Times New Roman" w:cs="Times New Roman"/>
                <w:i/>
                <w:iCs/>
                <w:color w:val="000000" w:themeColor="text1"/>
                <w:sz w:val="20"/>
                <w:szCs w:val="20"/>
              </w:rPr>
              <w:t>2022 Pre-Application Forms</w:t>
            </w:r>
            <w:r w:rsidRPr="000A6953">
              <w:rPr>
                <w:rFonts w:ascii="Times New Roman" w:eastAsia="Calibri" w:hAnsi="Times New Roman" w:cs="Times New Roman"/>
                <w:color w:val="000000" w:themeColor="text1"/>
                <w:sz w:val="20"/>
                <w:szCs w:val="20"/>
              </w:rPr>
              <w:t xml:space="preserve">” </w:t>
            </w:r>
            <w:proofErr w:type="gramStart"/>
            <w:r w:rsidRPr="000A6953">
              <w:rPr>
                <w:rFonts w:ascii="Times New Roman" w:eastAsia="Calibri" w:hAnsi="Times New Roman" w:cs="Times New Roman"/>
                <w:color w:val="000000" w:themeColor="text1"/>
                <w:sz w:val="20"/>
                <w:szCs w:val="20"/>
              </w:rPr>
              <w:t>--  download</w:t>
            </w:r>
            <w:proofErr w:type="gramEnd"/>
            <w:r w:rsidRPr="000A6953">
              <w:rPr>
                <w:rFonts w:ascii="Times New Roman" w:eastAsia="Calibri" w:hAnsi="Times New Roman" w:cs="Times New Roman"/>
                <w:color w:val="000000" w:themeColor="text1"/>
                <w:sz w:val="20"/>
                <w:szCs w:val="20"/>
              </w:rPr>
              <w:t xml:space="preserve"> “</w:t>
            </w:r>
            <w:r w:rsidRPr="000A6953">
              <w:rPr>
                <w:rFonts w:ascii="Times New Roman" w:eastAsia="Calibri" w:hAnsi="Times New Roman" w:cs="Times New Roman"/>
                <w:i/>
                <w:iCs/>
                <w:color w:val="000000" w:themeColor="text1"/>
                <w:sz w:val="20"/>
                <w:szCs w:val="20"/>
              </w:rPr>
              <w:t>2022 Supplemental Pre-Application (includes Submission Summary tab for Fee Transmittal)</w:t>
            </w:r>
            <w:r w:rsidRPr="000A6953">
              <w:rPr>
                <w:rFonts w:ascii="Times New Roman" w:eastAsia="Calibri" w:hAnsi="Times New Roman" w:cs="Times New Roman"/>
                <w:color w:val="000000" w:themeColor="text1"/>
                <w:sz w:val="20"/>
                <w:szCs w:val="20"/>
              </w:rPr>
              <w:t>” -- see “</w:t>
            </w:r>
            <w:r w:rsidRPr="000A6953">
              <w:rPr>
                <w:rFonts w:ascii="Times New Roman" w:eastAsia="Calibri" w:hAnsi="Times New Roman" w:cs="Times New Roman"/>
                <w:i/>
                <w:iCs/>
                <w:color w:val="000000" w:themeColor="text1"/>
                <w:sz w:val="20"/>
                <w:szCs w:val="20"/>
              </w:rPr>
              <w:t>Relocation Summary</w:t>
            </w:r>
            <w:r w:rsidRPr="000A6953">
              <w:rPr>
                <w:rFonts w:ascii="Times New Roman" w:eastAsia="Calibri" w:hAnsi="Times New Roman" w:cs="Times New Roman"/>
                <w:color w:val="000000" w:themeColor="text1"/>
                <w:sz w:val="20"/>
                <w:szCs w:val="20"/>
              </w:rPr>
              <w:t xml:space="preserve">” tab. </w:t>
            </w:r>
          </w:p>
          <w:p w14:paraId="43E60ABB" w14:textId="77777777" w:rsidR="001F45DB" w:rsidRPr="000A6953" w:rsidRDefault="001F45DB"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Written confirmation from federal agency (if applicable); and </w:t>
            </w:r>
          </w:p>
          <w:p w14:paraId="6B368AE9" w14:textId="77777777" w:rsidR="001F45DB" w:rsidRPr="000A6953" w:rsidRDefault="001F45DB"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Any other supporting documentation.</w:t>
            </w:r>
          </w:p>
          <w:p w14:paraId="267C0AD3" w14:textId="77777777" w:rsidR="001F45DB" w:rsidRPr="000A6953" w:rsidRDefault="001F45DB" w:rsidP="001D6192">
            <w:pPr>
              <w:contextualSpacing/>
              <w:rPr>
                <w:rFonts w:ascii="Times New Roman" w:eastAsia="Calibri" w:hAnsi="Times New Roman" w:cs="Times New Roman"/>
                <w:sz w:val="20"/>
                <w:szCs w:val="20"/>
              </w:rPr>
            </w:pPr>
          </w:p>
          <w:p w14:paraId="7FB815FE" w14:textId="77777777" w:rsidR="001F45DB" w:rsidRPr="000A6953" w:rsidRDefault="001F45DB" w:rsidP="006C2732">
            <w:pPr>
              <w:contextualSpacing/>
              <w:rPr>
                <w:rFonts w:ascii="Times New Roman" w:eastAsia="Calibri" w:hAnsi="Times New Roman" w:cs="Times New Roman"/>
                <w:sz w:val="20"/>
                <w:szCs w:val="20"/>
              </w:rPr>
            </w:pPr>
            <w:r w:rsidRPr="000A6953">
              <w:rPr>
                <w:rFonts w:ascii="Times New Roman" w:eastAsia="Calibri" w:hAnsi="Times New Roman" w:cs="Times New Roman"/>
                <w:sz w:val="20"/>
                <w:szCs w:val="20"/>
              </w:rPr>
              <w:t xml:space="preserve">The same tabs in the checklist on page 6 must be completed in the Relocation Excel Workbook for an In-Place Rehab Waiver. This completed waiver documentation is required along with a copy of the GIN Draft.  </w:t>
            </w:r>
          </w:p>
        </w:tc>
      </w:tr>
      <w:tr w:rsidR="001F45DB" w:rsidRPr="000A6953" w14:paraId="4DCCB1BE" w14:textId="77777777" w:rsidTr="00E91E6E">
        <w:trPr>
          <w:jc w:val="center"/>
        </w:trPr>
        <w:tc>
          <w:tcPr>
            <w:tcW w:w="2157" w:type="dxa"/>
            <w:shd w:val="clear" w:color="auto" w:fill="auto"/>
            <w:tcMar>
              <w:top w:w="72" w:type="dxa"/>
              <w:left w:w="115" w:type="dxa"/>
              <w:bottom w:w="72" w:type="dxa"/>
              <w:right w:w="115" w:type="dxa"/>
            </w:tcMar>
            <w:vAlign w:val="center"/>
          </w:tcPr>
          <w:p w14:paraId="6A718E83"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217523A3" w14:textId="77777777" w:rsidR="001F45DB" w:rsidRPr="000A6953" w:rsidRDefault="001F45DB" w:rsidP="00123D7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25E4FB35" w14:textId="77777777" w:rsidR="001F45DB" w:rsidRPr="000A6953" w:rsidRDefault="001F45DB" w:rsidP="00123D7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5C85F5AC" w14:textId="77777777" w:rsidR="001F45DB" w:rsidRPr="000A6953" w:rsidRDefault="001F45DB"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Q22_0304_01 </w:t>
            </w:r>
          </w:p>
          <w:p w14:paraId="1A2EA406" w14:textId="77777777" w:rsidR="001F45DB" w:rsidRPr="000A6953" w:rsidRDefault="001F45DB"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Do the fees paid at pre-application need to be paid by certified funds? </w:t>
            </w:r>
          </w:p>
          <w:p w14:paraId="0A573A2C" w14:textId="77777777" w:rsidR="001F45DB" w:rsidRPr="000A6953" w:rsidRDefault="001F45DB"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F5F621B" w14:textId="77777777" w:rsidR="001F45DB" w:rsidRPr="000A6953" w:rsidRDefault="001F45DB"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9438186"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In the 2022 Supplemental Pre-Application (under Pre-Application 2022 Pre-Application Forms, </w:t>
            </w:r>
            <w:hyperlink r:id="rId43"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the </w:t>
            </w:r>
            <w:r w:rsidRPr="000A6953">
              <w:rPr>
                <w:rFonts w:ascii="Times New Roman" w:eastAsia="Times New Roman" w:hAnsi="Times New Roman" w:cs="Times New Roman"/>
                <w:b/>
                <w:bCs/>
                <w:sz w:val="20"/>
                <w:szCs w:val="20"/>
              </w:rPr>
              <w:t>Fee Submission Instructions</w:t>
            </w:r>
            <w:r w:rsidRPr="000A6953">
              <w:rPr>
                <w:rFonts w:ascii="Times New Roman" w:eastAsia="Times New Roman" w:hAnsi="Times New Roman" w:cs="Times New Roman"/>
                <w:sz w:val="20"/>
                <w:szCs w:val="20"/>
              </w:rPr>
              <w:t xml:space="preserve"> require a “</w:t>
            </w:r>
            <w:r w:rsidRPr="000A6953">
              <w:rPr>
                <w:rFonts w:ascii="Times New Roman" w:eastAsia="Times New Roman" w:hAnsi="Times New Roman" w:cs="Times New Roman"/>
                <w:i/>
                <w:iCs/>
                <w:sz w:val="20"/>
                <w:szCs w:val="20"/>
              </w:rPr>
              <w:t>properly executed check</w:t>
            </w:r>
            <w:r w:rsidRPr="000A6953">
              <w:rPr>
                <w:rFonts w:ascii="Times New Roman" w:eastAsia="Times New Roman" w:hAnsi="Times New Roman" w:cs="Times New Roman"/>
                <w:sz w:val="20"/>
                <w:szCs w:val="20"/>
              </w:rPr>
              <w:t>.” DCA does not require fees to be paid by certified funds.  </w:t>
            </w:r>
          </w:p>
        </w:tc>
      </w:tr>
      <w:tr w:rsidR="001F45DB" w:rsidRPr="000A6953" w14:paraId="6D3AAE68" w14:textId="77777777" w:rsidTr="00E91E6E">
        <w:trPr>
          <w:jc w:val="center"/>
        </w:trPr>
        <w:tc>
          <w:tcPr>
            <w:tcW w:w="2157" w:type="dxa"/>
            <w:shd w:val="clear" w:color="auto" w:fill="auto"/>
            <w:tcMar>
              <w:top w:w="72" w:type="dxa"/>
              <w:left w:w="115" w:type="dxa"/>
              <w:bottom w:w="72" w:type="dxa"/>
              <w:right w:w="115" w:type="dxa"/>
            </w:tcMar>
            <w:vAlign w:val="center"/>
          </w:tcPr>
          <w:p w14:paraId="40CBAB7A"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607E3EE9" w14:textId="77777777" w:rsidR="001F45DB" w:rsidRPr="000A6953" w:rsidRDefault="001F45DB" w:rsidP="00C6515E">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66405772" w14:textId="77777777" w:rsidR="001F45DB" w:rsidRPr="000A6953" w:rsidRDefault="001F45DB" w:rsidP="00C6515E">
            <w:pPr>
              <w:rPr>
                <w:rFonts w:ascii="Times New Roman" w:hAnsi="Times New Roman" w:cs="Times New Roman"/>
                <w:sz w:val="20"/>
                <w:szCs w:val="20"/>
              </w:rPr>
            </w:pPr>
            <w:r w:rsidRPr="000A6953">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4D679258"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Q0223_04 </w:t>
            </w:r>
          </w:p>
          <w:p w14:paraId="19662352"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On the 2022 Capacity Form of the Pre-Application, it states to list projects that have not yet finished construction and/or begun lease up.  In the 2022 Performance Workbook instructions, it states that the Capacity Form should include projects the Certifying Entity is participating in but have not completed leasing.   </w:t>
            </w:r>
          </w:p>
          <w:p w14:paraId="7E65C319"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w:t>
            </w:r>
          </w:p>
          <w:p w14:paraId="20FA8CC5"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For a project that is currently leasing up, per the directions on the Capacity Form, the project would not be listed on this form because it has begun lease-up.  Per the Instructions, our project would be listed on this form because it has not completed leasing.  Could you please clarify which projects should go on the Capacity Form? </w:t>
            </w:r>
          </w:p>
          <w:p w14:paraId="46F7309E"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410E914"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67CA6946"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instructions referenced are the following: </w:t>
            </w:r>
          </w:p>
          <w:p w14:paraId="5B35876F"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1F45DB" w:rsidRPr="000A6953" w14:paraId="348D9DF2" w14:textId="77777777" w:rsidTr="005F175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F998178" w14:textId="77777777" w:rsidR="001F45DB" w:rsidRPr="000A6953" w:rsidRDefault="001F45DB"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Performance Workbook:</w:t>
                  </w:r>
                  <w:r w:rsidRPr="000A6953">
                    <w:rPr>
                      <w:rFonts w:ascii="Times New Roman" w:eastAsia="Times New Roman" w:hAnsi="Times New Roman" w:cs="Times New Roman"/>
                      <w:color w:val="000000"/>
                      <w:sz w:val="20"/>
                      <w:szCs w:val="20"/>
                    </w:rPr>
                    <w:t> </w:t>
                  </w:r>
                </w:p>
                <w:p w14:paraId="2F08B1C3" w14:textId="77777777" w:rsidR="001F45DB" w:rsidRPr="000A6953" w:rsidRDefault="001F45DB"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Instructions for Capacity Form</w:t>
                  </w:r>
                  <w:r w:rsidRPr="000A6953">
                    <w:rPr>
                      <w:rFonts w:ascii="Times New Roman" w:eastAsia="Times New Roman" w:hAnsi="Times New Roman" w:cs="Times New Roman"/>
                      <w:color w:val="000000"/>
                      <w:sz w:val="20"/>
                      <w:szCs w:val="20"/>
                    </w:rPr>
                    <w:t> </w:t>
                  </w:r>
                </w:p>
              </w:tc>
              <w:tc>
                <w:tcPr>
                  <w:tcW w:w="4665" w:type="dxa"/>
                  <w:tcBorders>
                    <w:top w:val="single" w:sz="6" w:space="0" w:color="auto"/>
                    <w:left w:val="nil"/>
                    <w:bottom w:val="single" w:sz="6" w:space="0" w:color="auto"/>
                    <w:right w:val="single" w:sz="6" w:space="0" w:color="auto"/>
                  </w:tcBorders>
                  <w:shd w:val="clear" w:color="auto" w:fill="auto"/>
                  <w:hideMark/>
                </w:tcPr>
                <w:p w14:paraId="7B983F28" w14:textId="77777777" w:rsidR="001F45DB" w:rsidRPr="000A6953" w:rsidRDefault="001F45DB"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Performance Workbook:</w:t>
                  </w:r>
                  <w:r w:rsidRPr="000A6953">
                    <w:rPr>
                      <w:rFonts w:ascii="Times New Roman" w:eastAsia="Times New Roman" w:hAnsi="Times New Roman" w:cs="Times New Roman"/>
                      <w:color w:val="000000"/>
                      <w:sz w:val="20"/>
                      <w:szCs w:val="20"/>
                    </w:rPr>
                    <w:t> </w:t>
                  </w:r>
                </w:p>
                <w:p w14:paraId="1ABBE003" w14:textId="77777777" w:rsidR="001F45DB" w:rsidRPr="000A6953" w:rsidRDefault="001F45DB"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Capacity Form</w:t>
                  </w:r>
                  <w:r w:rsidRPr="000A6953">
                    <w:rPr>
                      <w:rFonts w:ascii="Times New Roman" w:eastAsia="Times New Roman" w:hAnsi="Times New Roman" w:cs="Times New Roman"/>
                      <w:color w:val="000000"/>
                      <w:sz w:val="20"/>
                      <w:szCs w:val="20"/>
                    </w:rPr>
                    <w:t> </w:t>
                  </w:r>
                </w:p>
              </w:tc>
            </w:tr>
            <w:tr w:rsidR="001F45DB" w:rsidRPr="000A6953" w14:paraId="2896E3B2" w14:textId="77777777" w:rsidTr="005F175E">
              <w:tc>
                <w:tcPr>
                  <w:tcW w:w="4665" w:type="dxa"/>
                  <w:tcBorders>
                    <w:top w:val="nil"/>
                    <w:left w:val="single" w:sz="6" w:space="0" w:color="auto"/>
                    <w:bottom w:val="single" w:sz="6" w:space="0" w:color="auto"/>
                    <w:right w:val="single" w:sz="6" w:space="0" w:color="auto"/>
                  </w:tcBorders>
                  <w:shd w:val="clear" w:color="auto" w:fill="auto"/>
                  <w:hideMark/>
                </w:tcPr>
                <w:p w14:paraId="37F11200" w14:textId="77777777" w:rsidR="001F45DB" w:rsidRPr="000A6953" w:rsidRDefault="001F45DB" w:rsidP="002D6696">
                  <w:pPr>
                    <w:keepNext/>
                    <w:keepLines/>
                    <w:spacing w:after="0" w:line="240" w:lineRule="auto"/>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lastRenderedPageBreak/>
                    <w:t>“…list all affordable housing projects…[that] have not completed leasing.”  </w:t>
                  </w:r>
                </w:p>
              </w:tc>
              <w:tc>
                <w:tcPr>
                  <w:tcW w:w="4665" w:type="dxa"/>
                  <w:tcBorders>
                    <w:top w:val="nil"/>
                    <w:left w:val="nil"/>
                    <w:bottom w:val="single" w:sz="6" w:space="0" w:color="auto"/>
                    <w:right w:val="single" w:sz="6" w:space="0" w:color="auto"/>
                  </w:tcBorders>
                  <w:shd w:val="clear" w:color="auto" w:fill="auto"/>
                  <w:hideMark/>
                </w:tcPr>
                <w:p w14:paraId="364C4F9C" w14:textId="77777777" w:rsidR="001F45DB" w:rsidRPr="000A6953" w:rsidRDefault="001F45DB" w:rsidP="002D6696">
                  <w:pPr>
                    <w:keepNext/>
                    <w:keepLines/>
                    <w:spacing w:after="0" w:line="240" w:lineRule="auto"/>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“The Certifying Entity must list each affordable housing property currently [under </w:t>
                  </w:r>
                  <w:proofErr w:type="gramStart"/>
                  <w:r w:rsidRPr="000A6953">
                    <w:rPr>
                      <w:rFonts w:ascii="Times New Roman" w:eastAsia="Times New Roman" w:hAnsi="Times New Roman" w:cs="Times New Roman"/>
                      <w:color w:val="000000"/>
                      <w:sz w:val="20"/>
                      <w:szCs w:val="20"/>
                    </w:rPr>
                    <w:t>review]…</w:t>
                  </w:r>
                  <w:proofErr w:type="gramEnd"/>
                  <w:r w:rsidRPr="000A6953">
                    <w:rPr>
                      <w:rFonts w:ascii="Times New Roman" w:eastAsia="Times New Roman" w:hAnsi="Times New Roman" w:cs="Times New Roman"/>
                      <w:sz w:val="20"/>
                      <w:szCs w:val="20"/>
                    </w:rPr>
                    <w:t xml:space="preserve"> </w:t>
                  </w:r>
                  <w:r w:rsidRPr="000A6953">
                    <w:rPr>
                      <w:rFonts w:ascii="Times New Roman" w:eastAsia="Times New Roman" w:hAnsi="Times New Roman" w:cs="Times New Roman"/>
                      <w:color w:val="000000"/>
                      <w:sz w:val="20"/>
                      <w:szCs w:val="20"/>
                    </w:rPr>
                    <w:t>and/or any other multifamily development…that has not yet finished construction and/or begun lease up…” </w:t>
                  </w:r>
                </w:p>
              </w:tc>
            </w:tr>
          </w:tbl>
          <w:p w14:paraId="3FA9FD34"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763900D"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For purposes of a property that has placed in service and begun lease-up, in the above question, the applicant is interpreting the instructions on the right to mean, “list each affordable housing property…that has not yet finished construction and/or </w:t>
            </w:r>
            <w:r w:rsidRPr="000A6953">
              <w:rPr>
                <w:rFonts w:ascii="Times New Roman" w:eastAsia="Times New Roman" w:hAnsi="Times New Roman" w:cs="Times New Roman"/>
                <w:b/>
                <w:bCs/>
                <w:color w:val="FF0000"/>
                <w:sz w:val="20"/>
                <w:szCs w:val="20"/>
              </w:rPr>
              <w:t>[not yet]</w:t>
            </w:r>
            <w:r w:rsidRPr="000A6953">
              <w:rPr>
                <w:rFonts w:ascii="Times New Roman" w:eastAsia="Times New Roman" w:hAnsi="Times New Roman" w:cs="Times New Roman"/>
                <w:color w:val="FF0000"/>
                <w:sz w:val="20"/>
                <w:szCs w:val="20"/>
              </w:rPr>
              <w:t xml:space="preserve"> </w:t>
            </w:r>
            <w:r w:rsidRPr="000A6953">
              <w:rPr>
                <w:rFonts w:ascii="Times New Roman" w:eastAsia="Times New Roman" w:hAnsi="Times New Roman" w:cs="Times New Roman"/>
                <w:sz w:val="20"/>
                <w:szCs w:val="20"/>
              </w:rPr>
              <w:t>begun lease up…” This is not a correct interpretation. In the form instructions, “not yet” only refers to “finished construction.” </w:t>
            </w:r>
          </w:p>
          <w:p w14:paraId="419A2C99" w14:textId="77777777" w:rsidR="001F45DB" w:rsidRPr="000A6953" w:rsidRDefault="001F45DB"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2ADB662" w14:textId="77777777" w:rsidR="001F45DB" w:rsidRPr="000A6953" w:rsidRDefault="001F45DB"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Any property that has begun lease up but has not reached stabilized occupancy should be included on the Capacity Form. </w:t>
            </w:r>
          </w:p>
        </w:tc>
      </w:tr>
      <w:tr w:rsidR="001F45DB" w:rsidRPr="000A6953" w14:paraId="11E59B5D" w14:textId="77777777" w:rsidTr="00E91E6E">
        <w:trPr>
          <w:jc w:val="center"/>
        </w:trPr>
        <w:tc>
          <w:tcPr>
            <w:tcW w:w="2157" w:type="dxa"/>
            <w:shd w:val="clear" w:color="auto" w:fill="auto"/>
            <w:tcMar>
              <w:top w:w="72" w:type="dxa"/>
              <w:left w:w="115" w:type="dxa"/>
              <w:bottom w:w="72" w:type="dxa"/>
              <w:right w:w="115" w:type="dxa"/>
            </w:tcMar>
            <w:vAlign w:val="center"/>
          </w:tcPr>
          <w:p w14:paraId="7F41BFB1"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1863E981"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4C01CB9C"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Application Materials (Forms, etc.) </w:t>
            </w:r>
          </w:p>
        </w:tc>
        <w:tc>
          <w:tcPr>
            <w:tcW w:w="9590" w:type="dxa"/>
            <w:shd w:val="clear" w:color="auto" w:fill="auto"/>
            <w:tcMar>
              <w:top w:w="72" w:type="dxa"/>
              <w:left w:w="115" w:type="dxa"/>
              <w:bottom w:w="72" w:type="dxa"/>
              <w:right w:w="115" w:type="dxa"/>
            </w:tcMar>
            <w:vAlign w:val="center"/>
          </w:tcPr>
          <w:p w14:paraId="7BED0007" w14:textId="77777777" w:rsidR="001F45DB" w:rsidRPr="000A6953" w:rsidRDefault="001F45DB" w:rsidP="00C43393">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Q22_0302_02</w:t>
            </w:r>
          </w:p>
          <w:p w14:paraId="4E26FD03" w14:textId="77777777" w:rsidR="001F45DB" w:rsidRPr="000A6953" w:rsidRDefault="001F45DB" w:rsidP="00C43393">
            <w:pPr>
              <w:contextualSpacing/>
              <w:rPr>
                <w:rFonts w:ascii="Times New Roman" w:hAnsi="Times New Roman" w:cs="Times New Roman"/>
                <w:sz w:val="20"/>
                <w:szCs w:val="20"/>
              </w:rPr>
            </w:pPr>
            <w:r w:rsidRPr="000A6953">
              <w:rPr>
                <w:rFonts w:ascii="Times New Roman" w:hAnsi="Times New Roman" w:cs="Times New Roman"/>
                <w:sz w:val="20"/>
                <w:szCs w:val="20"/>
              </w:rPr>
              <w:t xml:space="preserve">A Rent Schedule &amp; Summary tab is included in the Pre-Application Submission Transmittal form, which also indicates similar proposed unit mix information will need to be entered into the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Pre-App submission portal.</w:t>
            </w:r>
          </w:p>
          <w:p w14:paraId="48C5284B" w14:textId="77777777" w:rsidR="001F45DB" w:rsidRPr="000A6953" w:rsidRDefault="001F45DB" w:rsidP="00C43393">
            <w:pPr>
              <w:contextualSpacing/>
              <w:rPr>
                <w:rFonts w:ascii="Times New Roman" w:hAnsi="Times New Roman" w:cs="Times New Roman"/>
                <w:sz w:val="20"/>
                <w:szCs w:val="20"/>
              </w:rPr>
            </w:pPr>
          </w:p>
          <w:p w14:paraId="4EA794AB" w14:textId="77777777" w:rsidR="001F45DB" w:rsidRPr="000A6953" w:rsidRDefault="001F45DB" w:rsidP="00C43393">
            <w:pPr>
              <w:contextualSpacing/>
              <w:rPr>
                <w:rFonts w:ascii="Times New Roman" w:hAnsi="Times New Roman" w:cs="Times New Roman"/>
                <w:sz w:val="20"/>
                <w:szCs w:val="20"/>
              </w:rPr>
            </w:pPr>
            <w:r w:rsidRPr="000A6953">
              <w:rPr>
                <w:rFonts w:ascii="Times New Roman" w:hAnsi="Times New Roman" w:cs="Times New Roman"/>
                <w:sz w:val="20"/>
                <w:szCs w:val="20"/>
              </w:rPr>
              <w:t xml:space="preserve">Can DCA confirm if it is necessary to complete the Rent Schedule &amp; Summary tab, as well as any other unit mix information to be requested in the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portal, at Pre-Application, if the applicant is not requesting any pre-application waivers?</w:t>
            </w:r>
          </w:p>
          <w:p w14:paraId="0DFF52A5" w14:textId="77777777" w:rsidR="001F45DB" w:rsidRPr="000A6953" w:rsidRDefault="001F45DB" w:rsidP="00C43393">
            <w:pPr>
              <w:contextualSpacing/>
              <w:rPr>
                <w:rFonts w:ascii="Times New Roman" w:hAnsi="Times New Roman" w:cs="Times New Roman"/>
                <w:sz w:val="20"/>
                <w:szCs w:val="20"/>
              </w:rPr>
            </w:pPr>
          </w:p>
          <w:p w14:paraId="17123459" w14:textId="77777777" w:rsidR="001F45DB" w:rsidRPr="000A6953" w:rsidRDefault="001F45DB" w:rsidP="00C43393">
            <w:pPr>
              <w:contextualSpacing/>
              <w:rPr>
                <w:rFonts w:ascii="Times New Roman" w:hAnsi="Times New Roman" w:cs="Times New Roman"/>
                <w:sz w:val="20"/>
                <w:szCs w:val="20"/>
              </w:rPr>
            </w:pPr>
            <w:r w:rsidRPr="000A6953">
              <w:rPr>
                <w:rFonts w:ascii="Times New Roman" w:hAnsi="Times New Roman" w:cs="Times New Roman"/>
                <w:sz w:val="20"/>
                <w:szCs w:val="20"/>
              </w:rPr>
              <w:t>If it is necessary to provide this information at Pre-Application, can DCA clarify if this information can change between Pre-Application and Application Submission (</w:t>
            </w:r>
            <w:proofErr w:type="spellStart"/>
            <w:proofErr w:type="gramStart"/>
            <w:r w:rsidRPr="000A6953">
              <w:rPr>
                <w:rFonts w:ascii="Times New Roman" w:hAnsi="Times New Roman" w:cs="Times New Roman"/>
                <w:sz w:val="20"/>
                <w:szCs w:val="20"/>
              </w:rPr>
              <w:t>ie</w:t>
            </w:r>
            <w:proofErr w:type="spellEnd"/>
            <w:r w:rsidRPr="000A6953">
              <w:rPr>
                <w:rFonts w:ascii="Times New Roman" w:hAnsi="Times New Roman" w:cs="Times New Roman"/>
                <w:sz w:val="20"/>
                <w:szCs w:val="20"/>
              </w:rPr>
              <w:t>;</w:t>
            </w:r>
            <w:proofErr w:type="gramEnd"/>
            <w:r w:rsidRPr="000A6953">
              <w:rPr>
                <w:rFonts w:ascii="Times New Roman" w:hAnsi="Times New Roman" w:cs="Times New Roman"/>
                <w:sz w:val="20"/>
                <w:szCs w:val="20"/>
              </w:rPr>
              <w:t xml:space="preserve"> total units, bedroom mix, income targeting, proposed rents, utility allowances, or PBRA subsidy)?</w:t>
            </w:r>
          </w:p>
          <w:p w14:paraId="306EFAD9" w14:textId="77777777" w:rsidR="001F45DB" w:rsidRPr="000A6953" w:rsidRDefault="001F45DB" w:rsidP="00C43393">
            <w:pPr>
              <w:contextualSpacing/>
              <w:rPr>
                <w:rFonts w:ascii="Times New Roman" w:hAnsi="Times New Roman" w:cs="Times New Roman"/>
                <w:sz w:val="20"/>
                <w:szCs w:val="20"/>
              </w:rPr>
            </w:pPr>
          </w:p>
          <w:p w14:paraId="2C9A195F" w14:textId="77777777" w:rsidR="001F45DB" w:rsidRPr="000A6953" w:rsidRDefault="001F45DB" w:rsidP="00C43393">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2ECC1061" w14:textId="77777777" w:rsidR="001F45DB" w:rsidRPr="000A6953" w:rsidRDefault="001F45DB" w:rsidP="00C43393">
            <w:pPr>
              <w:contextualSpacing/>
              <w:rPr>
                <w:rFonts w:ascii="Times New Roman" w:hAnsi="Times New Roman" w:cs="Times New Roman"/>
                <w:sz w:val="20"/>
                <w:szCs w:val="20"/>
              </w:rPr>
            </w:pPr>
            <w:r w:rsidRPr="000A6953">
              <w:rPr>
                <w:rFonts w:ascii="Times New Roman" w:hAnsi="Times New Roman" w:cs="Times New Roman"/>
                <w:sz w:val="20"/>
                <w:szCs w:val="20"/>
              </w:rPr>
              <w:t xml:space="preserve">Where the Pre-Application requests unit mix information, it is for purposes of DCA staff assessing a waiver request related to this information. </w:t>
            </w:r>
          </w:p>
          <w:p w14:paraId="659D1BEC" w14:textId="77777777" w:rsidR="001F45DB" w:rsidRPr="000A6953" w:rsidRDefault="001F45DB" w:rsidP="00C43393">
            <w:pPr>
              <w:contextualSpacing/>
              <w:rPr>
                <w:rFonts w:ascii="Times New Roman" w:hAnsi="Times New Roman" w:cs="Times New Roman"/>
                <w:sz w:val="20"/>
                <w:szCs w:val="20"/>
              </w:rPr>
            </w:pPr>
          </w:p>
          <w:p w14:paraId="57451FE6" w14:textId="77777777" w:rsidR="001F45DB" w:rsidRPr="000A6953" w:rsidRDefault="001F45DB" w:rsidP="00C43393">
            <w:pPr>
              <w:rPr>
                <w:rStyle w:val="normaltextrun"/>
                <w:rFonts w:ascii="Times New Roman" w:hAnsi="Times New Roman" w:cs="Times New Roman"/>
                <w:sz w:val="20"/>
                <w:szCs w:val="20"/>
              </w:rPr>
            </w:pPr>
            <w:r w:rsidRPr="000A6953">
              <w:rPr>
                <w:rFonts w:ascii="Times New Roman" w:hAnsi="Times New Roman" w:cs="Times New Roman"/>
                <w:sz w:val="20"/>
                <w:szCs w:val="20"/>
              </w:rPr>
              <w:t xml:space="preserve">If your Pre-Application submission will not include a waiver request, then you do not need to complete those portions of the application requesting unit mix information (e.g., the </w:t>
            </w:r>
            <w:r w:rsidRPr="000A6953">
              <w:rPr>
                <w:rFonts w:ascii="Times New Roman" w:hAnsi="Times New Roman" w:cs="Times New Roman"/>
                <w:i/>
                <w:iCs/>
                <w:sz w:val="20"/>
                <w:szCs w:val="20"/>
              </w:rPr>
              <w:t>Rent Schedule &amp; Summary</w:t>
            </w:r>
            <w:r w:rsidRPr="000A6953">
              <w:rPr>
                <w:rFonts w:ascii="Times New Roman" w:hAnsi="Times New Roman" w:cs="Times New Roman"/>
                <w:sz w:val="20"/>
                <w:szCs w:val="20"/>
              </w:rPr>
              <w:t xml:space="preserve"> tab of the </w:t>
            </w:r>
            <w:r w:rsidRPr="000A6953">
              <w:rPr>
                <w:rFonts w:ascii="Times New Roman" w:hAnsi="Times New Roman" w:cs="Times New Roman"/>
                <w:i/>
                <w:iCs/>
                <w:sz w:val="20"/>
                <w:szCs w:val="20"/>
              </w:rPr>
              <w:t>2022 Supplementary Pre-Application</w:t>
            </w:r>
            <w:r w:rsidRPr="000A6953">
              <w:rPr>
                <w:rFonts w:ascii="Times New Roman" w:hAnsi="Times New Roman" w:cs="Times New Roman"/>
                <w:sz w:val="20"/>
                <w:szCs w:val="20"/>
              </w:rPr>
              <w:t xml:space="preserve">, </w:t>
            </w:r>
            <w:hyperlink r:id="rId44" w:history="1">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to view). </w:t>
            </w:r>
          </w:p>
        </w:tc>
      </w:tr>
      <w:tr w:rsidR="001F45DB" w:rsidRPr="000A6953" w14:paraId="1FF97350" w14:textId="77777777" w:rsidTr="00E91E6E">
        <w:trPr>
          <w:jc w:val="center"/>
        </w:trPr>
        <w:tc>
          <w:tcPr>
            <w:tcW w:w="2157" w:type="dxa"/>
            <w:shd w:val="clear" w:color="auto" w:fill="auto"/>
            <w:tcMar>
              <w:top w:w="72" w:type="dxa"/>
              <w:left w:w="115" w:type="dxa"/>
              <w:bottom w:w="72" w:type="dxa"/>
              <w:right w:w="115" w:type="dxa"/>
            </w:tcMar>
            <w:vAlign w:val="center"/>
          </w:tcPr>
          <w:p w14:paraId="30860C56"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21941902"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49902C6E"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3B055579"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56ACD0CE" w14:textId="77777777" w:rsidR="001F45DB" w:rsidRPr="000A6953" w:rsidRDefault="001F45DB" w:rsidP="00895AD6">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Q0216_03</w:t>
            </w:r>
            <w:r w:rsidRPr="000A6953">
              <w:rPr>
                <w:rStyle w:val="eop"/>
                <w:sz w:val="20"/>
                <w:szCs w:val="20"/>
              </w:rPr>
              <w:t> </w:t>
            </w:r>
          </w:p>
          <w:p w14:paraId="3ED36479" w14:textId="77777777" w:rsidR="001F45DB" w:rsidRPr="000A6953" w:rsidRDefault="001F45DB" w:rsidP="00895AD6">
            <w:pPr>
              <w:pStyle w:val="paragraph"/>
              <w:spacing w:before="0" w:beforeAutospacing="0" w:after="0" w:afterAutospacing="0"/>
              <w:textAlignment w:val="baseline"/>
              <w:rPr>
                <w:sz w:val="20"/>
                <w:szCs w:val="20"/>
              </w:rPr>
            </w:pPr>
            <w:r w:rsidRPr="000A6953">
              <w:rPr>
                <w:rStyle w:val="normaltextrun"/>
                <w:sz w:val="20"/>
                <w:szCs w:val="20"/>
              </w:rPr>
              <w:t>Please confirm that the DCA Rehabilitation Work Scope Form is required for 9% Rehab Pre-Applications. </w:t>
            </w:r>
            <w:r w:rsidRPr="000A6953">
              <w:rPr>
                <w:rStyle w:val="eop"/>
                <w:sz w:val="20"/>
                <w:szCs w:val="20"/>
              </w:rPr>
              <w:t> </w:t>
            </w:r>
          </w:p>
          <w:p w14:paraId="4EC2568A" w14:textId="77777777" w:rsidR="001F45DB" w:rsidRPr="000A6953" w:rsidRDefault="001F45DB" w:rsidP="00895AD6">
            <w:pPr>
              <w:pStyle w:val="paragraph"/>
              <w:spacing w:before="0" w:beforeAutospacing="0" w:after="0" w:afterAutospacing="0"/>
              <w:textAlignment w:val="baseline"/>
              <w:rPr>
                <w:sz w:val="20"/>
                <w:szCs w:val="20"/>
              </w:rPr>
            </w:pPr>
            <w:r w:rsidRPr="000A6953">
              <w:rPr>
                <w:rStyle w:val="eop"/>
                <w:sz w:val="20"/>
                <w:szCs w:val="20"/>
              </w:rPr>
              <w:t> </w:t>
            </w:r>
          </w:p>
          <w:p w14:paraId="107ECB25" w14:textId="77777777" w:rsidR="001F45DB" w:rsidRPr="000A6953" w:rsidRDefault="001F45DB" w:rsidP="00895AD6">
            <w:pPr>
              <w:pStyle w:val="paragraph"/>
              <w:spacing w:before="0" w:beforeAutospacing="0" w:after="0" w:afterAutospacing="0"/>
              <w:textAlignment w:val="baseline"/>
              <w:rPr>
                <w:sz w:val="20"/>
                <w:szCs w:val="20"/>
              </w:rPr>
            </w:pPr>
            <w:r w:rsidRPr="000A6953">
              <w:rPr>
                <w:rStyle w:val="normaltextrun"/>
                <w:sz w:val="20"/>
                <w:szCs w:val="20"/>
              </w:rPr>
              <w:t>For context: The pre-application is due at the very early stages of pre-development and considering the volatility of the market, the Rehab Work Scope will not provide an accurate estimate of the costs for the rehab.  Additionally, GC's and sub-contractors will be reluctant to put a project out for pricing multiple times.</w:t>
            </w:r>
            <w:r w:rsidRPr="000A6953">
              <w:rPr>
                <w:rStyle w:val="eop"/>
                <w:sz w:val="20"/>
                <w:szCs w:val="20"/>
              </w:rPr>
              <w:t> </w:t>
            </w:r>
          </w:p>
          <w:p w14:paraId="6B440A34" w14:textId="77777777" w:rsidR="001F45DB" w:rsidRPr="000A6953" w:rsidRDefault="001F45DB" w:rsidP="00895AD6">
            <w:pPr>
              <w:pStyle w:val="paragraph"/>
              <w:spacing w:before="0" w:beforeAutospacing="0" w:after="0" w:afterAutospacing="0"/>
              <w:textAlignment w:val="baseline"/>
              <w:rPr>
                <w:sz w:val="20"/>
                <w:szCs w:val="20"/>
              </w:rPr>
            </w:pPr>
            <w:r w:rsidRPr="000A6953">
              <w:rPr>
                <w:rStyle w:val="eop"/>
                <w:sz w:val="20"/>
                <w:szCs w:val="20"/>
              </w:rPr>
              <w:lastRenderedPageBreak/>
              <w:t> </w:t>
            </w:r>
          </w:p>
          <w:p w14:paraId="2C485CD6" w14:textId="77777777" w:rsidR="001F45DB" w:rsidRPr="000A6953" w:rsidRDefault="001F45DB" w:rsidP="00895AD6">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w:t>
            </w:r>
            <w:r w:rsidRPr="000A6953">
              <w:rPr>
                <w:rStyle w:val="eop"/>
                <w:sz w:val="20"/>
                <w:szCs w:val="20"/>
              </w:rPr>
              <w:t> </w:t>
            </w:r>
          </w:p>
          <w:p w14:paraId="6F1E3F9A" w14:textId="77777777" w:rsidR="001F45DB" w:rsidRPr="000A6953" w:rsidRDefault="001F45DB" w:rsidP="00895AD6">
            <w:pPr>
              <w:pStyle w:val="paragraph"/>
              <w:spacing w:before="0" w:beforeAutospacing="0" w:after="0" w:afterAutospacing="0"/>
              <w:textAlignment w:val="baseline"/>
              <w:rPr>
                <w:sz w:val="20"/>
                <w:szCs w:val="20"/>
              </w:rPr>
            </w:pPr>
            <w:r w:rsidRPr="000A6953">
              <w:rPr>
                <w:rStyle w:val="normaltextrun"/>
                <w:sz w:val="20"/>
                <w:szCs w:val="20"/>
              </w:rPr>
              <w:t>DCA has logged this public input for future consideration in our online QAP Public Input Survey (</w:t>
            </w:r>
            <w:hyperlink r:id="rId45" w:tgtFrame="_blank" w:history="1">
              <w:r w:rsidRPr="000A6953">
                <w:rPr>
                  <w:rStyle w:val="normaltextrun"/>
                  <w:color w:val="0563C1"/>
                  <w:sz w:val="20"/>
                  <w:szCs w:val="20"/>
                  <w:u w:val="single"/>
                </w:rPr>
                <w:t>click here</w:t>
              </w:r>
            </w:hyperlink>
            <w:r w:rsidRPr="000A6953">
              <w:rPr>
                <w:rStyle w:val="normaltextrun"/>
                <w:sz w:val="20"/>
                <w:szCs w:val="20"/>
              </w:rPr>
              <w:t xml:space="preserve"> to provide additional input). However, for purposes of the 2022 Competitive Round, the QAP states:</w:t>
            </w:r>
            <w:r w:rsidRPr="000A6953">
              <w:rPr>
                <w:rStyle w:val="eop"/>
                <w:sz w:val="20"/>
                <w:szCs w:val="20"/>
              </w:rPr>
              <w:t> </w:t>
            </w:r>
          </w:p>
          <w:p w14:paraId="767AEA2F" w14:textId="77777777" w:rsidR="001F45DB" w:rsidRPr="000A6953" w:rsidRDefault="001F45DB" w:rsidP="00895AD6">
            <w:pPr>
              <w:pStyle w:val="paragraph"/>
              <w:spacing w:before="0" w:beforeAutospacing="0" w:after="0" w:afterAutospacing="0"/>
              <w:textAlignment w:val="baseline"/>
              <w:rPr>
                <w:sz w:val="20"/>
                <w:szCs w:val="20"/>
              </w:rPr>
            </w:pPr>
            <w:r w:rsidRPr="000A6953">
              <w:rPr>
                <w:rStyle w:val="eop"/>
                <w:sz w:val="20"/>
                <w:szCs w:val="20"/>
              </w:rPr>
              <w:t> </w:t>
            </w:r>
          </w:p>
          <w:p w14:paraId="6476F4FF" w14:textId="77777777" w:rsidR="001F45DB" w:rsidRPr="000A6953" w:rsidRDefault="001F45DB" w:rsidP="004227C5">
            <w:pPr>
              <w:pStyle w:val="paragraph"/>
              <w:spacing w:before="0" w:beforeAutospacing="0" w:after="0" w:afterAutospacing="0"/>
              <w:ind w:left="1080"/>
              <w:textAlignment w:val="baseline"/>
              <w:rPr>
                <w:sz w:val="20"/>
                <w:szCs w:val="20"/>
              </w:rPr>
            </w:pPr>
            <w:r w:rsidRPr="000A6953">
              <w:rPr>
                <w:rStyle w:val="normaltextrun"/>
                <w:b/>
                <w:bCs/>
                <w:sz w:val="20"/>
                <w:szCs w:val="20"/>
              </w:rPr>
              <w:t>(Core Plan) Submission Requirements and Award Limitations</w:t>
            </w:r>
            <w:r w:rsidRPr="000A6953">
              <w:rPr>
                <w:rStyle w:val="normaltextrun"/>
                <w:sz w:val="20"/>
                <w:szCs w:val="20"/>
              </w:rPr>
              <w:t xml:space="preserve">, subsection </w:t>
            </w:r>
            <w:r w:rsidRPr="000A6953">
              <w:rPr>
                <w:rStyle w:val="normaltextrun"/>
                <w:b/>
                <w:bCs/>
                <w:sz w:val="20"/>
                <w:szCs w:val="20"/>
              </w:rPr>
              <w:t>A. Pre-Determinations and Waivers</w:t>
            </w:r>
            <w:r w:rsidRPr="000A6953">
              <w:rPr>
                <w:rStyle w:val="normaltextrun"/>
                <w:sz w:val="20"/>
                <w:szCs w:val="20"/>
              </w:rPr>
              <w:t>: “</w:t>
            </w:r>
            <w:r w:rsidRPr="000A6953">
              <w:rPr>
                <w:rStyle w:val="normaltextrun"/>
                <w:i/>
                <w:iCs/>
                <w:sz w:val="20"/>
                <w:szCs w:val="20"/>
              </w:rPr>
              <w:t xml:space="preserve">Applicants must submit the following requests with pre-applications…Applications proposing rehabilitation or Adaptive </w:t>
            </w:r>
            <w:proofErr w:type="gramStart"/>
            <w:r w:rsidRPr="000A6953">
              <w:rPr>
                <w:rStyle w:val="normaltextrun"/>
                <w:i/>
                <w:iCs/>
                <w:sz w:val="20"/>
                <w:szCs w:val="20"/>
              </w:rPr>
              <w:t>Reuse:…</w:t>
            </w:r>
            <w:proofErr w:type="gramEnd"/>
            <w:r w:rsidRPr="000A6953">
              <w:rPr>
                <w:rStyle w:val="normaltextrun"/>
                <w:i/>
                <w:iCs/>
                <w:sz w:val="20"/>
                <w:szCs w:val="20"/>
              </w:rPr>
              <w:t>DCA Rehabilitation Work Scope Form</w:t>
            </w:r>
            <w:r w:rsidRPr="000A6953">
              <w:rPr>
                <w:rStyle w:val="normaltextrun"/>
                <w:sz w:val="20"/>
                <w:szCs w:val="20"/>
              </w:rPr>
              <w:t>” </w:t>
            </w:r>
            <w:r w:rsidRPr="000A6953">
              <w:rPr>
                <w:rStyle w:val="eop"/>
                <w:sz w:val="20"/>
                <w:szCs w:val="20"/>
              </w:rPr>
              <w:t> </w:t>
            </w:r>
          </w:p>
          <w:p w14:paraId="42A1D871" w14:textId="77777777" w:rsidR="001F45DB" w:rsidRPr="000A6953" w:rsidRDefault="001F45DB" w:rsidP="00895AD6">
            <w:pPr>
              <w:pStyle w:val="paragraph"/>
              <w:spacing w:before="0" w:beforeAutospacing="0" w:after="0" w:afterAutospacing="0"/>
              <w:textAlignment w:val="baseline"/>
              <w:rPr>
                <w:sz w:val="20"/>
                <w:szCs w:val="20"/>
              </w:rPr>
            </w:pPr>
            <w:r w:rsidRPr="000A6953">
              <w:rPr>
                <w:rStyle w:val="eop"/>
                <w:sz w:val="20"/>
                <w:szCs w:val="20"/>
              </w:rPr>
              <w:t> </w:t>
            </w:r>
          </w:p>
          <w:p w14:paraId="55F93FEA" w14:textId="77777777" w:rsidR="001F45DB" w:rsidRPr="000A6953" w:rsidRDefault="001F45DB" w:rsidP="00895AD6">
            <w:pPr>
              <w:pStyle w:val="paragraph"/>
              <w:spacing w:before="0" w:beforeAutospacing="0" w:after="0" w:afterAutospacing="0"/>
              <w:textAlignment w:val="baseline"/>
              <w:rPr>
                <w:sz w:val="20"/>
                <w:szCs w:val="20"/>
              </w:rPr>
            </w:pPr>
            <w:r w:rsidRPr="000A6953">
              <w:rPr>
                <w:rStyle w:val="normaltextrun"/>
                <w:sz w:val="20"/>
                <w:szCs w:val="20"/>
              </w:rPr>
              <w:t xml:space="preserve">For more discussion about supporting documentation during the Pre-Application stage, please see Q&amp;A posting </w:t>
            </w:r>
            <w:r w:rsidRPr="000A6953">
              <w:rPr>
                <w:rStyle w:val="normaltextrun"/>
                <w:b/>
                <w:bCs/>
                <w:sz w:val="20"/>
                <w:szCs w:val="20"/>
              </w:rPr>
              <w:t>Q0216_01</w:t>
            </w:r>
            <w:r w:rsidRPr="000A6953">
              <w:rPr>
                <w:rStyle w:val="normaltextrun"/>
                <w:sz w:val="20"/>
                <w:szCs w:val="20"/>
              </w:rPr>
              <w:t>. </w:t>
            </w:r>
          </w:p>
          <w:p w14:paraId="5615DE2E" w14:textId="77777777" w:rsidR="001F45DB" w:rsidRPr="000A6953" w:rsidRDefault="001F45DB" w:rsidP="00A66874">
            <w:pPr>
              <w:textAlignment w:val="baseline"/>
              <w:rPr>
                <w:rFonts w:ascii="Times New Roman" w:eastAsia="Times New Roman" w:hAnsi="Times New Roman" w:cs="Times New Roman"/>
                <w:b/>
                <w:bCs/>
                <w:sz w:val="20"/>
                <w:szCs w:val="20"/>
              </w:rPr>
            </w:pPr>
          </w:p>
        </w:tc>
      </w:tr>
      <w:tr w:rsidR="001F45DB" w:rsidRPr="000A6953" w14:paraId="022EF1BB" w14:textId="77777777" w:rsidTr="00E91E6E">
        <w:trPr>
          <w:jc w:val="center"/>
        </w:trPr>
        <w:tc>
          <w:tcPr>
            <w:tcW w:w="2157" w:type="dxa"/>
            <w:shd w:val="clear" w:color="auto" w:fill="auto"/>
            <w:tcMar>
              <w:top w:w="72" w:type="dxa"/>
              <w:left w:w="115" w:type="dxa"/>
              <w:bottom w:w="72" w:type="dxa"/>
              <w:right w:w="115" w:type="dxa"/>
            </w:tcMar>
            <w:vAlign w:val="center"/>
          </w:tcPr>
          <w:p w14:paraId="3FC98D6B"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3243150B"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528B124C"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3C49DC81"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789D141B" w14:textId="77777777" w:rsidR="001F45DB" w:rsidRPr="000A6953" w:rsidRDefault="001F45DB" w:rsidP="00CF54AD">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Q0216_01</w:t>
            </w:r>
          </w:p>
          <w:p w14:paraId="3D194872" w14:textId="77777777" w:rsidR="001F45DB" w:rsidRPr="000A6953" w:rsidRDefault="001F45DB" w:rsidP="00CF54AD">
            <w:pPr>
              <w:contextualSpacing/>
              <w:rPr>
                <w:rFonts w:ascii="Times New Roman" w:hAnsi="Times New Roman" w:cs="Times New Roman"/>
                <w:sz w:val="20"/>
                <w:szCs w:val="20"/>
              </w:rPr>
            </w:pPr>
            <w:r w:rsidRPr="000A6953">
              <w:rPr>
                <w:rFonts w:ascii="Times New Roman" w:hAnsi="Times New Roman" w:cs="Times New Roman"/>
                <w:sz w:val="20"/>
                <w:szCs w:val="20"/>
              </w:rPr>
              <w:t xml:space="preserve">My Physical Needs Assessment (PNA) will not be ready by the Pre-Application Deadline. Will my Pre-Application Submission package, which includes Architectural waivers, be rejected for failure to include a PNA? </w:t>
            </w:r>
          </w:p>
          <w:p w14:paraId="0DFD01FA" w14:textId="77777777" w:rsidR="001F45DB" w:rsidRPr="000A6953" w:rsidRDefault="001F45DB" w:rsidP="00CF54AD">
            <w:pPr>
              <w:contextualSpacing/>
              <w:rPr>
                <w:rFonts w:ascii="Times New Roman" w:hAnsi="Times New Roman" w:cs="Times New Roman"/>
                <w:sz w:val="20"/>
                <w:szCs w:val="20"/>
              </w:rPr>
            </w:pPr>
          </w:p>
          <w:p w14:paraId="3E418F04" w14:textId="77777777" w:rsidR="001F45DB" w:rsidRPr="000A6953" w:rsidRDefault="001F45DB" w:rsidP="00CF54AD">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741852F5" w14:textId="77777777" w:rsidR="001F45DB" w:rsidRPr="000A6953" w:rsidRDefault="001F45DB" w:rsidP="00CF54AD">
            <w:pPr>
              <w:contextualSpacing/>
              <w:rPr>
                <w:rFonts w:ascii="Times New Roman" w:hAnsi="Times New Roman" w:cs="Times New Roman"/>
                <w:sz w:val="20"/>
                <w:szCs w:val="20"/>
              </w:rPr>
            </w:pPr>
            <w:r w:rsidRPr="000A6953">
              <w:rPr>
                <w:rFonts w:ascii="Times New Roman" w:hAnsi="Times New Roman" w:cs="Times New Roman"/>
                <w:sz w:val="20"/>
                <w:szCs w:val="20"/>
              </w:rPr>
              <w:t xml:space="preserve">The QAP states the following in </w:t>
            </w:r>
            <w:r w:rsidRPr="000A6953">
              <w:rPr>
                <w:rFonts w:ascii="Times New Roman" w:hAnsi="Times New Roman" w:cs="Times New Roman"/>
                <w:b/>
                <w:bCs/>
                <w:sz w:val="20"/>
                <w:szCs w:val="20"/>
              </w:rPr>
              <w:t>Core Plan, Submission Requirements and Award Limitations, A. Pre-Determinations and Waivers</w:t>
            </w:r>
            <w:r w:rsidRPr="000A6953">
              <w:rPr>
                <w:rFonts w:ascii="Times New Roman" w:hAnsi="Times New Roman" w:cs="Times New Roman"/>
                <w:sz w:val="20"/>
                <w:szCs w:val="20"/>
              </w:rPr>
              <w:t xml:space="preserve">: </w:t>
            </w:r>
            <w:r w:rsidRPr="000A6953">
              <w:rPr>
                <w:rFonts w:ascii="Times New Roman" w:hAnsi="Times New Roman" w:cs="Times New Roman"/>
                <w:sz w:val="20"/>
                <w:szCs w:val="20"/>
              </w:rPr>
              <w:br/>
            </w:r>
          </w:p>
          <w:p w14:paraId="64337E48" w14:textId="77777777" w:rsidR="001F45DB" w:rsidRPr="000A6953" w:rsidRDefault="001F45DB" w:rsidP="00CF54AD">
            <w:pPr>
              <w:pStyle w:val="ListParagraph"/>
              <w:rPr>
                <w:rFonts w:ascii="Times New Roman" w:hAnsi="Times New Roman" w:cs="Times New Roman"/>
                <w:sz w:val="20"/>
                <w:szCs w:val="20"/>
              </w:rPr>
            </w:pPr>
            <w:r w:rsidRPr="000A6953">
              <w:rPr>
                <w:rFonts w:ascii="Times New Roman" w:hAnsi="Times New Roman" w:cs="Times New Roman"/>
                <w:sz w:val="20"/>
                <w:szCs w:val="20"/>
              </w:rPr>
              <w:t>“</w:t>
            </w:r>
            <w:r w:rsidRPr="000A6953">
              <w:rPr>
                <w:rFonts w:ascii="Times New Roman" w:hAnsi="Times New Roman" w:cs="Times New Roman"/>
                <w:i/>
                <w:iCs/>
                <w:sz w:val="20"/>
                <w:szCs w:val="20"/>
              </w:rPr>
              <w:t xml:space="preserve">Applicants must submit the following requests with pre-applications…Applications proposing rehabilitation or Adaptive </w:t>
            </w:r>
            <w:proofErr w:type="gramStart"/>
            <w:r w:rsidRPr="000A6953">
              <w:rPr>
                <w:rFonts w:ascii="Times New Roman" w:hAnsi="Times New Roman" w:cs="Times New Roman"/>
                <w:i/>
                <w:iCs/>
                <w:sz w:val="20"/>
                <w:szCs w:val="20"/>
              </w:rPr>
              <w:t>Reuse:…</w:t>
            </w:r>
            <w:proofErr w:type="gramEnd"/>
            <w:r w:rsidRPr="000A6953">
              <w:rPr>
                <w:rFonts w:ascii="Times New Roman" w:hAnsi="Times New Roman" w:cs="Times New Roman"/>
                <w:i/>
                <w:iCs/>
                <w:sz w:val="20"/>
                <w:szCs w:val="20"/>
              </w:rPr>
              <w:t>Physical Needs Assessment report</w:t>
            </w:r>
            <w:r w:rsidRPr="000A6953">
              <w:rPr>
                <w:rFonts w:ascii="Times New Roman" w:hAnsi="Times New Roman" w:cs="Times New Roman"/>
                <w:sz w:val="20"/>
                <w:szCs w:val="20"/>
              </w:rPr>
              <w:t>…</w:t>
            </w:r>
            <w:r w:rsidRPr="000A6953">
              <w:rPr>
                <w:rFonts w:ascii="Times New Roman" w:hAnsi="Times New Roman" w:cs="Times New Roman"/>
                <w:i/>
                <w:iCs/>
                <w:sz w:val="20"/>
                <w:szCs w:val="20"/>
              </w:rPr>
              <w:t>All of the above-listed waivers must be submitted at the pre-application stage.</w:t>
            </w:r>
            <w:r w:rsidRPr="000A6953">
              <w:rPr>
                <w:rFonts w:ascii="Times New Roman" w:hAnsi="Times New Roman" w:cs="Times New Roman"/>
                <w:sz w:val="20"/>
                <w:szCs w:val="20"/>
              </w:rPr>
              <w:t>”</w:t>
            </w:r>
            <w:r w:rsidRPr="000A6953">
              <w:rPr>
                <w:rFonts w:ascii="Times New Roman" w:hAnsi="Times New Roman" w:cs="Times New Roman"/>
                <w:sz w:val="20"/>
                <w:szCs w:val="20"/>
              </w:rPr>
              <w:br/>
            </w:r>
          </w:p>
          <w:p w14:paraId="268084F9" w14:textId="77777777" w:rsidR="001F45DB" w:rsidRPr="000A6953" w:rsidRDefault="001F45DB" w:rsidP="00CF54AD">
            <w:pPr>
              <w:rPr>
                <w:rFonts w:ascii="Times New Roman" w:hAnsi="Times New Roman" w:cs="Times New Roman"/>
                <w:sz w:val="20"/>
                <w:szCs w:val="20"/>
              </w:rPr>
            </w:pPr>
            <w:r w:rsidRPr="000A6953">
              <w:rPr>
                <w:rFonts w:ascii="Times New Roman" w:hAnsi="Times New Roman" w:cs="Times New Roman"/>
                <w:sz w:val="20"/>
                <w:szCs w:val="20"/>
              </w:rPr>
              <w:t xml:space="preserve">All waivers must be submitted by the Pre-Application deadline. If DCA requires additional documentation to assess a waiver request and said documentation was not originally included in the Pre-Application submission package, DCA will request this documentation. </w:t>
            </w:r>
          </w:p>
          <w:p w14:paraId="2B79FEC1" w14:textId="77777777" w:rsidR="001F45DB" w:rsidRPr="000A6953" w:rsidRDefault="001F45DB" w:rsidP="00163089">
            <w:pPr>
              <w:pStyle w:val="paragraph"/>
              <w:spacing w:before="0" w:beforeAutospacing="0" w:after="0" w:afterAutospacing="0"/>
              <w:textAlignment w:val="baseline"/>
              <w:rPr>
                <w:rStyle w:val="normaltextrun"/>
                <w:b/>
                <w:bCs/>
                <w:sz w:val="20"/>
                <w:szCs w:val="20"/>
              </w:rPr>
            </w:pPr>
          </w:p>
        </w:tc>
      </w:tr>
      <w:tr w:rsidR="001F45DB" w:rsidRPr="000A6953" w14:paraId="4C40ABA7" w14:textId="77777777" w:rsidTr="00E91E6E">
        <w:trPr>
          <w:jc w:val="center"/>
        </w:trPr>
        <w:tc>
          <w:tcPr>
            <w:tcW w:w="2157" w:type="dxa"/>
            <w:shd w:val="clear" w:color="auto" w:fill="auto"/>
            <w:tcMar>
              <w:top w:w="72" w:type="dxa"/>
              <w:left w:w="115" w:type="dxa"/>
              <w:bottom w:w="72" w:type="dxa"/>
              <w:right w:w="115" w:type="dxa"/>
            </w:tcMar>
            <w:vAlign w:val="center"/>
          </w:tcPr>
          <w:p w14:paraId="5DFC4E93"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335F4DB9"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1.16</w:t>
            </w:r>
          </w:p>
          <w:p w14:paraId="6A358766"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Evaluation of 9% Tax Credit Competitive Applications</w:t>
            </w:r>
          </w:p>
        </w:tc>
        <w:tc>
          <w:tcPr>
            <w:tcW w:w="9590" w:type="dxa"/>
            <w:shd w:val="clear" w:color="auto" w:fill="auto"/>
            <w:tcMar>
              <w:top w:w="72" w:type="dxa"/>
              <w:left w:w="115" w:type="dxa"/>
              <w:bottom w:w="72" w:type="dxa"/>
              <w:right w:w="115" w:type="dxa"/>
            </w:tcMar>
            <w:vAlign w:val="center"/>
          </w:tcPr>
          <w:p w14:paraId="2298420D" w14:textId="77777777" w:rsidR="001F45DB" w:rsidRPr="000A6953" w:rsidRDefault="001F45DB" w:rsidP="008D2FC7">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Q0222_03</w:t>
            </w:r>
          </w:p>
          <w:p w14:paraId="462AB913" w14:textId="77777777" w:rsidR="001F45DB" w:rsidRPr="000A6953" w:rsidRDefault="001F45DB" w:rsidP="008D2FC7">
            <w:pPr>
              <w:contextualSpacing/>
              <w:rPr>
                <w:rFonts w:ascii="Times New Roman" w:hAnsi="Times New Roman" w:cs="Times New Roman"/>
                <w:sz w:val="20"/>
                <w:szCs w:val="20"/>
              </w:rPr>
            </w:pPr>
            <w:r w:rsidRPr="000A6953">
              <w:rPr>
                <w:rFonts w:ascii="Times New Roman" w:hAnsi="Times New Roman" w:cs="Times New Roman"/>
                <w:sz w:val="20"/>
                <w:szCs w:val="20"/>
              </w:rPr>
              <w:t>Will solely assisted USDA 515 properties be eligible for 9% tax credit funding under the current 2022 QAP?</w:t>
            </w:r>
          </w:p>
          <w:p w14:paraId="700AEB43" w14:textId="77777777" w:rsidR="001F45DB" w:rsidRPr="000A6953" w:rsidRDefault="001F45DB" w:rsidP="008D2FC7">
            <w:pPr>
              <w:contextualSpacing/>
              <w:rPr>
                <w:rFonts w:ascii="Times New Roman" w:hAnsi="Times New Roman" w:cs="Times New Roman"/>
                <w:sz w:val="20"/>
                <w:szCs w:val="20"/>
              </w:rPr>
            </w:pPr>
          </w:p>
          <w:p w14:paraId="6DF04F9D" w14:textId="77777777" w:rsidR="001F45DB" w:rsidRPr="000A6953" w:rsidRDefault="001F45DB" w:rsidP="008D2FC7">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372B37FE" w14:textId="77777777" w:rsidR="001F45DB" w:rsidRPr="000A6953" w:rsidRDefault="001F45DB" w:rsidP="008D2FC7">
            <w:pPr>
              <w:contextualSpacing/>
              <w:rPr>
                <w:rFonts w:ascii="Times New Roman" w:hAnsi="Times New Roman" w:cs="Times New Roman"/>
                <w:sz w:val="20"/>
                <w:szCs w:val="20"/>
              </w:rPr>
            </w:pPr>
            <w:r w:rsidRPr="000A6953">
              <w:rPr>
                <w:rFonts w:ascii="Times New Roman" w:hAnsi="Times New Roman" w:cs="Times New Roman"/>
                <w:sz w:val="20"/>
                <w:szCs w:val="20"/>
              </w:rPr>
              <w:t xml:space="preserve">The QAP lists all 9% Competitive Round sub-determinations in </w:t>
            </w:r>
            <w:r w:rsidRPr="000A6953">
              <w:rPr>
                <w:rFonts w:ascii="Times New Roman" w:hAnsi="Times New Roman" w:cs="Times New Roman"/>
                <w:b/>
                <w:bCs/>
                <w:sz w:val="20"/>
                <w:szCs w:val="20"/>
              </w:rPr>
              <w:t>(Core Plan) Evaluation Of 9% Tax Credit Competitive Applications, D. Selection, 2. Sequence of Competitive Round Award Determinations</w:t>
            </w:r>
            <w:r w:rsidRPr="000A6953">
              <w:rPr>
                <w:rFonts w:ascii="Times New Roman" w:hAnsi="Times New Roman" w:cs="Times New Roman"/>
                <w:sz w:val="20"/>
                <w:szCs w:val="20"/>
              </w:rPr>
              <w:t>. These include:</w:t>
            </w:r>
            <w:r w:rsidRPr="000A6953">
              <w:rPr>
                <w:rFonts w:ascii="Times New Roman" w:hAnsi="Times New Roman" w:cs="Times New Roman"/>
                <w:sz w:val="20"/>
                <w:szCs w:val="20"/>
              </w:rPr>
              <w:br/>
            </w:r>
          </w:p>
          <w:p w14:paraId="100FCBCA" w14:textId="77777777" w:rsidR="001F45DB" w:rsidRPr="000A6953" w:rsidRDefault="001F45DB" w:rsidP="008D2FC7">
            <w:pPr>
              <w:pStyle w:val="ListParagraph"/>
              <w:numPr>
                <w:ilvl w:val="0"/>
                <w:numId w:val="14"/>
              </w:numPr>
              <w:rPr>
                <w:rFonts w:ascii="Times New Roman" w:hAnsi="Times New Roman" w:cs="Times New Roman"/>
                <w:sz w:val="20"/>
                <w:szCs w:val="20"/>
              </w:rPr>
            </w:pPr>
            <w:r w:rsidRPr="000A6953">
              <w:rPr>
                <w:rFonts w:ascii="Times New Roman" w:hAnsi="Times New Roman" w:cs="Times New Roman"/>
                <w:sz w:val="20"/>
                <w:szCs w:val="20"/>
              </w:rPr>
              <w:t>Preservation Set Asides: RAD, Housing Tax Credit, and HUD-assisted properties</w:t>
            </w:r>
          </w:p>
          <w:p w14:paraId="4909C6EB" w14:textId="77777777" w:rsidR="001F45DB" w:rsidRPr="000A6953" w:rsidRDefault="001F45DB" w:rsidP="008D2FC7">
            <w:pPr>
              <w:pStyle w:val="ListParagraph"/>
              <w:numPr>
                <w:ilvl w:val="0"/>
                <w:numId w:val="14"/>
              </w:numPr>
              <w:rPr>
                <w:rFonts w:ascii="Times New Roman" w:hAnsi="Times New Roman" w:cs="Times New Roman"/>
                <w:sz w:val="20"/>
                <w:szCs w:val="20"/>
              </w:rPr>
            </w:pPr>
            <w:r w:rsidRPr="000A6953">
              <w:rPr>
                <w:rFonts w:ascii="Times New Roman" w:hAnsi="Times New Roman" w:cs="Times New Roman"/>
                <w:sz w:val="20"/>
                <w:szCs w:val="20"/>
              </w:rPr>
              <w:t xml:space="preserve">New Supply competitions  </w:t>
            </w:r>
          </w:p>
          <w:p w14:paraId="17210A9A" w14:textId="77777777" w:rsidR="001F45DB" w:rsidRPr="000A6953" w:rsidRDefault="001F45DB" w:rsidP="008D2FC7">
            <w:pPr>
              <w:rPr>
                <w:rFonts w:ascii="Times New Roman" w:hAnsi="Times New Roman" w:cs="Times New Roman"/>
                <w:sz w:val="20"/>
                <w:szCs w:val="20"/>
              </w:rPr>
            </w:pPr>
          </w:p>
          <w:p w14:paraId="69A078A1" w14:textId="77777777" w:rsidR="001F45DB" w:rsidRPr="000A6953" w:rsidRDefault="001F45DB" w:rsidP="008D2FC7">
            <w:pPr>
              <w:textAlignment w:val="baseline"/>
              <w:rPr>
                <w:rStyle w:val="normaltextrun"/>
                <w:rFonts w:ascii="Times New Roman" w:hAnsi="Times New Roman" w:cs="Times New Roman"/>
                <w:b/>
                <w:bCs/>
                <w:sz w:val="20"/>
                <w:szCs w:val="20"/>
              </w:rPr>
            </w:pPr>
            <w:r w:rsidRPr="000A6953">
              <w:rPr>
                <w:rFonts w:ascii="Times New Roman" w:hAnsi="Times New Roman" w:cs="Times New Roman"/>
                <w:sz w:val="20"/>
                <w:szCs w:val="20"/>
              </w:rPr>
              <w:t>However, DCA anticipates publishing a NOFA targeting USDA preservation with HOME funds this year, separate from the 9% Competitive Round. To receive updates regarding the NOFA, please subscribe to our email list (</w:t>
            </w:r>
            <w:hyperlink r:id="rId46">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and go to “Join our email list”).</w:t>
            </w:r>
          </w:p>
        </w:tc>
      </w:tr>
      <w:tr w:rsidR="001F45DB" w:rsidRPr="000A6953" w14:paraId="4B3911A5" w14:textId="77777777" w:rsidTr="00E91E6E">
        <w:trPr>
          <w:jc w:val="center"/>
        </w:trPr>
        <w:tc>
          <w:tcPr>
            <w:tcW w:w="2157" w:type="dxa"/>
            <w:shd w:val="clear" w:color="auto" w:fill="auto"/>
            <w:tcMar>
              <w:top w:w="72" w:type="dxa"/>
              <w:left w:w="115" w:type="dxa"/>
              <w:bottom w:w="72" w:type="dxa"/>
              <w:right w:w="115" w:type="dxa"/>
            </w:tcMar>
            <w:vAlign w:val="center"/>
          </w:tcPr>
          <w:p w14:paraId="68060679"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4A3343DF"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w:t>
            </w:r>
          </w:p>
          <w:p w14:paraId="2BBF9BC7"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Threshold;</w:t>
            </w:r>
          </w:p>
          <w:p w14:paraId="70C7EBFE"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Occupied Developments</w:t>
            </w:r>
          </w:p>
        </w:tc>
        <w:tc>
          <w:tcPr>
            <w:tcW w:w="9590" w:type="dxa"/>
            <w:shd w:val="clear" w:color="auto" w:fill="auto"/>
            <w:tcMar>
              <w:top w:w="72" w:type="dxa"/>
              <w:left w:w="115" w:type="dxa"/>
              <w:bottom w:w="72" w:type="dxa"/>
              <w:right w:w="115" w:type="dxa"/>
            </w:tcMar>
            <w:vAlign w:val="center"/>
          </w:tcPr>
          <w:p w14:paraId="40B57326" w14:textId="77777777" w:rsidR="001F45DB" w:rsidRPr="000A6953" w:rsidRDefault="001F45DB"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Q0216_02 </w:t>
            </w:r>
          </w:p>
          <w:p w14:paraId="0C0F46A9" w14:textId="77777777" w:rsidR="001F45DB" w:rsidRPr="000A6953" w:rsidRDefault="001F45DB"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It is likely that some of our market rate residents will not qualify for a tax credit unit after re-syndication and rehabilitation. Do we need to apply for a waiver during the Pre-Application stage?  </w:t>
            </w:r>
          </w:p>
          <w:p w14:paraId="41166A4E" w14:textId="77777777" w:rsidR="001F45DB" w:rsidRPr="000A6953" w:rsidRDefault="001F45DB"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sz w:val="20"/>
                <w:szCs w:val="20"/>
              </w:rPr>
              <w:br/>
            </w: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3F912EC" w14:textId="77777777" w:rsidR="001F45DB" w:rsidRPr="000A6953" w:rsidRDefault="001F45DB"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The QAP states:  </w:t>
            </w:r>
          </w:p>
          <w:p w14:paraId="5557A061" w14:textId="77777777" w:rsidR="001F45DB" w:rsidRPr="000A6953" w:rsidRDefault="001F45DB"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DB08F5E" w14:textId="77777777" w:rsidR="001F45DB" w:rsidRPr="000A6953" w:rsidRDefault="001F45DB" w:rsidP="00A66874">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Threshold Criteria, Occupied Developments</w:t>
            </w: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i/>
                <w:iCs/>
                <w:sz w:val="20"/>
                <w:szCs w:val="20"/>
              </w:rPr>
              <w:t>Applicants that foresee in-place rehabilitation or permanent displacement of residents or non-residential tenants must submit a waiver request at pre-application</w:t>
            </w:r>
            <w:r w:rsidRPr="000A6953">
              <w:rPr>
                <w:rFonts w:ascii="Times New Roman" w:eastAsia="Times New Roman" w:hAnsi="Times New Roman" w:cs="Times New Roman"/>
                <w:sz w:val="20"/>
                <w:szCs w:val="20"/>
              </w:rPr>
              <w:t>.” </w:t>
            </w:r>
          </w:p>
          <w:p w14:paraId="1978D2BB" w14:textId="77777777" w:rsidR="001F45DB" w:rsidRPr="000A6953" w:rsidRDefault="001F45DB" w:rsidP="00CF54AD">
            <w:pPr>
              <w:contextualSpacing/>
              <w:rPr>
                <w:rFonts w:ascii="Times New Roman" w:hAnsi="Times New Roman" w:cs="Times New Roman"/>
                <w:b/>
                <w:bCs/>
                <w:sz w:val="20"/>
                <w:szCs w:val="20"/>
              </w:rPr>
            </w:pPr>
          </w:p>
        </w:tc>
      </w:tr>
      <w:tr w:rsidR="001F45DB" w:rsidRPr="000A6953" w14:paraId="062C9F17" w14:textId="77777777" w:rsidTr="00E91E6E">
        <w:trPr>
          <w:jc w:val="center"/>
        </w:trPr>
        <w:tc>
          <w:tcPr>
            <w:tcW w:w="2157" w:type="dxa"/>
            <w:shd w:val="clear" w:color="auto" w:fill="auto"/>
            <w:tcMar>
              <w:top w:w="72" w:type="dxa"/>
              <w:left w:w="115" w:type="dxa"/>
              <w:bottom w:w="72" w:type="dxa"/>
              <w:right w:w="115" w:type="dxa"/>
            </w:tcMar>
            <w:vAlign w:val="center"/>
          </w:tcPr>
          <w:p w14:paraId="6766CC3E"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6DB6568A"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6.00 </w:t>
            </w:r>
          </w:p>
          <w:p w14:paraId="0722DB2E"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Emphasys Application Portal</w:t>
            </w:r>
          </w:p>
        </w:tc>
        <w:tc>
          <w:tcPr>
            <w:tcW w:w="9590" w:type="dxa"/>
            <w:shd w:val="clear" w:color="auto" w:fill="auto"/>
            <w:tcMar>
              <w:top w:w="72" w:type="dxa"/>
              <w:left w:w="115" w:type="dxa"/>
              <w:bottom w:w="72" w:type="dxa"/>
              <w:right w:w="115" w:type="dxa"/>
            </w:tcMar>
            <w:vAlign w:val="center"/>
          </w:tcPr>
          <w:p w14:paraId="5F3F2EAE" w14:textId="77777777" w:rsidR="001F45DB" w:rsidRPr="000A6953" w:rsidRDefault="001F45DB" w:rsidP="00895AD6">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Q0302_15</w:t>
            </w:r>
          </w:p>
          <w:p w14:paraId="15EEA12E" w14:textId="77777777" w:rsidR="001F45DB" w:rsidRPr="000A6953" w:rsidRDefault="001F45DB" w:rsidP="00895AD6">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On March 1st, the “DCA Housing Finance Updates” email blast stated that the </w:t>
            </w:r>
            <w:proofErr w:type="spellStart"/>
            <w:r w:rsidRPr="000A6953">
              <w:rPr>
                <w:rStyle w:val="normaltextrun"/>
                <w:sz w:val="20"/>
                <w:szCs w:val="20"/>
              </w:rPr>
              <w:t>Emphasys</w:t>
            </w:r>
            <w:proofErr w:type="spellEnd"/>
            <w:r w:rsidRPr="000A6953">
              <w:rPr>
                <w:rStyle w:val="normaltextrun"/>
                <w:sz w:val="20"/>
                <w:szCs w:val="20"/>
              </w:rPr>
              <w:t xml:space="preserve"> Pre-Application was posted, but at the bottom it also included the same email blast from the week prior indicating that DCA staff “are working to integrate the Pre-Application into </w:t>
            </w:r>
            <w:proofErr w:type="spellStart"/>
            <w:r w:rsidRPr="000A6953">
              <w:rPr>
                <w:rStyle w:val="normaltextrun"/>
                <w:sz w:val="20"/>
                <w:szCs w:val="20"/>
              </w:rPr>
              <w:t>Emphasys</w:t>
            </w:r>
            <w:proofErr w:type="spellEnd"/>
            <w:r w:rsidRPr="000A6953">
              <w:rPr>
                <w:rStyle w:val="normaltextrun"/>
                <w:sz w:val="20"/>
                <w:szCs w:val="20"/>
              </w:rPr>
              <w:t xml:space="preserve">.” Please confirm the status of the </w:t>
            </w:r>
            <w:proofErr w:type="spellStart"/>
            <w:r w:rsidRPr="000A6953">
              <w:rPr>
                <w:rStyle w:val="normaltextrun"/>
                <w:sz w:val="20"/>
                <w:szCs w:val="20"/>
              </w:rPr>
              <w:t>Emphasys</w:t>
            </w:r>
            <w:proofErr w:type="spellEnd"/>
            <w:r w:rsidRPr="000A6953">
              <w:rPr>
                <w:rStyle w:val="normaltextrun"/>
                <w:sz w:val="20"/>
                <w:szCs w:val="20"/>
              </w:rPr>
              <w:t xml:space="preserve"> Pre-Application. </w:t>
            </w:r>
          </w:p>
          <w:p w14:paraId="7EAA1EA0" w14:textId="77777777" w:rsidR="001F45DB" w:rsidRPr="000A6953" w:rsidRDefault="001F45DB" w:rsidP="00895AD6">
            <w:pPr>
              <w:pStyle w:val="paragraph"/>
              <w:spacing w:before="0" w:beforeAutospacing="0" w:after="0" w:afterAutospacing="0"/>
              <w:textAlignment w:val="baseline"/>
              <w:rPr>
                <w:rStyle w:val="normaltextrun"/>
                <w:sz w:val="20"/>
                <w:szCs w:val="20"/>
              </w:rPr>
            </w:pPr>
          </w:p>
          <w:p w14:paraId="5F65D3D0" w14:textId="77777777" w:rsidR="001F45DB" w:rsidRPr="000A6953" w:rsidRDefault="001F45DB" w:rsidP="00895AD6">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607BBDC9" w14:textId="77777777" w:rsidR="001F45DB" w:rsidRPr="000A6953" w:rsidRDefault="001F45DB" w:rsidP="00895AD6">
            <w:pPr>
              <w:pStyle w:val="paragraph"/>
              <w:spacing w:before="0" w:beforeAutospacing="0" w:after="0" w:afterAutospacing="0"/>
              <w:textAlignment w:val="baseline"/>
              <w:rPr>
                <w:rStyle w:val="normaltextrun"/>
                <w:sz w:val="20"/>
                <w:szCs w:val="20"/>
              </w:rPr>
            </w:pPr>
            <w:r w:rsidRPr="000A6953">
              <w:rPr>
                <w:rStyle w:val="normaltextrun"/>
                <w:sz w:val="20"/>
                <w:szCs w:val="20"/>
              </w:rPr>
              <w:t>In the March 1</w:t>
            </w:r>
            <w:r w:rsidRPr="000A6953">
              <w:rPr>
                <w:rStyle w:val="normaltextrun"/>
                <w:sz w:val="20"/>
                <w:szCs w:val="20"/>
                <w:vertAlign w:val="superscript"/>
              </w:rPr>
              <w:t>st</w:t>
            </w:r>
            <w:r w:rsidRPr="000A6953">
              <w:rPr>
                <w:rStyle w:val="normaltextrun"/>
                <w:sz w:val="20"/>
                <w:szCs w:val="20"/>
              </w:rPr>
              <w:t xml:space="preserve"> email blast referenced, the inclusion of the prior week’s email notification about DCA staff “working to integrate the Pre-Application into </w:t>
            </w:r>
            <w:proofErr w:type="spellStart"/>
            <w:r w:rsidRPr="000A6953">
              <w:rPr>
                <w:rStyle w:val="normaltextrun"/>
                <w:sz w:val="20"/>
                <w:szCs w:val="20"/>
              </w:rPr>
              <w:t>Emphasys</w:t>
            </w:r>
            <w:proofErr w:type="spellEnd"/>
            <w:r w:rsidRPr="000A6953">
              <w:rPr>
                <w:rStyle w:val="normaltextrun"/>
                <w:sz w:val="20"/>
                <w:szCs w:val="20"/>
              </w:rPr>
              <w:t xml:space="preserve">” was an error. The </w:t>
            </w:r>
            <w:proofErr w:type="spellStart"/>
            <w:r w:rsidRPr="000A6953">
              <w:rPr>
                <w:rStyle w:val="normaltextrun"/>
                <w:sz w:val="20"/>
                <w:szCs w:val="20"/>
              </w:rPr>
              <w:t>Emphasys</w:t>
            </w:r>
            <w:proofErr w:type="spellEnd"/>
            <w:r w:rsidRPr="000A6953">
              <w:rPr>
                <w:rStyle w:val="normaltextrun"/>
                <w:sz w:val="20"/>
                <w:szCs w:val="20"/>
              </w:rPr>
              <w:t xml:space="preserve"> Pre-Application was posted the week of February 25</w:t>
            </w:r>
            <w:r w:rsidRPr="000A6953">
              <w:rPr>
                <w:rStyle w:val="normaltextrun"/>
                <w:sz w:val="20"/>
                <w:szCs w:val="20"/>
                <w:vertAlign w:val="superscript"/>
              </w:rPr>
              <w:t>th</w:t>
            </w:r>
            <w:r w:rsidRPr="000A6953">
              <w:rPr>
                <w:rStyle w:val="normaltextrun"/>
                <w:sz w:val="20"/>
                <w:szCs w:val="20"/>
              </w:rPr>
              <w:t xml:space="preserve">. </w:t>
            </w:r>
          </w:p>
        </w:tc>
      </w:tr>
      <w:tr w:rsidR="001F45DB" w:rsidRPr="000A6953" w14:paraId="7D6D5C14" w14:textId="77777777" w:rsidTr="00E91E6E">
        <w:trPr>
          <w:jc w:val="center"/>
        </w:trPr>
        <w:tc>
          <w:tcPr>
            <w:tcW w:w="2157" w:type="dxa"/>
            <w:shd w:val="clear" w:color="auto" w:fill="auto"/>
            <w:tcMar>
              <w:top w:w="72" w:type="dxa"/>
              <w:left w:w="115" w:type="dxa"/>
              <w:bottom w:w="72" w:type="dxa"/>
              <w:right w:w="115" w:type="dxa"/>
            </w:tcMar>
            <w:vAlign w:val="center"/>
          </w:tcPr>
          <w:p w14:paraId="78DFEB60"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4155C0A7"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11CCAD66" w14:textId="77777777" w:rsidR="001F45DB" w:rsidRPr="000A6953" w:rsidRDefault="001F45DB"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Pre-Application Form</w:t>
            </w:r>
          </w:p>
        </w:tc>
        <w:tc>
          <w:tcPr>
            <w:tcW w:w="9590" w:type="dxa"/>
            <w:shd w:val="clear" w:color="auto" w:fill="auto"/>
            <w:tcMar>
              <w:top w:w="72" w:type="dxa"/>
              <w:left w:w="115" w:type="dxa"/>
              <w:bottom w:w="72" w:type="dxa"/>
              <w:right w:w="115" w:type="dxa"/>
            </w:tcMar>
            <w:vAlign w:val="center"/>
          </w:tcPr>
          <w:p w14:paraId="7424D6A7" w14:textId="77777777" w:rsidR="001F45DB" w:rsidRPr="000A6953" w:rsidRDefault="001F45DB"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Q0223_03 </w:t>
            </w:r>
          </w:p>
          <w:p w14:paraId="444BB223" w14:textId="77777777" w:rsidR="001F45DB" w:rsidRPr="000A6953" w:rsidRDefault="001F45DB" w:rsidP="00BD166A">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When reviewing the 2022 9% Pre-App Submission Instructions for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xml:space="preserve"> it references a form that I am not finding either on the website or part of the Performance Workbook. The file is called "Supplemental Pre-Application" and is supposed to be part of the "Submission Summary Tab". Is this not viewable until the Pre-Application is available in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w:t>
            </w:r>
          </w:p>
          <w:p w14:paraId="26FDD118" w14:textId="77777777" w:rsidR="001F45DB" w:rsidRPr="000A6953" w:rsidRDefault="001F45DB"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24B3A2A" w14:textId="77777777" w:rsidR="001F45DB" w:rsidRPr="000A6953" w:rsidRDefault="001F45DB"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4B036328" w14:textId="77777777" w:rsidR="001F45DB" w:rsidRPr="000A6953" w:rsidRDefault="001F45DB"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Supplemental Pre-Application is posted to the DCA website on the 2022 Pre-Application Forms page, which can be found via the Application Manuals and Forms link on the Housing Tax Credit Program (LIHTC) webpage (</w:t>
            </w:r>
            <w:hyperlink r:id="rId47"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w:t>
            </w:r>
          </w:p>
          <w:p w14:paraId="5BFFBFC9" w14:textId="77777777" w:rsidR="001F45DB" w:rsidRPr="000A6953" w:rsidRDefault="001F45DB" w:rsidP="008D2FC7">
            <w:pPr>
              <w:contextualSpacing/>
              <w:rPr>
                <w:rFonts w:ascii="Times New Roman" w:hAnsi="Times New Roman" w:cs="Times New Roman"/>
                <w:b/>
                <w:bCs/>
                <w:sz w:val="20"/>
                <w:szCs w:val="20"/>
              </w:rPr>
            </w:pPr>
          </w:p>
        </w:tc>
      </w:tr>
      <w:tr w:rsidR="001F45DB" w:rsidRPr="000A6953" w14:paraId="7C930D29" w14:textId="77777777" w:rsidTr="00E91E6E">
        <w:trPr>
          <w:jc w:val="center"/>
        </w:trPr>
        <w:tc>
          <w:tcPr>
            <w:tcW w:w="2157" w:type="dxa"/>
            <w:shd w:val="clear" w:color="auto" w:fill="auto"/>
            <w:tcMar>
              <w:top w:w="72" w:type="dxa"/>
              <w:left w:w="115" w:type="dxa"/>
              <w:bottom w:w="72" w:type="dxa"/>
              <w:right w:w="115" w:type="dxa"/>
            </w:tcMar>
            <w:vAlign w:val="center"/>
          </w:tcPr>
          <w:p w14:paraId="67727834"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2D7A565B"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1.19</w:t>
            </w:r>
          </w:p>
          <w:p w14:paraId="494FB760"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Core Plan;</w:t>
            </w:r>
          </w:p>
          <w:p w14:paraId="123AC14F"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DCA Pre-Application Fees and Deadline Schedules</w:t>
            </w:r>
          </w:p>
        </w:tc>
        <w:tc>
          <w:tcPr>
            <w:tcW w:w="9590" w:type="dxa"/>
            <w:shd w:val="clear" w:color="auto" w:fill="auto"/>
            <w:tcMar>
              <w:top w:w="72" w:type="dxa"/>
              <w:left w:w="115" w:type="dxa"/>
              <w:bottom w:w="72" w:type="dxa"/>
              <w:right w:w="115" w:type="dxa"/>
            </w:tcMar>
            <w:vAlign w:val="center"/>
          </w:tcPr>
          <w:p w14:paraId="7316A899" w14:textId="77777777" w:rsidR="001F45DB" w:rsidRPr="000A6953" w:rsidRDefault="001F45DB"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lastRenderedPageBreak/>
              <w:t>Question</w:t>
            </w:r>
            <w:r w:rsidRPr="000A6953">
              <w:rPr>
                <w:rStyle w:val="normaltextrun"/>
                <w:sz w:val="20"/>
                <w:szCs w:val="20"/>
              </w:rPr>
              <w:t>: Q0201_05</w:t>
            </w:r>
          </w:p>
          <w:p w14:paraId="474ED890" w14:textId="77777777" w:rsidR="001F45DB" w:rsidRPr="000A6953" w:rsidRDefault="001F45DB"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lastRenderedPageBreak/>
              <w:t xml:space="preserve">When is the 9% Credits Pre-Application deadline? </w:t>
            </w:r>
          </w:p>
          <w:p w14:paraId="36D6E434" w14:textId="77777777" w:rsidR="001F45DB" w:rsidRPr="000A6953" w:rsidRDefault="001F45DB" w:rsidP="00163089">
            <w:pPr>
              <w:pStyle w:val="paragraph"/>
              <w:spacing w:before="0" w:beforeAutospacing="0" w:after="0" w:afterAutospacing="0"/>
              <w:textAlignment w:val="baseline"/>
              <w:rPr>
                <w:rStyle w:val="normaltextrun"/>
                <w:sz w:val="20"/>
                <w:szCs w:val="20"/>
              </w:rPr>
            </w:pPr>
          </w:p>
          <w:p w14:paraId="6CFD7B33" w14:textId="77777777" w:rsidR="001F45DB" w:rsidRPr="000A6953" w:rsidRDefault="001F45DB"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536C4B56" w14:textId="77777777" w:rsidR="001F45DB" w:rsidRPr="000A6953" w:rsidRDefault="001F45DB"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DCA has extended the 9% Credits Pre-Application deadline to Friday, March 11th, 2022. This extension applies to all 9% Credit deadlines previously listed as “3/4/22” in </w:t>
            </w:r>
            <w:r w:rsidRPr="000A6953">
              <w:rPr>
                <w:rStyle w:val="normaltextrun"/>
                <w:i/>
                <w:iCs/>
                <w:sz w:val="20"/>
                <w:szCs w:val="20"/>
              </w:rPr>
              <w:t>Core Plan, Exhibit A: DCA Pre-Application Fees and Deadline Schedules</w:t>
            </w:r>
            <w:r w:rsidRPr="000A6953">
              <w:rPr>
                <w:rStyle w:val="normaltextrun"/>
                <w:sz w:val="20"/>
                <w:szCs w:val="20"/>
              </w:rPr>
              <w:t>.</w:t>
            </w:r>
          </w:p>
        </w:tc>
      </w:tr>
      <w:tr w:rsidR="001F45DB" w:rsidRPr="000A6953" w14:paraId="4D123675" w14:textId="77777777" w:rsidTr="00E91E6E">
        <w:trPr>
          <w:jc w:val="center"/>
        </w:trPr>
        <w:tc>
          <w:tcPr>
            <w:tcW w:w="2157" w:type="dxa"/>
            <w:shd w:val="clear" w:color="auto" w:fill="auto"/>
            <w:tcMar>
              <w:top w:w="72" w:type="dxa"/>
              <w:left w:w="115" w:type="dxa"/>
              <w:bottom w:w="72" w:type="dxa"/>
              <w:right w:w="115" w:type="dxa"/>
            </w:tcMar>
            <w:vAlign w:val="center"/>
          </w:tcPr>
          <w:p w14:paraId="306CE5D1"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5CB94995"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1.19</w:t>
            </w:r>
          </w:p>
          <w:p w14:paraId="4B48BDFB"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Core Plan;</w:t>
            </w:r>
          </w:p>
          <w:p w14:paraId="40AD32C1"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DCA Pre-Application Fees and Deadline Schedules </w:t>
            </w:r>
          </w:p>
          <w:p w14:paraId="4F80F785" w14:textId="77777777" w:rsidR="001F45DB" w:rsidRPr="000A6953" w:rsidRDefault="001F45DB"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21A48841" w14:textId="77777777" w:rsidR="001F45DB" w:rsidRPr="000A6953" w:rsidRDefault="001F45DB"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Q0201_06</w:t>
            </w:r>
          </w:p>
          <w:p w14:paraId="400BDE69" w14:textId="77777777" w:rsidR="001F45DB" w:rsidRPr="000A6953" w:rsidRDefault="001F45DB"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When is the deadline for submitting a Full Application for consideration under the 2022 9% Credits Competitive Round? </w:t>
            </w:r>
          </w:p>
          <w:p w14:paraId="22602FD9" w14:textId="77777777" w:rsidR="001F45DB" w:rsidRPr="000A6953" w:rsidRDefault="001F45DB" w:rsidP="00163089">
            <w:pPr>
              <w:pStyle w:val="paragraph"/>
              <w:spacing w:before="0" w:beforeAutospacing="0" w:after="0" w:afterAutospacing="0"/>
              <w:textAlignment w:val="baseline"/>
              <w:rPr>
                <w:rStyle w:val="normaltextrun"/>
                <w:sz w:val="20"/>
                <w:szCs w:val="20"/>
              </w:rPr>
            </w:pPr>
          </w:p>
          <w:p w14:paraId="5F18592B" w14:textId="77777777" w:rsidR="001F45DB" w:rsidRPr="000A6953" w:rsidRDefault="001F45DB"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4421AF72" w14:textId="77777777" w:rsidR="001F45DB" w:rsidRPr="000A6953" w:rsidRDefault="001F45DB"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The “Application Submission” deadline for 9% Credit applications is May 20</w:t>
            </w:r>
            <w:r w:rsidRPr="000A6953">
              <w:rPr>
                <w:rStyle w:val="normaltextrun"/>
                <w:sz w:val="20"/>
                <w:szCs w:val="20"/>
                <w:vertAlign w:val="superscript"/>
              </w:rPr>
              <w:t>th</w:t>
            </w:r>
            <w:r w:rsidRPr="000A6953">
              <w:rPr>
                <w:rStyle w:val="normaltextrun"/>
                <w:sz w:val="20"/>
                <w:szCs w:val="20"/>
              </w:rPr>
              <w:t xml:space="preserve">, 2022. </w:t>
            </w:r>
          </w:p>
          <w:p w14:paraId="5B5486AC" w14:textId="77777777" w:rsidR="001F45DB" w:rsidRPr="000A6953" w:rsidRDefault="001F45DB" w:rsidP="00163089">
            <w:pPr>
              <w:pStyle w:val="paragraph"/>
              <w:spacing w:before="0" w:beforeAutospacing="0" w:after="0" w:afterAutospacing="0"/>
              <w:textAlignment w:val="baseline"/>
              <w:rPr>
                <w:rStyle w:val="normaltextrun"/>
                <w:sz w:val="20"/>
                <w:szCs w:val="20"/>
              </w:rPr>
            </w:pPr>
          </w:p>
          <w:p w14:paraId="54BF61A7" w14:textId="77777777" w:rsidR="001F45DB" w:rsidRPr="000A6953" w:rsidRDefault="001F45DB"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The term “Application Submission,” used throughout the QAP, refers to this date for purposes of the 9% Credits Competitive Round. See the “9% Deadline” column in </w:t>
            </w:r>
            <w:r w:rsidRPr="000A6953">
              <w:rPr>
                <w:rStyle w:val="normaltextrun"/>
                <w:i/>
                <w:iCs/>
                <w:sz w:val="20"/>
                <w:szCs w:val="20"/>
              </w:rPr>
              <w:t>Core Plan, DCA Pre-Application Fees and Deadline Schedules</w:t>
            </w:r>
            <w:r w:rsidRPr="000A6953">
              <w:rPr>
                <w:rStyle w:val="normaltextrun"/>
                <w:sz w:val="20"/>
                <w:szCs w:val="20"/>
              </w:rPr>
              <w:t xml:space="preserve"> for all deadlines associated with the 9% Credits Competitive Round. </w:t>
            </w:r>
          </w:p>
        </w:tc>
      </w:tr>
      <w:tr w:rsidR="001F45DB" w:rsidRPr="000A6953" w14:paraId="6E74CB91" w14:textId="77777777" w:rsidTr="00E91E6E">
        <w:trPr>
          <w:jc w:val="center"/>
        </w:trPr>
        <w:tc>
          <w:tcPr>
            <w:tcW w:w="2157" w:type="dxa"/>
            <w:shd w:val="clear" w:color="auto" w:fill="auto"/>
            <w:tcMar>
              <w:top w:w="72" w:type="dxa"/>
              <w:left w:w="115" w:type="dxa"/>
              <w:bottom w:w="72" w:type="dxa"/>
              <w:right w:w="115" w:type="dxa"/>
            </w:tcMar>
            <w:vAlign w:val="center"/>
          </w:tcPr>
          <w:p w14:paraId="4EC00AD5"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386C6F89"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2.20</w:t>
            </w:r>
          </w:p>
          <w:p w14:paraId="32FFB2A9"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Threshold; </w:t>
            </w:r>
          </w:p>
          <w:p w14:paraId="1675D9B6"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422DC633" w14:textId="77777777" w:rsidR="001F45DB" w:rsidRPr="000A6953" w:rsidRDefault="001F45DB" w:rsidP="00163089">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Q0218_02</w:t>
            </w:r>
            <w:r w:rsidRPr="000A6953">
              <w:rPr>
                <w:rStyle w:val="eop"/>
                <w:sz w:val="20"/>
                <w:szCs w:val="20"/>
              </w:rPr>
              <w:t> </w:t>
            </w:r>
          </w:p>
          <w:p w14:paraId="71197D5F" w14:textId="77777777" w:rsidR="001F45DB" w:rsidRPr="000A6953" w:rsidRDefault="001F45DB" w:rsidP="00163089">
            <w:pPr>
              <w:pStyle w:val="paragraph"/>
              <w:spacing w:before="0" w:beforeAutospacing="0" w:after="0" w:afterAutospacing="0"/>
              <w:textAlignment w:val="baseline"/>
              <w:rPr>
                <w:sz w:val="20"/>
                <w:szCs w:val="20"/>
              </w:rPr>
            </w:pPr>
            <w:r w:rsidRPr="000A6953">
              <w:rPr>
                <w:rStyle w:val="normaltextrun"/>
                <w:sz w:val="20"/>
                <w:szCs w:val="20"/>
              </w:rPr>
              <w:t>We were pre-qualified last year. Do we need to submit another pre-application for qualifications review this year or could we rely on last year’s qualified determination? </w:t>
            </w:r>
            <w:r w:rsidRPr="000A6953">
              <w:rPr>
                <w:rStyle w:val="eop"/>
                <w:sz w:val="20"/>
                <w:szCs w:val="20"/>
              </w:rPr>
              <w:t> </w:t>
            </w:r>
            <w:r w:rsidRPr="000A6953">
              <w:rPr>
                <w:rStyle w:val="normaltextrun"/>
                <w:sz w:val="20"/>
                <w:szCs w:val="20"/>
              </w:rPr>
              <w:t>If the latter, do we just submit last year’s qualifications approval with our Full Application? </w:t>
            </w:r>
            <w:r w:rsidRPr="000A6953">
              <w:rPr>
                <w:rStyle w:val="eop"/>
                <w:sz w:val="20"/>
                <w:szCs w:val="20"/>
              </w:rPr>
              <w:t> </w:t>
            </w:r>
          </w:p>
          <w:p w14:paraId="79EBA676" w14:textId="77777777" w:rsidR="001F45DB" w:rsidRPr="000A6953" w:rsidRDefault="001F45DB" w:rsidP="00163089">
            <w:pPr>
              <w:pStyle w:val="paragraph"/>
              <w:spacing w:before="0" w:beforeAutospacing="0" w:after="0" w:afterAutospacing="0"/>
              <w:textAlignment w:val="baseline"/>
              <w:rPr>
                <w:sz w:val="20"/>
                <w:szCs w:val="20"/>
              </w:rPr>
            </w:pPr>
            <w:r w:rsidRPr="000A6953">
              <w:rPr>
                <w:rStyle w:val="eop"/>
                <w:sz w:val="20"/>
                <w:szCs w:val="20"/>
              </w:rPr>
              <w:t> </w:t>
            </w:r>
          </w:p>
          <w:p w14:paraId="605DEDEF" w14:textId="77777777" w:rsidR="001F45DB" w:rsidRPr="000A6953" w:rsidRDefault="001F45DB" w:rsidP="00163089">
            <w:pPr>
              <w:pStyle w:val="paragraph"/>
              <w:spacing w:before="0" w:beforeAutospacing="0" w:after="0" w:afterAutospacing="0"/>
              <w:jc w:val="center"/>
              <w:textAlignment w:val="baseline"/>
              <w:rPr>
                <w:sz w:val="20"/>
                <w:szCs w:val="20"/>
              </w:rPr>
            </w:pPr>
            <w:r w:rsidRPr="000A6953">
              <w:rPr>
                <w:rStyle w:val="normaltextrun"/>
                <w:b/>
                <w:bCs/>
                <w:sz w:val="20"/>
                <w:szCs w:val="20"/>
              </w:rPr>
              <w:t>Answer</w:t>
            </w:r>
            <w:r w:rsidRPr="000A6953">
              <w:rPr>
                <w:rStyle w:val="normaltextrun"/>
                <w:sz w:val="20"/>
                <w:szCs w:val="20"/>
              </w:rPr>
              <w:t>:</w:t>
            </w:r>
            <w:r w:rsidRPr="000A6953">
              <w:rPr>
                <w:rStyle w:val="eop"/>
                <w:sz w:val="20"/>
                <w:szCs w:val="20"/>
              </w:rPr>
              <w:t> </w:t>
            </w:r>
          </w:p>
          <w:p w14:paraId="0E7DC76A" w14:textId="77777777" w:rsidR="001F45DB" w:rsidRPr="000A6953" w:rsidRDefault="001F45DB" w:rsidP="00163089">
            <w:pPr>
              <w:pStyle w:val="paragraph"/>
              <w:spacing w:before="0" w:beforeAutospacing="0" w:after="0" w:afterAutospacing="0"/>
              <w:textAlignment w:val="baseline"/>
              <w:rPr>
                <w:sz w:val="20"/>
                <w:szCs w:val="20"/>
              </w:rPr>
            </w:pPr>
            <w:r w:rsidRPr="000A6953">
              <w:rPr>
                <w:rStyle w:val="normaltextrun"/>
                <w:sz w:val="20"/>
                <w:szCs w:val="20"/>
              </w:rPr>
              <w:t xml:space="preserve">The 2022 QAP states in </w:t>
            </w:r>
            <w:r w:rsidRPr="000A6953">
              <w:rPr>
                <w:rStyle w:val="normaltextrun"/>
                <w:i/>
                <w:iCs/>
                <w:sz w:val="20"/>
                <w:szCs w:val="20"/>
              </w:rPr>
              <w:t>Threshold Criteria, Experience, Capacity and Performance Requirements for General Partner and Developer Entities: </w:t>
            </w:r>
            <w:r w:rsidRPr="000A6953">
              <w:rPr>
                <w:rStyle w:val="normaltextrun"/>
                <w:i/>
                <w:iCs/>
                <w:sz w:val="20"/>
                <w:szCs w:val="20"/>
              </w:rPr>
              <w:br/>
            </w:r>
            <w:r w:rsidRPr="000A6953">
              <w:rPr>
                <w:rStyle w:val="eop"/>
                <w:i/>
                <w:iCs/>
                <w:sz w:val="20"/>
                <w:szCs w:val="20"/>
              </w:rPr>
              <w:t> </w:t>
            </w:r>
          </w:p>
          <w:p w14:paraId="0A57DBF8" w14:textId="77777777" w:rsidR="001F45DB" w:rsidRPr="000A6953" w:rsidRDefault="001F45DB" w:rsidP="00163089">
            <w:pPr>
              <w:pStyle w:val="paragraph"/>
              <w:numPr>
                <w:ilvl w:val="0"/>
                <w:numId w:val="6"/>
              </w:numPr>
              <w:spacing w:before="0" w:beforeAutospacing="0" w:after="0" w:afterAutospacing="0"/>
              <w:textAlignment w:val="baseline"/>
              <w:rPr>
                <w:sz w:val="20"/>
                <w:szCs w:val="20"/>
              </w:rPr>
            </w:pPr>
            <w:r w:rsidRPr="000A6953">
              <w:rPr>
                <w:rStyle w:val="normaltextrun"/>
                <w:i/>
                <w:iCs/>
                <w:sz w:val="20"/>
                <w:szCs w:val="20"/>
              </w:rPr>
              <w:t>Overview</w:t>
            </w:r>
            <w:r w:rsidRPr="000A6953">
              <w:rPr>
                <w:rStyle w:val="normaltextrun"/>
                <w:sz w:val="20"/>
                <w:szCs w:val="20"/>
              </w:rPr>
              <w:t>:</w:t>
            </w:r>
            <w:r w:rsidRPr="000A6953">
              <w:rPr>
                <w:rStyle w:val="normaltextrun"/>
                <w:b/>
                <w:bCs/>
                <w:sz w:val="20"/>
                <w:szCs w:val="20"/>
              </w:rPr>
              <w:t xml:space="preserve"> </w:t>
            </w:r>
            <w:r w:rsidRPr="000A6953">
              <w:rPr>
                <w:rStyle w:val="normaltextrun"/>
                <w:sz w:val="20"/>
                <w:szCs w:val="20"/>
              </w:rPr>
              <w:t>“DCA reviews the following four areas of the proposed Project Team: Experience, Capacity, Performance, Compliance History…”</w:t>
            </w:r>
            <w:r w:rsidRPr="000A6953">
              <w:rPr>
                <w:rStyle w:val="eop"/>
                <w:sz w:val="20"/>
                <w:szCs w:val="20"/>
              </w:rPr>
              <w:t> </w:t>
            </w:r>
          </w:p>
          <w:p w14:paraId="679E5DE2" w14:textId="77777777" w:rsidR="001F45DB" w:rsidRPr="000A6953" w:rsidRDefault="001F45DB" w:rsidP="00163089">
            <w:pPr>
              <w:pStyle w:val="paragraph"/>
              <w:numPr>
                <w:ilvl w:val="0"/>
                <w:numId w:val="6"/>
              </w:numPr>
              <w:spacing w:before="0" w:beforeAutospacing="0" w:after="0" w:afterAutospacing="0"/>
              <w:textAlignment w:val="baseline"/>
              <w:rPr>
                <w:sz w:val="20"/>
                <w:szCs w:val="20"/>
              </w:rPr>
            </w:pPr>
            <w:r w:rsidRPr="000A6953">
              <w:rPr>
                <w:rStyle w:val="normaltextrun"/>
                <w:i/>
                <w:iCs/>
                <w:sz w:val="20"/>
                <w:szCs w:val="20"/>
              </w:rPr>
              <w:t>C. Requirements for Experience (Certifying Entity)</w:t>
            </w:r>
            <w:r w:rsidRPr="000A6953">
              <w:rPr>
                <w:rStyle w:val="normaltextrun"/>
                <w:sz w:val="20"/>
                <w:szCs w:val="20"/>
              </w:rPr>
              <w:t>: “A certifying entity that was deemed to meet experience requirements in 2021 is only exempt from submitting documentation of experience for the 2022 round. All other sections…of the performance workbook must be completed. Only those certifying entities that have received a determination letter of “Qualified” in the 2021 round will be deemed to qualify under grandfathering.”</w:t>
            </w:r>
            <w:r w:rsidRPr="000A6953">
              <w:rPr>
                <w:rStyle w:val="eop"/>
                <w:sz w:val="20"/>
                <w:szCs w:val="20"/>
              </w:rPr>
              <w:t> </w:t>
            </w:r>
          </w:p>
          <w:p w14:paraId="4184880F" w14:textId="77777777" w:rsidR="001F45DB" w:rsidRPr="000A6953" w:rsidRDefault="001F45DB" w:rsidP="00163089">
            <w:pPr>
              <w:pStyle w:val="paragraph"/>
              <w:spacing w:before="0" w:beforeAutospacing="0" w:after="0" w:afterAutospacing="0"/>
              <w:textAlignment w:val="baseline"/>
              <w:rPr>
                <w:sz w:val="20"/>
                <w:szCs w:val="20"/>
              </w:rPr>
            </w:pPr>
            <w:r w:rsidRPr="000A6953">
              <w:rPr>
                <w:rStyle w:val="eop"/>
                <w:sz w:val="20"/>
                <w:szCs w:val="20"/>
              </w:rPr>
              <w:t> </w:t>
            </w:r>
          </w:p>
          <w:p w14:paraId="146482F1" w14:textId="77777777" w:rsidR="001F45DB" w:rsidRPr="000A6953" w:rsidRDefault="001F45DB" w:rsidP="00163089">
            <w:pPr>
              <w:pStyle w:val="paragraph"/>
              <w:spacing w:before="0" w:beforeAutospacing="0" w:after="0" w:afterAutospacing="0"/>
              <w:textAlignment w:val="baseline"/>
              <w:rPr>
                <w:sz w:val="20"/>
                <w:szCs w:val="20"/>
              </w:rPr>
            </w:pPr>
            <w:r w:rsidRPr="000A6953">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6F0002B5" w14:textId="77777777" w:rsidR="001F45DB" w:rsidRPr="000A6953" w:rsidRDefault="001F45DB" w:rsidP="00163089">
            <w:pPr>
              <w:contextualSpacing/>
              <w:rPr>
                <w:rFonts w:ascii="Times New Roman" w:hAnsi="Times New Roman" w:cs="Times New Roman"/>
                <w:b/>
                <w:bCs/>
                <w:sz w:val="20"/>
                <w:szCs w:val="20"/>
              </w:rPr>
            </w:pPr>
          </w:p>
        </w:tc>
      </w:tr>
      <w:tr w:rsidR="001F45DB" w:rsidRPr="000A6953" w14:paraId="24285B54" w14:textId="77777777" w:rsidTr="00E91E6E">
        <w:trPr>
          <w:jc w:val="center"/>
        </w:trPr>
        <w:tc>
          <w:tcPr>
            <w:tcW w:w="2157" w:type="dxa"/>
            <w:shd w:val="clear" w:color="auto" w:fill="auto"/>
            <w:tcMar>
              <w:top w:w="72" w:type="dxa"/>
              <w:left w:w="115" w:type="dxa"/>
              <w:bottom w:w="72" w:type="dxa"/>
              <w:right w:w="115" w:type="dxa"/>
            </w:tcMar>
            <w:vAlign w:val="center"/>
          </w:tcPr>
          <w:p w14:paraId="11B27696"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067C042E" w14:textId="77777777" w:rsidR="001F45DB" w:rsidRPr="000A6953" w:rsidRDefault="001F45DB" w:rsidP="00163089">
            <w:pPr>
              <w:contextualSpacing/>
              <w:rPr>
                <w:rFonts w:ascii="Times New Roman" w:hAnsi="Times New Roman" w:cs="Times New Roman"/>
                <w:sz w:val="20"/>
                <w:szCs w:val="20"/>
              </w:rPr>
            </w:pPr>
            <w:r w:rsidRPr="000A6953">
              <w:rPr>
                <w:rFonts w:ascii="Times New Roman" w:hAnsi="Times New Roman" w:cs="Times New Roman"/>
                <w:sz w:val="20"/>
                <w:szCs w:val="20"/>
              </w:rPr>
              <w:t>7.00</w:t>
            </w:r>
          </w:p>
          <w:p w14:paraId="5EB90837"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sz w:val="20"/>
                <w:szCs w:val="20"/>
              </w:rPr>
              <w:t xml:space="preserve">Application Materials </w:t>
            </w:r>
            <w:r w:rsidRPr="000A6953">
              <w:rPr>
                <w:rFonts w:ascii="Times New Roman" w:hAnsi="Times New Roman" w:cs="Times New Roman"/>
                <w:noProof/>
                <w:sz w:val="20"/>
                <w:szCs w:val="20"/>
              </w:rPr>
              <w:t xml:space="preserve">(Forms, etc.) </w:t>
            </w:r>
          </w:p>
          <w:p w14:paraId="7B7D05F6" w14:textId="77777777" w:rsidR="001F45DB" w:rsidRPr="000A6953" w:rsidRDefault="001F45DB"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065AA25C" w14:textId="77777777" w:rsidR="001F45DB" w:rsidRPr="000A6953" w:rsidRDefault="001F45DB"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Q0221_02 </w:t>
            </w:r>
          </w:p>
          <w:p w14:paraId="5E135DCA" w14:textId="77777777" w:rsidR="001F45DB" w:rsidRPr="000A6953" w:rsidRDefault="001F45DB"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2801FB55" w14:textId="77777777" w:rsidR="001F45DB" w:rsidRPr="000A6953" w:rsidRDefault="001F45DB"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F13A366" w14:textId="77777777" w:rsidR="001F45DB" w:rsidRPr="000A6953" w:rsidRDefault="001F45DB"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F7070BF" w14:textId="77777777" w:rsidR="001F45DB" w:rsidRPr="000A6953" w:rsidRDefault="001F45DB"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48"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to view posted Application Manuals and Forms by year).</w:t>
            </w:r>
          </w:p>
          <w:p w14:paraId="77A2306A" w14:textId="77777777" w:rsidR="001F45DB" w:rsidRPr="000A6953" w:rsidRDefault="001F45DB" w:rsidP="00163089">
            <w:pPr>
              <w:pStyle w:val="paragraph"/>
              <w:spacing w:before="0" w:beforeAutospacing="0" w:after="0" w:afterAutospacing="0"/>
              <w:textAlignment w:val="baseline"/>
              <w:rPr>
                <w:rStyle w:val="normaltextrun"/>
                <w:b/>
                <w:bCs/>
                <w:sz w:val="20"/>
                <w:szCs w:val="20"/>
              </w:rPr>
            </w:pPr>
          </w:p>
        </w:tc>
      </w:tr>
      <w:tr w:rsidR="001F45DB" w:rsidRPr="000A6953" w14:paraId="1826EE4B" w14:textId="77777777" w:rsidTr="00E91E6E">
        <w:trPr>
          <w:jc w:val="center"/>
        </w:trPr>
        <w:tc>
          <w:tcPr>
            <w:tcW w:w="2157" w:type="dxa"/>
            <w:shd w:val="clear" w:color="auto" w:fill="auto"/>
            <w:tcMar>
              <w:top w:w="72" w:type="dxa"/>
              <w:left w:w="115" w:type="dxa"/>
              <w:bottom w:w="72" w:type="dxa"/>
              <w:right w:w="115" w:type="dxa"/>
            </w:tcMar>
            <w:vAlign w:val="center"/>
          </w:tcPr>
          <w:p w14:paraId="3B447311"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4BFF2CF1"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9.00 </w:t>
            </w:r>
          </w:p>
          <w:p w14:paraId="176BE442"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Other;</w:t>
            </w:r>
          </w:p>
          <w:p w14:paraId="21206F20" w14:textId="77777777" w:rsidR="001F45DB" w:rsidRPr="000A6953" w:rsidRDefault="001F45DB"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7453EC79" w14:textId="77777777" w:rsidR="001F45DB" w:rsidRPr="000A6953" w:rsidRDefault="001F45DB" w:rsidP="00163089">
            <w:pPr>
              <w:contextualSpacing/>
              <w:rPr>
                <w:rFonts w:ascii="Times New Roman" w:hAnsi="Times New Roman" w:cs="Times New Roman"/>
                <w:b/>
                <w:bCs/>
                <w:sz w:val="20"/>
                <w:szCs w:val="20"/>
              </w:rPr>
            </w:pPr>
            <w:r w:rsidRPr="000A6953">
              <w:rPr>
                <w:rFonts w:ascii="Times New Roman" w:hAnsi="Times New Roman" w:cs="Times New Roman"/>
                <w:b/>
                <w:bCs/>
                <w:sz w:val="20"/>
                <w:szCs w:val="20"/>
              </w:rPr>
              <w:t xml:space="preserve">Question: </w:t>
            </w:r>
            <w:r w:rsidRPr="000A6953">
              <w:rPr>
                <w:rFonts w:ascii="Times New Roman" w:hAnsi="Times New Roman" w:cs="Times New Roman"/>
                <w:sz w:val="20"/>
                <w:szCs w:val="20"/>
              </w:rPr>
              <w:t>Q0218_01</w:t>
            </w:r>
          </w:p>
          <w:p w14:paraId="52A3D398" w14:textId="77777777" w:rsidR="001F45DB" w:rsidRPr="000A6953" w:rsidRDefault="001F45DB" w:rsidP="00163089">
            <w:pPr>
              <w:contextualSpacing/>
              <w:rPr>
                <w:rFonts w:ascii="Times New Roman" w:hAnsi="Times New Roman" w:cs="Times New Roman"/>
                <w:sz w:val="20"/>
                <w:szCs w:val="20"/>
              </w:rPr>
            </w:pPr>
            <w:r w:rsidRPr="000A6953">
              <w:rPr>
                <w:rFonts w:ascii="Times New Roman" w:hAnsi="Times New Roman" w:cs="Times New Roman"/>
                <w:sz w:val="20"/>
                <w:szCs w:val="20"/>
              </w:rPr>
              <w:t xml:space="preserve">Do we still need to submit a Cost Limit waiver at the Pre-Application stage?  </w:t>
            </w:r>
            <w:r w:rsidRPr="000A6953">
              <w:rPr>
                <w:rFonts w:ascii="Times New Roman" w:hAnsi="Times New Roman" w:cs="Times New Roman"/>
                <w:b/>
                <w:bCs/>
                <w:sz w:val="20"/>
                <w:szCs w:val="20"/>
              </w:rPr>
              <w:t xml:space="preserve"> </w:t>
            </w:r>
          </w:p>
          <w:p w14:paraId="71F94EF3" w14:textId="77777777" w:rsidR="001F45DB" w:rsidRPr="000A6953" w:rsidRDefault="001F45DB" w:rsidP="00163089">
            <w:pPr>
              <w:contextualSpacing/>
              <w:rPr>
                <w:rFonts w:ascii="Times New Roman" w:hAnsi="Times New Roman" w:cs="Times New Roman"/>
                <w:b/>
                <w:bCs/>
                <w:sz w:val="20"/>
                <w:szCs w:val="20"/>
              </w:rPr>
            </w:pPr>
          </w:p>
          <w:p w14:paraId="0456AD3A" w14:textId="77777777" w:rsidR="001F45DB" w:rsidRPr="000A6953" w:rsidRDefault="001F45DB" w:rsidP="00163089">
            <w:pPr>
              <w:contextualSpacing/>
              <w:rPr>
                <w:rFonts w:ascii="Times New Roman" w:hAnsi="Times New Roman" w:cs="Times New Roman"/>
                <w:b/>
                <w:bCs/>
                <w:sz w:val="20"/>
                <w:szCs w:val="20"/>
              </w:rPr>
            </w:pPr>
            <w:r w:rsidRPr="000A6953">
              <w:rPr>
                <w:rFonts w:ascii="Times New Roman" w:hAnsi="Times New Roman" w:cs="Times New Roman"/>
                <w:b/>
                <w:bCs/>
                <w:sz w:val="20"/>
                <w:szCs w:val="20"/>
              </w:rPr>
              <w:t xml:space="preserve">Answer:  </w:t>
            </w:r>
          </w:p>
          <w:p w14:paraId="0C4041BF" w14:textId="77777777" w:rsidR="001F45DB" w:rsidRPr="000A6953" w:rsidRDefault="001F45DB" w:rsidP="00163089">
            <w:pPr>
              <w:contextualSpacing/>
              <w:rPr>
                <w:rFonts w:ascii="Times New Roman" w:hAnsi="Times New Roman" w:cs="Times New Roman"/>
                <w:sz w:val="20"/>
                <w:szCs w:val="20"/>
              </w:rPr>
            </w:pPr>
            <w:r w:rsidRPr="000A6953">
              <w:rPr>
                <w:rFonts w:ascii="Times New Roman" w:hAnsi="Times New Roman" w:cs="Times New Roman"/>
                <w:i/>
                <w:iCs/>
                <w:sz w:val="20"/>
                <w:szCs w:val="20"/>
              </w:rPr>
              <w:t>Threshold Criteria, Cost Limits</w:t>
            </w:r>
            <w:r w:rsidRPr="000A6953">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4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8283" w14:textId="77777777" w:rsidR="00016C96" w:rsidRDefault="00016C96" w:rsidP="00441946">
      <w:pPr>
        <w:spacing w:after="0" w:line="240" w:lineRule="auto"/>
      </w:pPr>
      <w:r>
        <w:separator/>
      </w:r>
    </w:p>
  </w:endnote>
  <w:endnote w:type="continuationSeparator" w:id="0">
    <w:p w14:paraId="39CD4154" w14:textId="77777777" w:rsidR="00016C96" w:rsidRDefault="00016C96" w:rsidP="00441946">
      <w:pPr>
        <w:spacing w:after="0" w:line="240" w:lineRule="auto"/>
      </w:pPr>
      <w:r>
        <w:continuationSeparator/>
      </w:r>
    </w:p>
  </w:endnote>
  <w:endnote w:type="continuationNotice" w:id="1">
    <w:p w14:paraId="24ACE744" w14:textId="77777777" w:rsidR="00016C96" w:rsidRDefault="0001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3B05" w14:textId="77777777" w:rsidR="00016C96" w:rsidRDefault="00016C96" w:rsidP="00441946">
      <w:pPr>
        <w:spacing w:after="0" w:line="240" w:lineRule="auto"/>
      </w:pPr>
      <w:r>
        <w:separator/>
      </w:r>
    </w:p>
  </w:footnote>
  <w:footnote w:type="continuationSeparator" w:id="0">
    <w:p w14:paraId="25C9E37D" w14:textId="77777777" w:rsidR="00016C96" w:rsidRDefault="00016C96" w:rsidP="00441946">
      <w:pPr>
        <w:spacing w:after="0" w:line="240" w:lineRule="auto"/>
      </w:pPr>
      <w:r>
        <w:continuationSeparator/>
      </w:r>
    </w:p>
  </w:footnote>
  <w:footnote w:type="continuationNotice" w:id="1">
    <w:p w14:paraId="37C56795" w14:textId="77777777" w:rsidR="00016C96" w:rsidRDefault="0001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D"/>
    <w:multiLevelType w:val="hybridMultilevel"/>
    <w:tmpl w:val="8D4E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C61"/>
    <w:multiLevelType w:val="multilevel"/>
    <w:tmpl w:val="5D84FF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A6A37"/>
    <w:multiLevelType w:val="hybridMultilevel"/>
    <w:tmpl w:val="F64C6280"/>
    <w:lvl w:ilvl="0" w:tplc="47A4AEC4">
      <w:start w:val="1"/>
      <w:numFmt w:val="bullet"/>
      <w:lvlText w:val=""/>
      <w:lvlJc w:val="left"/>
      <w:pPr>
        <w:ind w:left="720" w:hanging="360"/>
      </w:pPr>
      <w:rPr>
        <w:rFonts w:ascii="Symbol" w:hAnsi="Symbol" w:hint="default"/>
      </w:rPr>
    </w:lvl>
    <w:lvl w:ilvl="1" w:tplc="270A0CEA">
      <w:start w:val="1"/>
      <w:numFmt w:val="bullet"/>
      <w:lvlText w:val="o"/>
      <w:lvlJc w:val="left"/>
      <w:pPr>
        <w:ind w:left="1440" w:hanging="360"/>
      </w:pPr>
      <w:rPr>
        <w:rFonts w:ascii="Courier New" w:hAnsi="Courier New" w:hint="default"/>
      </w:rPr>
    </w:lvl>
    <w:lvl w:ilvl="2" w:tplc="B4E68B2E">
      <w:start w:val="1"/>
      <w:numFmt w:val="bullet"/>
      <w:lvlText w:val=""/>
      <w:lvlJc w:val="left"/>
      <w:pPr>
        <w:ind w:left="2160" w:hanging="360"/>
      </w:pPr>
      <w:rPr>
        <w:rFonts w:ascii="Wingdings" w:hAnsi="Wingdings" w:hint="default"/>
      </w:rPr>
    </w:lvl>
    <w:lvl w:ilvl="3" w:tplc="D63E8CF8">
      <w:start w:val="1"/>
      <w:numFmt w:val="bullet"/>
      <w:lvlText w:val=""/>
      <w:lvlJc w:val="left"/>
      <w:pPr>
        <w:ind w:left="2880" w:hanging="360"/>
      </w:pPr>
      <w:rPr>
        <w:rFonts w:ascii="Symbol" w:hAnsi="Symbol" w:hint="default"/>
      </w:rPr>
    </w:lvl>
    <w:lvl w:ilvl="4" w:tplc="8AF4307A">
      <w:start w:val="1"/>
      <w:numFmt w:val="bullet"/>
      <w:lvlText w:val="o"/>
      <w:lvlJc w:val="left"/>
      <w:pPr>
        <w:ind w:left="3600" w:hanging="360"/>
      </w:pPr>
      <w:rPr>
        <w:rFonts w:ascii="Courier New" w:hAnsi="Courier New" w:hint="default"/>
      </w:rPr>
    </w:lvl>
    <w:lvl w:ilvl="5" w:tplc="2738E1EA">
      <w:start w:val="1"/>
      <w:numFmt w:val="bullet"/>
      <w:lvlText w:val=""/>
      <w:lvlJc w:val="left"/>
      <w:pPr>
        <w:ind w:left="4320" w:hanging="360"/>
      </w:pPr>
      <w:rPr>
        <w:rFonts w:ascii="Wingdings" w:hAnsi="Wingdings" w:hint="default"/>
      </w:rPr>
    </w:lvl>
    <w:lvl w:ilvl="6" w:tplc="62F6ECEA">
      <w:start w:val="1"/>
      <w:numFmt w:val="bullet"/>
      <w:lvlText w:val=""/>
      <w:lvlJc w:val="left"/>
      <w:pPr>
        <w:ind w:left="5040" w:hanging="360"/>
      </w:pPr>
      <w:rPr>
        <w:rFonts w:ascii="Symbol" w:hAnsi="Symbol" w:hint="default"/>
      </w:rPr>
    </w:lvl>
    <w:lvl w:ilvl="7" w:tplc="9314EE28">
      <w:start w:val="1"/>
      <w:numFmt w:val="bullet"/>
      <w:lvlText w:val="o"/>
      <w:lvlJc w:val="left"/>
      <w:pPr>
        <w:ind w:left="5760" w:hanging="360"/>
      </w:pPr>
      <w:rPr>
        <w:rFonts w:ascii="Courier New" w:hAnsi="Courier New" w:hint="default"/>
      </w:rPr>
    </w:lvl>
    <w:lvl w:ilvl="8" w:tplc="0B0C4E18">
      <w:start w:val="1"/>
      <w:numFmt w:val="bullet"/>
      <w:lvlText w:val=""/>
      <w:lvlJc w:val="left"/>
      <w:pPr>
        <w:ind w:left="6480" w:hanging="360"/>
      </w:pPr>
      <w:rPr>
        <w:rFonts w:ascii="Wingdings" w:hAnsi="Wingdings" w:hint="default"/>
      </w:rPr>
    </w:lvl>
  </w:abstractNum>
  <w:abstractNum w:abstractNumId="3" w15:restartNumberingAfterBreak="0">
    <w:nsid w:val="15017134"/>
    <w:multiLevelType w:val="multilevel"/>
    <w:tmpl w:val="5EFC3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5"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63549"/>
    <w:multiLevelType w:val="hybridMultilevel"/>
    <w:tmpl w:val="BD76E0A8"/>
    <w:lvl w:ilvl="0" w:tplc="47807888">
      <w:start w:val="1"/>
      <w:numFmt w:val="bullet"/>
      <w:lvlText w:val=""/>
      <w:lvlJc w:val="left"/>
      <w:pPr>
        <w:ind w:left="720" w:hanging="360"/>
      </w:pPr>
      <w:rPr>
        <w:rFonts w:ascii="Symbol" w:hAnsi="Symbol" w:hint="default"/>
      </w:rPr>
    </w:lvl>
    <w:lvl w:ilvl="1" w:tplc="93E42318">
      <w:start w:val="1"/>
      <w:numFmt w:val="bullet"/>
      <w:lvlText w:val="o"/>
      <w:lvlJc w:val="left"/>
      <w:pPr>
        <w:ind w:left="1440" w:hanging="360"/>
      </w:pPr>
      <w:rPr>
        <w:rFonts w:ascii="Courier New" w:hAnsi="Courier New" w:hint="default"/>
      </w:rPr>
    </w:lvl>
    <w:lvl w:ilvl="2" w:tplc="C8CE1A46">
      <w:start w:val="1"/>
      <w:numFmt w:val="bullet"/>
      <w:lvlText w:val=""/>
      <w:lvlJc w:val="left"/>
      <w:pPr>
        <w:ind w:left="2160" w:hanging="360"/>
      </w:pPr>
      <w:rPr>
        <w:rFonts w:ascii="Wingdings" w:hAnsi="Wingdings" w:hint="default"/>
      </w:rPr>
    </w:lvl>
    <w:lvl w:ilvl="3" w:tplc="3536A546">
      <w:start w:val="1"/>
      <w:numFmt w:val="bullet"/>
      <w:lvlText w:val=""/>
      <w:lvlJc w:val="left"/>
      <w:pPr>
        <w:ind w:left="2880" w:hanging="360"/>
      </w:pPr>
      <w:rPr>
        <w:rFonts w:ascii="Symbol" w:hAnsi="Symbol" w:hint="default"/>
      </w:rPr>
    </w:lvl>
    <w:lvl w:ilvl="4" w:tplc="FD58E216">
      <w:start w:val="1"/>
      <w:numFmt w:val="bullet"/>
      <w:lvlText w:val="o"/>
      <w:lvlJc w:val="left"/>
      <w:pPr>
        <w:ind w:left="3600" w:hanging="360"/>
      </w:pPr>
      <w:rPr>
        <w:rFonts w:ascii="Courier New" w:hAnsi="Courier New" w:hint="default"/>
      </w:rPr>
    </w:lvl>
    <w:lvl w:ilvl="5" w:tplc="EDDC9344">
      <w:start w:val="1"/>
      <w:numFmt w:val="bullet"/>
      <w:lvlText w:val=""/>
      <w:lvlJc w:val="left"/>
      <w:pPr>
        <w:ind w:left="4320" w:hanging="360"/>
      </w:pPr>
      <w:rPr>
        <w:rFonts w:ascii="Wingdings" w:hAnsi="Wingdings" w:hint="default"/>
      </w:rPr>
    </w:lvl>
    <w:lvl w:ilvl="6" w:tplc="24925EC4">
      <w:start w:val="1"/>
      <w:numFmt w:val="bullet"/>
      <w:lvlText w:val=""/>
      <w:lvlJc w:val="left"/>
      <w:pPr>
        <w:ind w:left="5040" w:hanging="360"/>
      </w:pPr>
      <w:rPr>
        <w:rFonts w:ascii="Symbol" w:hAnsi="Symbol" w:hint="default"/>
      </w:rPr>
    </w:lvl>
    <w:lvl w:ilvl="7" w:tplc="0BAAD948">
      <w:start w:val="1"/>
      <w:numFmt w:val="bullet"/>
      <w:lvlText w:val="o"/>
      <w:lvlJc w:val="left"/>
      <w:pPr>
        <w:ind w:left="5760" w:hanging="360"/>
      </w:pPr>
      <w:rPr>
        <w:rFonts w:ascii="Courier New" w:hAnsi="Courier New" w:hint="default"/>
      </w:rPr>
    </w:lvl>
    <w:lvl w:ilvl="8" w:tplc="3A927A02">
      <w:start w:val="1"/>
      <w:numFmt w:val="bullet"/>
      <w:lvlText w:val=""/>
      <w:lvlJc w:val="left"/>
      <w:pPr>
        <w:ind w:left="6480" w:hanging="360"/>
      </w:pPr>
      <w:rPr>
        <w:rFonts w:ascii="Wingdings" w:hAnsi="Wingdings" w:hint="default"/>
      </w:rPr>
    </w:lvl>
  </w:abstractNum>
  <w:abstractNum w:abstractNumId="7" w15:restartNumberingAfterBreak="0">
    <w:nsid w:val="2BC301EF"/>
    <w:multiLevelType w:val="multilevel"/>
    <w:tmpl w:val="D93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1307D"/>
    <w:multiLevelType w:val="multilevel"/>
    <w:tmpl w:val="BC6CF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727CF4"/>
    <w:multiLevelType w:val="multilevel"/>
    <w:tmpl w:val="F5D0B1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E2443F"/>
    <w:multiLevelType w:val="hybridMultilevel"/>
    <w:tmpl w:val="CDE6853C"/>
    <w:lvl w:ilvl="0" w:tplc="EC1235D4">
      <w:start w:val="1"/>
      <w:numFmt w:val="bullet"/>
      <w:lvlText w:val=""/>
      <w:lvlJc w:val="left"/>
      <w:pPr>
        <w:ind w:left="720" w:hanging="360"/>
      </w:pPr>
      <w:rPr>
        <w:rFonts w:ascii="Symbol" w:hAnsi="Symbol" w:hint="default"/>
      </w:rPr>
    </w:lvl>
    <w:lvl w:ilvl="1" w:tplc="871CD566">
      <w:start w:val="1"/>
      <w:numFmt w:val="bullet"/>
      <w:lvlText w:val="o"/>
      <w:lvlJc w:val="left"/>
      <w:pPr>
        <w:ind w:left="1440" w:hanging="360"/>
      </w:pPr>
      <w:rPr>
        <w:rFonts w:ascii="Courier New" w:hAnsi="Courier New" w:hint="default"/>
      </w:rPr>
    </w:lvl>
    <w:lvl w:ilvl="2" w:tplc="45E86744">
      <w:start w:val="1"/>
      <w:numFmt w:val="bullet"/>
      <w:lvlText w:val=""/>
      <w:lvlJc w:val="left"/>
      <w:pPr>
        <w:ind w:left="2160" w:hanging="360"/>
      </w:pPr>
      <w:rPr>
        <w:rFonts w:ascii="Wingdings" w:hAnsi="Wingdings" w:hint="default"/>
      </w:rPr>
    </w:lvl>
    <w:lvl w:ilvl="3" w:tplc="0632EC1C">
      <w:start w:val="1"/>
      <w:numFmt w:val="bullet"/>
      <w:lvlText w:val=""/>
      <w:lvlJc w:val="left"/>
      <w:pPr>
        <w:ind w:left="2880" w:hanging="360"/>
      </w:pPr>
      <w:rPr>
        <w:rFonts w:ascii="Symbol" w:hAnsi="Symbol" w:hint="default"/>
      </w:rPr>
    </w:lvl>
    <w:lvl w:ilvl="4" w:tplc="79F2ACE2">
      <w:start w:val="1"/>
      <w:numFmt w:val="bullet"/>
      <w:lvlText w:val="o"/>
      <w:lvlJc w:val="left"/>
      <w:pPr>
        <w:ind w:left="3600" w:hanging="360"/>
      </w:pPr>
      <w:rPr>
        <w:rFonts w:ascii="Courier New" w:hAnsi="Courier New" w:hint="default"/>
      </w:rPr>
    </w:lvl>
    <w:lvl w:ilvl="5" w:tplc="E078D6C2">
      <w:start w:val="1"/>
      <w:numFmt w:val="bullet"/>
      <w:lvlText w:val=""/>
      <w:lvlJc w:val="left"/>
      <w:pPr>
        <w:ind w:left="4320" w:hanging="360"/>
      </w:pPr>
      <w:rPr>
        <w:rFonts w:ascii="Wingdings" w:hAnsi="Wingdings" w:hint="default"/>
      </w:rPr>
    </w:lvl>
    <w:lvl w:ilvl="6" w:tplc="57C47C1C">
      <w:start w:val="1"/>
      <w:numFmt w:val="bullet"/>
      <w:lvlText w:val=""/>
      <w:lvlJc w:val="left"/>
      <w:pPr>
        <w:ind w:left="5040" w:hanging="360"/>
      </w:pPr>
      <w:rPr>
        <w:rFonts w:ascii="Symbol" w:hAnsi="Symbol" w:hint="default"/>
      </w:rPr>
    </w:lvl>
    <w:lvl w:ilvl="7" w:tplc="B69857CC">
      <w:start w:val="1"/>
      <w:numFmt w:val="bullet"/>
      <w:lvlText w:val="o"/>
      <w:lvlJc w:val="left"/>
      <w:pPr>
        <w:ind w:left="5760" w:hanging="360"/>
      </w:pPr>
      <w:rPr>
        <w:rFonts w:ascii="Courier New" w:hAnsi="Courier New" w:hint="default"/>
      </w:rPr>
    </w:lvl>
    <w:lvl w:ilvl="8" w:tplc="A87E62F6">
      <w:start w:val="1"/>
      <w:numFmt w:val="bullet"/>
      <w:lvlText w:val=""/>
      <w:lvlJc w:val="left"/>
      <w:pPr>
        <w:ind w:left="6480" w:hanging="360"/>
      </w:pPr>
      <w:rPr>
        <w:rFonts w:ascii="Wingdings" w:hAnsi="Wingdings" w:hint="default"/>
      </w:rPr>
    </w:lvl>
  </w:abstractNum>
  <w:abstractNum w:abstractNumId="11" w15:restartNumberingAfterBreak="0">
    <w:nsid w:val="2F8249D6"/>
    <w:multiLevelType w:val="hybridMultilevel"/>
    <w:tmpl w:val="2DCE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E159E"/>
    <w:multiLevelType w:val="multilevel"/>
    <w:tmpl w:val="E87C6B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E4133"/>
    <w:multiLevelType w:val="multilevel"/>
    <w:tmpl w:val="287A40E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2B46C48"/>
    <w:multiLevelType w:val="multilevel"/>
    <w:tmpl w:val="C27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EE21A6"/>
    <w:multiLevelType w:val="multilevel"/>
    <w:tmpl w:val="358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2D5E75"/>
    <w:multiLevelType w:val="hybridMultilevel"/>
    <w:tmpl w:val="F29C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24684"/>
    <w:multiLevelType w:val="hybridMultilevel"/>
    <w:tmpl w:val="05C2351E"/>
    <w:lvl w:ilvl="0" w:tplc="11A09F0A">
      <w:start w:val="1"/>
      <w:numFmt w:val="bullet"/>
      <w:lvlText w:val=""/>
      <w:lvlJc w:val="left"/>
      <w:pPr>
        <w:ind w:left="720" w:hanging="360"/>
      </w:pPr>
      <w:rPr>
        <w:rFonts w:ascii="Symbol" w:hAnsi="Symbol" w:hint="default"/>
      </w:rPr>
    </w:lvl>
    <w:lvl w:ilvl="1" w:tplc="B0900318">
      <w:start w:val="1"/>
      <w:numFmt w:val="bullet"/>
      <w:lvlText w:val="o"/>
      <w:lvlJc w:val="left"/>
      <w:pPr>
        <w:ind w:left="1440" w:hanging="360"/>
      </w:pPr>
      <w:rPr>
        <w:rFonts w:ascii="Courier New" w:hAnsi="Courier New" w:hint="default"/>
      </w:rPr>
    </w:lvl>
    <w:lvl w:ilvl="2" w:tplc="0D5AB1EC">
      <w:start w:val="1"/>
      <w:numFmt w:val="bullet"/>
      <w:lvlText w:val=""/>
      <w:lvlJc w:val="left"/>
      <w:pPr>
        <w:ind w:left="2160" w:hanging="360"/>
      </w:pPr>
      <w:rPr>
        <w:rFonts w:ascii="Wingdings" w:hAnsi="Wingdings" w:hint="default"/>
      </w:rPr>
    </w:lvl>
    <w:lvl w:ilvl="3" w:tplc="1A4C41E2">
      <w:start w:val="1"/>
      <w:numFmt w:val="bullet"/>
      <w:lvlText w:val=""/>
      <w:lvlJc w:val="left"/>
      <w:pPr>
        <w:ind w:left="2880" w:hanging="360"/>
      </w:pPr>
      <w:rPr>
        <w:rFonts w:ascii="Symbol" w:hAnsi="Symbol" w:hint="default"/>
      </w:rPr>
    </w:lvl>
    <w:lvl w:ilvl="4" w:tplc="FEC6BCF4">
      <w:start w:val="1"/>
      <w:numFmt w:val="bullet"/>
      <w:lvlText w:val="o"/>
      <w:lvlJc w:val="left"/>
      <w:pPr>
        <w:ind w:left="3600" w:hanging="360"/>
      </w:pPr>
      <w:rPr>
        <w:rFonts w:ascii="Courier New" w:hAnsi="Courier New" w:hint="default"/>
      </w:rPr>
    </w:lvl>
    <w:lvl w:ilvl="5" w:tplc="678834F8">
      <w:start w:val="1"/>
      <w:numFmt w:val="bullet"/>
      <w:lvlText w:val=""/>
      <w:lvlJc w:val="left"/>
      <w:pPr>
        <w:ind w:left="4320" w:hanging="360"/>
      </w:pPr>
      <w:rPr>
        <w:rFonts w:ascii="Wingdings" w:hAnsi="Wingdings" w:hint="default"/>
      </w:rPr>
    </w:lvl>
    <w:lvl w:ilvl="6" w:tplc="576AE1C4">
      <w:start w:val="1"/>
      <w:numFmt w:val="bullet"/>
      <w:lvlText w:val=""/>
      <w:lvlJc w:val="left"/>
      <w:pPr>
        <w:ind w:left="5040" w:hanging="360"/>
      </w:pPr>
      <w:rPr>
        <w:rFonts w:ascii="Symbol" w:hAnsi="Symbol" w:hint="default"/>
      </w:rPr>
    </w:lvl>
    <w:lvl w:ilvl="7" w:tplc="BBDC8AF4">
      <w:start w:val="1"/>
      <w:numFmt w:val="bullet"/>
      <w:lvlText w:val="o"/>
      <w:lvlJc w:val="left"/>
      <w:pPr>
        <w:ind w:left="5760" w:hanging="360"/>
      </w:pPr>
      <w:rPr>
        <w:rFonts w:ascii="Courier New" w:hAnsi="Courier New" w:hint="default"/>
      </w:rPr>
    </w:lvl>
    <w:lvl w:ilvl="8" w:tplc="1FC8B662">
      <w:start w:val="1"/>
      <w:numFmt w:val="bullet"/>
      <w:lvlText w:val=""/>
      <w:lvlJc w:val="left"/>
      <w:pPr>
        <w:ind w:left="6480" w:hanging="360"/>
      </w:pPr>
      <w:rPr>
        <w:rFonts w:ascii="Wingdings" w:hAnsi="Wingdings" w:hint="default"/>
      </w:rPr>
    </w:lvl>
  </w:abstractNum>
  <w:abstractNum w:abstractNumId="20"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D5101"/>
    <w:multiLevelType w:val="multilevel"/>
    <w:tmpl w:val="A38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6000F1"/>
    <w:multiLevelType w:val="multilevel"/>
    <w:tmpl w:val="BC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87548B"/>
    <w:multiLevelType w:val="multilevel"/>
    <w:tmpl w:val="294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844A0"/>
    <w:multiLevelType w:val="multilevel"/>
    <w:tmpl w:val="F6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DF1822"/>
    <w:multiLevelType w:val="multilevel"/>
    <w:tmpl w:val="307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D67DA1"/>
    <w:multiLevelType w:val="multilevel"/>
    <w:tmpl w:val="BAE43E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1E7E47"/>
    <w:multiLevelType w:val="multilevel"/>
    <w:tmpl w:val="7D6AB2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05F46"/>
    <w:multiLevelType w:val="multilevel"/>
    <w:tmpl w:val="71ECF3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1C77571"/>
    <w:multiLevelType w:val="multilevel"/>
    <w:tmpl w:val="65A03E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04711"/>
    <w:multiLevelType w:val="multilevel"/>
    <w:tmpl w:val="2D94F5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5B505832"/>
    <w:multiLevelType w:val="multilevel"/>
    <w:tmpl w:val="9E7A5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18750F6"/>
    <w:multiLevelType w:val="multilevel"/>
    <w:tmpl w:val="830841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927928"/>
    <w:multiLevelType w:val="multilevel"/>
    <w:tmpl w:val="9A1804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E249A"/>
    <w:multiLevelType w:val="multilevel"/>
    <w:tmpl w:val="A036E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82B0FB1"/>
    <w:multiLevelType w:val="multilevel"/>
    <w:tmpl w:val="432C77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A07C27"/>
    <w:multiLevelType w:val="multilevel"/>
    <w:tmpl w:val="6FB29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CD2718D"/>
    <w:multiLevelType w:val="multilevel"/>
    <w:tmpl w:val="E33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C73EE5"/>
    <w:multiLevelType w:val="multilevel"/>
    <w:tmpl w:val="26782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F4D23D3"/>
    <w:multiLevelType w:val="multilevel"/>
    <w:tmpl w:val="0F9E85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193AE3"/>
    <w:multiLevelType w:val="multilevel"/>
    <w:tmpl w:val="9F0CFE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25B6AE3"/>
    <w:multiLevelType w:val="multilevel"/>
    <w:tmpl w:val="96D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B85158"/>
    <w:multiLevelType w:val="multilevel"/>
    <w:tmpl w:val="B68EE3B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57E21B9"/>
    <w:multiLevelType w:val="multilevel"/>
    <w:tmpl w:val="C942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380E2E"/>
    <w:multiLevelType w:val="multilevel"/>
    <w:tmpl w:val="70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9062E"/>
    <w:multiLevelType w:val="multilevel"/>
    <w:tmpl w:val="9EC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4D6071"/>
    <w:multiLevelType w:val="multilevel"/>
    <w:tmpl w:val="133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0"/>
  </w:num>
  <w:num w:numId="3">
    <w:abstractNumId w:val="31"/>
  </w:num>
  <w:num w:numId="4">
    <w:abstractNumId w:val="11"/>
  </w:num>
  <w:num w:numId="5">
    <w:abstractNumId w:val="5"/>
  </w:num>
  <w:num w:numId="6">
    <w:abstractNumId w:val="28"/>
  </w:num>
  <w:num w:numId="7">
    <w:abstractNumId w:val="47"/>
  </w:num>
  <w:num w:numId="8">
    <w:abstractNumId w:val="24"/>
  </w:num>
  <w:num w:numId="9">
    <w:abstractNumId w:val="8"/>
  </w:num>
  <w:num w:numId="10">
    <w:abstractNumId w:val="39"/>
  </w:num>
  <w:num w:numId="11">
    <w:abstractNumId w:val="0"/>
  </w:num>
  <w:num w:numId="12">
    <w:abstractNumId w:val="18"/>
  </w:num>
  <w:num w:numId="13">
    <w:abstractNumId w:val="7"/>
  </w:num>
  <w:num w:numId="14">
    <w:abstractNumId w:val="13"/>
  </w:num>
  <w:num w:numId="15">
    <w:abstractNumId w:val="49"/>
  </w:num>
  <w:num w:numId="16">
    <w:abstractNumId w:val="3"/>
  </w:num>
  <w:num w:numId="17">
    <w:abstractNumId w:val="22"/>
  </w:num>
  <w:num w:numId="18">
    <w:abstractNumId w:val="37"/>
  </w:num>
  <w:num w:numId="19">
    <w:abstractNumId w:val="40"/>
  </w:num>
  <w:num w:numId="20">
    <w:abstractNumId w:val="33"/>
  </w:num>
  <w:num w:numId="21">
    <w:abstractNumId w:val="23"/>
  </w:num>
  <w:num w:numId="22">
    <w:abstractNumId w:val="4"/>
  </w:num>
  <w:num w:numId="23">
    <w:abstractNumId w:val="15"/>
  </w:num>
  <w:num w:numId="24">
    <w:abstractNumId w:val="48"/>
  </w:num>
  <w:num w:numId="25">
    <w:abstractNumId w:val="21"/>
  </w:num>
  <w:num w:numId="26">
    <w:abstractNumId w:val="10"/>
  </w:num>
  <w:num w:numId="27">
    <w:abstractNumId w:val="2"/>
  </w:num>
  <w:num w:numId="28">
    <w:abstractNumId w:val="19"/>
  </w:num>
  <w:num w:numId="29">
    <w:abstractNumId w:val="6"/>
  </w:num>
  <w:num w:numId="30">
    <w:abstractNumId w:val="25"/>
  </w:num>
  <w:num w:numId="31">
    <w:abstractNumId w:val="16"/>
  </w:num>
  <w:num w:numId="32">
    <w:abstractNumId w:val="17"/>
  </w:num>
  <w:num w:numId="33">
    <w:abstractNumId w:val="27"/>
  </w:num>
  <w:num w:numId="34">
    <w:abstractNumId w:val="26"/>
  </w:num>
  <w:num w:numId="35">
    <w:abstractNumId w:val="32"/>
  </w:num>
  <w:num w:numId="36">
    <w:abstractNumId w:val="29"/>
  </w:num>
  <w:num w:numId="37">
    <w:abstractNumId w:val="12"/>
  </w:num>
  <w:num w:numId="38">
    <w:abstractNumId w:val="35"/>
  </w:num>
  <w:num w:numId="39">
    <w:abstractNumId w:val="9"/>
  </w:num>
  <w:num w:numId="40">
    <w:abstractNumId w:val="38"/>
  </w:num>
  <w:num w:numId="41">
    <w:abstractNumId w:val="30"/>
  </w:num>
  <w:num w:numId="42">
    <w:abstractNumId w:val="14"/>
  </w:num>
  <w:num w:numId="43">
    <w:abstractNumId w:val="45"/>
  </w:num>
  <w:num w:numId="44">
    <w:abstractNumId w:val="1"/>
  </w:num>
  <w:num w:numId="45">
    <w:abstractNumId w:val="42"/>
  </w:num>
  <w:num w:numId="46">
    <w:abstractNumId w:val="43"/>
  </w:num>
  <w:num w:numId="47">
    <w:abstractNumId w:val="34"/>
  </w:num>
  <w:num w:numId="48">
    <w:abstractNumId w:val="46"/>
  </w:num>
  <w:num w:numId="49">
    <w:abstractNumId w:val="41"/>
  </w:num>
  <w:num w:numId="5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276"/>
    <w:rsid w:val="000022C1"/>
    <w:rsid w:val="00002E1D"/>
    <w:rsid w:val="0000352A"/>
    <w:rsid w:val="000041FD"/>
    <w:rsid w:val="000043AA"/>
    <w:rsid w:val="00005DA7"/>
    <w:rsid w:val="000068B4"/>
    <w:rsid w:val="00006BD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17F90"/>
    <w:rsid w:val="0002085D"/>
    <w:rsid w:val="00021279"/>
    <w:rsid w:val="000214C6"/>
    <w:rsid w:val="000214D9"/>
    <w:rsid w:val="00021F3B"/>
    <w:rsid w:val="000220C2"/>
    <w:rsid w:val="00023667"/>
    <w:rsid w:val="00024181"/>
    <w:rsid w:val="0002513C"/>
    <w:rsid w:val="0002524F"/>
    <w:rsid w:val="00025253"/>
    <w:rsid w:val="00025584"/>
    <w:rsid w:val="0002632E"/>
    <w:rsid w:val="00026C03"/>
    <w:rsid w:val="0002726F"/>
    <w:rsid w:val="00027BC0"/>
    <w:rsid w:val="00027F88"/>
    <w:rsid w:val="0003029B"/>
    <w:rsid w:val="00030A19"/>
    <w:rsid w:val="00031887"/>
    <w:rsid w:val="00031A24"/>
    <w:rsid w:val="000328C6"/>
    <w:rsid w:val="00033006"/>
    <w:rsid w:val="00033381"/>
    <w:rsid w:val="000339B5"/>
    <w:rsid w:val="000344B0"/>
    <w:rsid w:val="00034E6E"/>
    <w:rsid w:val="000358BF"/>
    <w:rsid w:val="00035F89"/>
    <w:rsid w:val="0003642E"/>
    <w:rsid w:val="0003652B"/>
    <w:rsid w:val="0003696F"/>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4668"/>
    <w:rsid w:val="00045494"/>
    <w:rsid w:val="000456FE"/>
    <w:rsid w:val="00047BA6"/>
    <w:rsid w:val="00050A0F"/>
    <w:rsid w:val="00051606"/>
    <w:rsid w:val="00052C00"/>
    <w:rsid w:val="0005360C"/>
    <w:rsid w:val="00054008"/>
    <w:rsid w:val="0005488C"/>
    <w:rsid w:val="000554F4"/>
    <w:rsid w:val="00055CB4"/>
    <w:rsid w:val="000560C9"/>
    <w:rsid w:val="00057011"/>
    <w:rsid w:val="0006056D"/>
    <w:rsid w:val="00060631"/>
    <w:rsid w:val="00060B60"/>
    <w:rsid w:val="00060BB4"/>
    <w:rsid w:val="00060D87"/>
    <w:rsid w:val="00061BC7"/>
    <w:rsid w:val="00061E56"/>
    <w:rsid w:val="00063C28"/>
    <w:rsid w:val="00064243"/>
    <w:rsid w:val="000648E0"/>
    <w:rsid w:val="000653EA"/>
    <w:rsid w:val="000657A6"/>
    <w:rsid w:val="00065D0F"/>
    <w:rsid w:val="000661D9"/>
    <w:rsid w:val="00066A73"/>
    <w:rsid w:val="00067754"/>
    <w:rsid w:val="00070520"/>
    <w:rsid w:val="00070607"/>
    <w:rsid w:val="00071086"/>
    <w:rsid w:val="00071451"/>
    <w:rsid w:val="000717B1"/>
    <w:rsid w:val="00071862"/>
    <w:rsid w:val="00071AC6"/>
    <w:rsid w:val="000720FB"/>
    <w:rsid w:val="00072C0F"/>
    <w:rsid w:val="000732DF"/>
    <w:rsid w:val="000734AC"/>
    <w:rsid w:val="00073CD2"/>
    <w:rsid w:val="00073EED"/>
    <w:rsid w:val="00074C6B"/>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0C"/>
    <w:rsid w:val="00094D17"/>
    <w:rsid w:val="00095377"/>
    <w:rsid w:val="000958FF"/>
    <w:rsid w:val="00095A13"/>
    <w:rsid w:val="00095C37"/>
    <w:rsid w:val="00096554"/>
    <w:rsid w:val="000967CE"/>
    <w:rsid w:val="000968B9"/>
    <w:rsid w:val="000971A1"/>
    <w:rsid w:val="0009741D"/>
    <w:rsid w:val="00097F17"/>
    <w:rsid w:val="00097F62"/>
    <w:rsid w:val="000A0B8D"/>
    <w:rsid w:val="000A0F70"/>
    <w:rsid w:val="000A11E1"/>
    <w:rsid w:val="000A1674"/>
    <w:rsid w:val="000A19C4"/>
    <w:rsid w:val="000A1D6A"/>
    <w:rsid w:val="000A1E53"/>
    <w:rsid w:val="000A1E92"/>
    <w:rsid w:val="000A1EA1"/>
    <w:rsid w:val="000A230B"/>
    <w:rsid w:val="000A2E12"/>
    <w:rsid w:val="000A426F"/>
    <w:rsid w:val="000A4277"/>
    <w:rsid w:val="000A4349"/>
    <w:rsid w:val="000A466F"/>
    <w:rsid w:val="000A476E"/>
    <w:rsid w:val="000A5168"/>
    <w:rsid w:val="000A5782"/>
    <w:rsid w:val="000A584A"/>
    <w:rsid w:val="000A5971"/>
    <w:rsid w:val="000A6236"/>
    <w:rsid w:val="000A671D"/>
    <w:rsid w:val="000A6953"/>
    <w:rsid w:val="000A712B"/>
    <w:rsid w:val="000A79D7"/>
    <w:rsid w:val="000A7C8B"/>
    <w:rsid w:val="000A7E4F"/>
    <w:rsid w:val="000B0E87"/>
    <w:rsid w:val="000B1974"/>
    <w:rsid w:val="000B2F43"/>
    <w:rsid w:val="000B31E0"/>
    <w:rsid w:val="000B429C"/>
    <w:rsid w:val="000B4527"/>
    <w:rsid w:val="000B614A"/>
    <w:rsid w:val="000B622F"/>
    <w:rsid w:val="000B68E1"/>
    <w:rsid w:val="000B6999"/>
    <w:rsid w:val="000B6F18"/>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2EA1"/>
    <w:rsid w:val="000C4961"/>
    <w:rsid w:val="000C5077"/>
    <w:rsid w:val="000C54E0"/>
    <w:rsid w:val="000C5A57"/>
    <w:rsid w:val="000C73E6"/>
    <w:rsid w:val="000C7973"/>
    <w:rsid w:val="000D0178"/>
    <w:rsid w:val="000D0392"/>
    <w:rsid w:val="000D0CA8"/>
    <w:rsid w:val="000D1193"/>
    <w:rsid w:val="000D1651"/>
    <w:rsid w:val="000D1947"/>
    <w:rsid w:val="000D2345"/>
    <w:rsid w:val="000D2CE9"/>
    <w:rsid w:val="000D39DD"/>
    <w:rsid w:val="000D3AF5"/>
    <w:rsid w:val="000D4252"/>
    <w:rsid w:val="000D4D47"/>
    <w:rsid w:val="000D5298"/>
    <w:rsid w:val="000D5894"/>
    <w:rsid w:val="000D677D"/>
    <w:rsid w:val="000D6A74"/>
    <w:rsid w:val="000D6A98"/>
    <w:rsid w:val="000D6E5F"/>
    <w:rsid w:val="000D6EA5"/>
    <w:rsid w:val="000D710E"/>
    <w:rsid w:val="000D7639"/>
    <w:rsid w:val="000D792C"/>
    <w:rsid w:val="000D7B3F"/>
    <w:rsid w:val="000D7DA3"/>
    <w:rsid w:val="000E12FD"/>
    <w:rsid w:val="000E1759"/>
    <w:rsid w:val="000E17EA"/>
    <w:rsid w:val="000E1880"/>
    <w:rsid w:val="000E24F2"/>
    <w:rsid w:val="000E29D4"/>
    <w:rsid w:val="000E2D5F"/>
    <w:rsid w:val="000E2D60"/>
    <w:rsid w:val="000E3614"/>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25A"/>
    <w:rsid w:val="0010239D"/>
    <w:rsid w:val="001023A2"/>
    <w:rsid w:val="00102950"/>
    <w:rsid w:val="001032C7"/>
    <w:rsid w:val="001038D1"/>
    <w:rsid w:val="00103A85"/>
    <w:rsid w:val="001040B5"/>
    <w:rsid w:val="001047EA"/>
    <w:rsid w:val="001049B6"/>
    <w:rsid w:val="001060FF"/>
    <w:rsid w:val="001069D1"/>
    <w:rsid w:val="00106B57"/>
    <w:rsid w:val="001073A3"/>
    <w:rsid w:val="0010777A"/>
    <w:rsid w:val="001078C4"/>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55E"/>
    <w:rsid w:val="0011465F"/>
    <w:rsid w:val="00114691"/>
    <w:rsid w:val="001147B5"/>
    <w:rsid w:val="001149E3"/>
    <w:rsid w:val="00114AB6"/>
    <w:rsid w:val="00114BD5"/>
    <w:rsid w:val="00115CB7"/>
    <w:rsid w:val="001160E1"/>
    <w:rsid w:val="001163F9"/>
    <w:rsid w:val="00116409"/>
    <w:rsid w:val="0011697E"/>
    <w:rsid w:val="00116D16"/>
    <w:rsid w:val="00117016"/>
    <w:rsid w:val="00117C8B"/>
    <w:rsid w:val="0012013E"/>
    <w:rsid w:val="00120A4E"/>
    <w:rsid w:val="00121725"/>
    <w:rsid w:val="00122352"/>
    <w:rsid w:val="001237A7"/>
    <w:rsid w:val="00123D75"/>
    <w:rsid w:val="00123E41"/>
    <w:rsid w:val="00124105"/>
    <w:rsid w:val="0012495B"/>
    <w:rsid w:val="00125395"/>
    <w:rsid w:val="0012542D"/>
    <w:rsid w:val="001254A3"/>
    <w:rsid w:val="001256CA"/>
    <w:rsid w:val="00125925"/>
    <w:rsid w:val="00125CF2"/>
    <w:rsid w:val="00125D9F"/>
    <w:rsid w:val="00126D1E"/>
    <w:rsid w:val="00127EC4"/>
    <w:rsid w:val="00130BB8"/>
    <w:rsid w:val="00131136"/>
    <w:rsid w:val="0013153A"/>
    <w:rsid w:val="001317FB"/>
    <w:rsid w:val="00131DCA"/>
    <w:rsid w:val="00131FA9"/>
    <w:rsid w:val="00132227"/>
    <w:rsid w:val="001327C5"/>
    <w:rsid w:val="00132A42"/>
    <w:rsid w:val="00132C0D"/>
    <w:rsid w:val="00133077"/>
    <w:rsid w:val="001334CF"/>
    <w:rsid w:val="00133FC7"/>
    <w:rsid w:val="001340CF"/>
    <w:rsid w:val="00134478"/>
    <w:rsid w:val="001344B0"/>
    <w:rsid w:val="00135C94"/>
    <w:rsid w:val="00136555"/>
    <w:rsid w:val="001368BF"/>
    <w:rsid w:val="00136F08"/>
    <w:rsid w:val="001372E4"/>
    <w:rsid w:val="00137410"/>
    <w:rsid w:val="00137597"/>
    <w:rsid w:val="00137BD5"/>
    <w:rsid w:val="00137C5D"/>
    <w:rsid w:val="00137F7A"/>
    <w:rsid w:val="00140183"/>
    <w:rsid w:val="001406C0"/>
    <w:rsid w:val="001406E9"/>
    <w:rsid w:val="00140B5A"/>
    <w:rsid w:val="0014106F"/>
    <w:rsid w:val="001414D9"/>
    <w:rsid w:val="0014150B"/>
    <w:rsid w:val="001415CB"/>
    <w:rsid w:val="00141B40"/>
    <w:rsid w:val="0014216C"/>
    <w:rsid w:val="00142B2D"/>
    <w:rsid w:val="00142D8C"/>
    <w:rsid w:val="00144085"/>
    <w:rsid w:val="00144415"/>
    <w:rsid w:val="00145367"/>
    <w:rsid w:val="00146B64"/>
    <w:rsid w:val="0014756A"/>
    <w:rsid w:val="00147707"/>
    <w:rsid w:val="001477C5"/>
    <w:rsid w:val="00147B7A"/>
    <w:rsid w:val="00147D25"/>
    <w:rsid w:val="00150896"/>
    <w:rsid w:val="001510E1"/>
    <w:rsid w:val="001516DF"/>
    <w:rsid w:val="0015181A"/>
    <w:rsid w:val="00152238"/>
    <w:rsid w:val="0015268E"/>
    <w:rsid w:val="00153387"/>
    <w:rsid w:val="00153628"/>
    <w:rsid w:val="001536AA"/>
    <w:rsid w:val="001536CD"/>
    <w:rsid w:val="001544AA"/>
    <w:rsid w:val="00154551"/>
    <w:rsid w:val="00154F14"/>
    <w:rsid w:val="00155477"/>
    <w:rsid w:val="00155575"/>
    <w:rsid w:val="001563DB"/>
    <w:rsid w:val="001564E7"/>
    <w:rsid w:val="001567B6"/>
    <w:rsid w:val="00156C41"/>
    <w:rsid w:val="001574EE"/>
    <w:rsid w:val="00157CBE"/>
    <w:rsid w:val="00160D74"/>
    <w:rsid w:val="00160F02"/>
    <w:rsid w:val="00161418"/>
    <w:rsid w:val="00162255"/>
    <w:rsid w:val="00162354"/>
    <w:rsid w:val="00163089"/>
    <w:rsid w:val="00163F4A"/>
    <w:rsid w:val="00164547"/>
    <w:rsid w:val="0016559D"/>
    <w:rsid w:val="001659F7"/>
    <w:rsid w:val="00165CD9"/>
    <w:rsid w:val="00165D0D"/>
    <w:rsid w:val="00166142"/>
    <w:rsid w:val="001664CE"/>
    <w:rsid w:val="00166621"/>
    <w:rsid w:val="00167015"/>
    <w:rsid w:val="00169F88"/>
    <w:rsid w:val="001701BA"/>
    <w:rsid w:val="001709D6"/>
    <w:rsid w:val="00170F0C"/>
    <w:rsid w:val="001714CD"/>
    <w:rsid w:val="001718F7"/>
    <w:rsid w:val="00171C48"/>
    <w:rsid w:val="00171D45"/>
    <w:rsid w:val="00171D5B"/>
    <w:rsid w:val="00171F82"/>
    <w:rsid w:val="00171FBE"/>
    <w:rsid w:val="00172C4B"/>
    <w:rsid w:val="00173055"/>
    <w:rsid w:val="001734AF"/>
    <w:rsid w:val="001734E9"/>
    <w:rsid w:val="00173D1A"/>
    <w:rsid w:val="001740FA"/>
    <w:rsid w:val="001744E4"/>
    <w:rsid w:val="00175297"/>
    <w:rsid w:val="00175450"/>
    <w:rsid w:val="0017568B"/>
    <w:rsid w:val="001756CF"/>
    <w:rsid w:val="0017615D"/>
    <w:rsid w:val="001762B3"/>
    <w:rsid w:val="00176327"/>
    <w:rsid w:val="001767C5"/>
    <w:rsid w:val="00176AB9"/>
    <w:rsid w:val="00176CCE"/>
    <w:rsid w:val="0017751A"/>
    <w:rsid w:val="00177727"/>
    <w:rsid w:val="00177B97"/>
    <w:rsid w:val="00181254"/>
    <w:rsid w:val="0018129B"/>
    <w:rsid w:val="001816D8"/>
    <w:rsid w:val="00181901"/>
    <w:rsid w:val="00182224"/>
    <w:rsid w:val="001824F4"/>
    <w:rsid w:val="00182630"/>
    <w:rsid w:val="001826B1"/>
    <w:rsid w:val="00182719"/>
    <w:rsid w:val="00182B1E"/>
    <w:rsid w:val="00182CD7"/>
    <w:rsid w:val="00183710"/>
    <w:rsid w:val="00183D3F"/>
    <w:rsid w:val="0018493F"/>
    <w:rsid w:val="00184C8A"/>
    <w:rsid w:val="00185347"/>
    <w:rsid w:val="001855DD"/>
    <w:rsid w:val="0018657B"/>
    <w:rsid w:val="001869A3"/>
    <w:rsid w:val="00186A59"/>
    <w:rsid w:val="00186D87"/>
    <w:rsid w:val="00186E58"/>
    <w:rsid w:val="001875E8"/>
    <w:rsid w:val="00187DD4"/>
    <w:rsid w:val="00187DDF"/>
    <w:rsid w:val="001906A9"/>
    <w:rsid w:val="00190B8E"/>
    <w:rsid w:val="001919CF"/>
    <w:rsid w:val="001920AB"/>
    <w:rsid w:val="00192B18"/>
    <w:rsid w:val="00193258"/>
    <w:rsid w:val="001932BA"/>
    <w:rsid w:val="001933FC"/>
    <w:rsid w:val="0019345A"/>
    <w:rsid w:val="001934FF"/>
    <w:rsid w:val="00193ED8"/>
    <w:rsid w:val="001943CC"/>
    <w:rsid w:val="0019493A"/>
    <w:rsid w:val="00194A79"/>
    <w:rsid w:val="00194D73"/>
    <w:rsid w:val="00195398"/>
    <w:rsid w:val="0019542F"/>
    <w:rsid w:val="00195B3F"/>
    <w:rsid w:val="00195FC4"/>
    <w:rsid w:val="001965C5"/>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0651"/>
    <w:rsid w:val="001B0980"/>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7D3"/>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451E"/>
    <w:rsid w:val="001D5608"/>
    <w:rsid w:val="001D5A0A"/>
    <w:rsid w:val="001D5B77"/>
    <w:rsid w:val="001D6192"/>
    <w:rsid w:val="001D6A5E"/>
    <w:rsid w:val="001D72B2"/>
    <w:rsid w:val="001D7635"/>
    <w:rsid w:val="001D7714"/>
    <w:rsid w:val="001D79EB"/>
    <w:rsid w:val="001E006C"/>
    <w:rsid w:val="001E01D1"/>
    <w:rsid w:val="001E0435"/>
    <w:rsid w:val="001E073B"/>
    <w:rsid w:val="001E07B5"/>
    <w:rsid w:val="001E09E9"/>
    <w:rsid w:val="001E0ADE"/>
    <w:rsid w:val="001E144A"/>
    <w:rsid w:val="001E1B7F"/>
    <w:rsid w:val="001E1CA3"/>
    <w:rsid w:val="001E1DF9"/>
    <w:rsid w:val="001E225C"/>
    <w:rsid w:val="001E2BF8"/>
    <w:rsid w:val="001E2F25"/>
    <w:rsid w:val="001E3046"/>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33CE"/>
    <w:rsid w:val="001F45DB"/>
    <w:rsid w:val="001F4E30"/>
    <w:rsid w:val="001F5A6D"/>
    <w:rsid w:val="001F5B55"/>
    <w:rsid w:val="001F5E91"/>
    <w:rsid w:val="001F6054"/>
    <w:rsid w:val="001F6BA3"/>
    <w:rsid w:val="001F6BA4"/>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25F"/>
    <w:rsid w:val="002067E5"/>
    <w:rsid w:val="00206B87"/>
    <w:rsid w:val="00207274"/>
    <w:rsid w:val="0020788D"/>
    <w:rsid w:val="002100E1"/>
    <w:rsid w:val="0021078C"/>
    <w:rsid w:val="002118BC"/>
    <w:rsid w:val="002129CC"/>
    <w:rsid w:val="00212F0F"/>
    <w:rsid w:val="0021359D"/>
    <w:rsid w:val="002139B6"/>
    <w:rsid w:val="00213ABB"/>
    <w:rsid w:val="00213DB4"/>
    <w:rsid w:val="002153FA"/>
    <w:rsid w:val="002155A5"/>
    <w:rsid w:val="0021609F"/>
    <w:rsid w:val="00216175"/>
    <w:rsid w:val="002161AD"/>
    <w:rsid w:val="00216A43"/>
    <w:rsid w:val="002173C4"/>
    <w:rsid w:val="002207F9"/>
    <w:rsid w:val="0022084B"/>
    <w:rsid w:val="00221F5F"/>
    <w:rsid w:val="00222ECF"/>
    <w:rsid w:val="002235D3"/>
    <w:rsid w:val="00223E84"/>
    <w:rsid w:val="00223E9F"/>
    <w:rsid w:val="00224018"/>
    <w:rsid w:val="0022405C"/>
    <w:rsid w:val="002243DE"/>
    <w:rsid w:val="00225054"/>
    <w:rsid w:val="002254D1"/>
    <w:rsid w:val="00225B51"/>
    <w:rsid w:val="00225DC9"/>
    <w:rsid w:val="00225E77"/>
    <w:rsid w:val="00225EF0"/>
    <w:rsid w:val="002264F1"/>
    <w:rsid w:val="00226B34"/>
    <w:rsid w:val="002271EB"/>
    <w:rsid w:val="00227834"/>
    <w:rsid w:val="00227F0B"/>
    <w:rsid w:val="002300BE"/>
    <w:rsid w:val="00230381"/>
    <w:rsid w:val="00230AE3"/>
    <w:rsid w:val="002322C7"/>
    <w:rsid w:val="0023297A"/>
    <w:rsid w:val="00233274"/>
    <w:rsid w:val="00233EA2"/>
    <w:rsid w:val="00234471"/>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327"/>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55C"/>
    <w:rsid w:val="002547AF"/>
    <w:rsid w:val="00254CCA"/>
    <w:rsid w:val="00254EC2"/>
    <w:rsid w:val="00255719"/>
    <w:rsid w:val="00255AD2"/>
    <w:rsid w:val="00255EF6"/>
    <w:rsid w:val="00256814"/>
    <w:rsid w:val="002575D5"/>
    <w:rsid w:val="00257607"/>
    <w:rsid w:val="00257E65"/>
    <w:rsid w:val="00257FAE"/>
    <w:rsid w:val="002601C2"/>
    <w:rsid w:val="002611BC"/>
    <w:rsid w:val="002615F6"/>
    <w:rsid w:val="00262018"/>
    <w:rsid w:val="002626B3"/>
    <w:rsid w:val="00262CC8"/>
    <w:rsid w:val="00262E91"/>
    <w:rsid w:val="0026322C"/>
    <w:rsid w:val="00263B0A"/>
    <w:rsid w:val="00264FA9"/>
    <w:rsid w:val="00265541"/>
    <w:rsid w:val="00265F2D"/>
    <w:rsid w:val="00266161"/>
    <w:rsid w:val="00266C92"/>
    <w:rsid w:val="00266E1D"/>
    <w:rsid w:val="0026705D"/>
    <w:rsid w:val="0027010D"/>
    <w:rsid w:val="00270E43"/>
    <w:rsid w:val="00271BE3"/>
    <w:rsid w:val="002723C2"/>
    <w:rsid w:val="0027297A"/>
    <w:rsid w:val="00272B31"/>
    <w:rsid w:val="00273049"/>
    <w:rsid w:val="002731FC"/>
    <w:rsid w:val="0027334C"/>
    <w:rsid w:val="002733AC"/>
    <w:rsid w:val="00273625"/>
    <w:rsid w:val="0027363B"/>
    <w:rsid w:val="0027377B"/>
    <w:rsid w:val="00273942"/>
    <w:rsid w:val="00273978"/>
    <w:rsid w:val="00274AFB"/>
    <w:rsid w:val="00274EC2"/>
    <w:rsid w:val="0027513D"/>
    <w:rsid w:val="0027559F"/>
    <w:rsid w:val="00275656"/>
    <w:rsid w:val="002758D1"/>
    <w:rsid w:val="00276016"/>
    <w:rsid w:val="0027628E"/>
    <w:rsid w:val="002764FA"/>
    <w:rsid w:val="002766B3"/>
    <w:rsid w:val="0027671A"/>
    <w:rsid w:val="00276DE6"/>
    <w:rsid w:val="00277840"/>
    <w:rsid w:val="00277AA5"/>
    <w:rsid w:val="00277BD6"/>
    <w:rsid w:val="00277D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943"/>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0D3F"/>
    <w:rsid w:val="002A1320"/>
    <w:rsid w:val="002A133B"/>
    <w:rsid w:val="002A1487"/>
    <w:rsid w:val="002A1F8C"/>
    <w:rsid w:val="002A286D"/>
    <w:rsid w:val="002A2EE2"/>
    <w:rsid w:val="002A338A"/>
    <w:rsid w:val="002A387F"/>
    <w:rsid w:val="002A389A"/>
    <w:rsid w:val="002A518B"/>
    <w:rsid w:val="002A5770"/>
    <w:rsid w:val="002A57B6"/>
    <w:rsid w:val="002A5A50"/>
    <w:rsid w:val="002A5A63"/>
    <w:rsid w:val="002A5AF7"/>
    <w:rsid w:val="002A6421"/>
    <w:rsid w:val="002A6C03"/>
    <w:rsid w:val="002A70C0"/>
    <w:rsid w:val="002A7CD2"/>
    <w:rsid w:val="002B0E8A"/>
    <w:rsid w:val="002B0EEE"/>
    <w:rsid w:val="002B1150"/>
    <w:rsid w:val="002B18CE"/>
    <w:rsid w:val="002B1919"/>
    <w:rsid w:val="002B1D48"/>
    <w:rsid w:val="002B1FA3"/>
    <w:rsid w:val="002B2F82"/>
    <w:rsid w:val="002B3001"/>
    <w:rsid w:val="002B404D"/>
    <w:rsid w:val="002B411D"/>
    <w:rsid w:val="002B460F"/>
    <w:rsid w:val="002B4714"/>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43FE"/>
    <w:rsid w:val="002C5180"/>
    <w:rsid w:val="002C52AE"/>
    <w:rsid w:val="002C5B80"/>
    <w:rsid w:val="002C5E3A"/>
    <w:rsid w:val="002C6588"/>
    <w:rsid w:val="002C6DE0"/>
    <w:rsid w:val="002C6F20"/>
    <w:rsid w:val="002C7506"/>
    <w:rsid w:val="002C7909"/>
    <w:rsid w:val="002D03F5"/>
    <w:rsid w:val="002D0927"/>
    <w:rsid w:val="002D252C"/>
    <w:rsid w:val="002D25E3"/>
    <w:rsid w:val="002D3295"/>
    <w:rsid w:val="002D3333"/>
    <w:rsid w:val="002D400C"/>
    <w:rsid w:val="002D43A8"/>
    <w:rsid w:val="002D4405"/>
    <w:rsid w:val="002D5107"/>
    <w:rsid w:val="002D51E7"/>
    <w:rsid w:val="002D5940"/>
    <w:rsid w:val="002D5F7C"/>
    <w:rsid w:val="002D6017"/>
    <w:rsid w:val="002D621A"/>
    <w:rsid w:val="002D632C"/>
    <w:rsid w:val="002D64FD"/>
    <w:rsid w:val="002D6696"/>
    <w:rsid w:val="002D6AC5"/>
    <w:rsid w:val="002D6C47"/>
    <w:rsid w:val="002D6D3F"/>
    <w:rsid w:val="002D6F1A"/>
    <w:rsid w:val="002D7B62"/>
    <w:rsid w:val="002E064F"/>
    <w:rsid w:val="002E17C0"/>
    <w:rsid w:val="002E2C17"/>
    <w:rsid w:val="002E3DC4"/>
    <w:rsid w:val="002E552E"/>
    <w:rsid w:val="002E5673"/>
    <w:rsid w:val="002E6451"/>
    <w:rsid w:val="002E657C"/>
    <w:rsid w:val="002E6CB3"/>
    <w:rsid w:val="002E6D5D"/>
    <w:rsid w:val="002E6FAE"/>
    <w:rsid w:val="002E7ADC"/>
    <w:rsid w:val="002F0536"/>
    <w:rsid w:val="002F067D"/>
    <w:rsid w:val="002F09A7"/>
    <w:rsid w:val="002F0D59"/>
    <w:rsid w:val="002F0D7B"/>
    <w:rsid w:val="002F100D"/>
    <w:rsid w:val="002F169E"/>
    <w:rsid w:val="002F1C37"/>
    <w:rsid w:val="002F1CFB"/>
    <w:rsid w:val="002F23A9"/>
    <w:rsid w:val="002F23E7"/>
    <w:rsid w:val="002F2BC7"/>
    <w:rsid w:val="002F343D"/>
    <w:rsid w:val="002F38A9"/>
    <w:rsid w:val="002F3A93"/>
    <w:rsid w:val="002F4693"/>
    <w:rsid w:val="002F4D98"/>
    <w:rsid w:val="002F4FB4"/>
    <w:rsid w:val="002F577D"/>
    <w:rsid w:val="002F5CAE"/>
    <w:rsid w:val="002F6194"/>
    <w:rsid w:val="002F6EC3"/>
    <w:rsid w:val="002F6FB3"/>
    <w:rsid w:val="002F73A4"/>
    <w:rsid w:val="002F79BD"/>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2CB7"/>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02C1"/>
    <w:rsid w:val="00321263"/>
    <w:rsid w:val="0032135F"/>
    <w:rsid w:val="0032156F"/>
    <w:rsid w:val="00321709"/>
    <w:rsid w:val="00322065"/>
    <w:rsid w:val="00322183"/>
    <w:rsid w:val="003221E5"/>
    <w:rsid w:val="0032246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BDC"/>
    <w:rsid w:val="00330100"/>
    <w:rsid w:val="00330135"/>
    <w:rsid w:val="00330AB9"/>
    <w:rsid w:val="00331053"/>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07A"/>
    <w:rsid w:val="003353D9"/>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419"/>
    <w:rsid w:val="003445E5"/>
    <w:rsid w:val="00344990"/>
    <w:rsid w:val="00344BA8"/>
    <w:rsid w:val="00345361"/>
    <w:rsid w:val="0034557A"/>
    <w:rsid w:val="00345F9D"/>
    <w:rsid w:val="00346C32"/>
    <w:rsid w:val="00346DB6"/>
    <w:rsid w:val="00346EC1"/>
    <w:rsid w:val="003470D9"/>
    <w:rsid w:val="003471E9"/>
    <w:rsid w:val="0034729F"/>
    <w:rsid w:val="003477A9"/>
    <w:rsid w:val="00350225"/>
    <w:rsid w:val="003507EB"/>
    <w:rsid w:val="00350C2F"/>
    <w:rsid w:val="00350FDD"/>
    <w:rsid w:val="00351491"/>
    <w:rsid w:val="00351929"/>
    <w:rsid w:val="00352846"/>
    <w:rsid w:val="00353DB1"/>
    <w:rsid w:val="00354016"/>
    <w:rsid w:val="0035478B"/>
    <w:rsid w:val="003551C9"/>
    <w:rsid w:val="003558E1"/>
    <w:rsid w:val="003559BE"/>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B80"/>
    <w:rsid w:val="00371C6F"/>
    <w:rsid w:val="0037268A"/>
    <w:rsid w:val="00372719"/>
    <w:rsid w:val="00372B20"/>
    <w:rsid w:val="00373D04"/>
    <w:rsid w:val="003742E8"/>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3F51"/>
    <w:rsid w:val="0038460F"/>
    <w:rsid w:val="00384824"/>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0C6"/>
    <w:rsid w:val="003A11A6"/>
    <w:rsid w:val="003A1828"/>
    <w:rsid w:val="003A18B4"/>
    <w:rsid w:val="003A1E8D"/>
    <w:rsid w:val="003A2097"/>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6E6"/>
    <w:rsid w:val="003B3771"/>
    <w:rsid w:val="003B38C5"/>
    <w:rsid w:val="003B3B11"/>
    <w:rsid w:val="003B3C6A"/>
    <w:rsid w:val="003B4136"/>
    <w:rsid w:val="003B44CA"/>
    <w:rsid w:val="003B4CB6"/>
    <w:rsid w:val="003B544D"/>
    <w:rsid w:val="003B591C"/>
    <w:rsid w:val="003B5ACC"/>
    <w:rsid w:val="003B631A"/>
    <w:rsid w:val="003B63EF"/>
    <w:rsid w:val="003B6E9C"/>
    <w:rsid w:val="003B7473"/>
    <w:rsid w:val="003C0489"/>
    <w:rsid w:val="003C17DC"/>
    <w:rsid w:val="003C1C2A"/>
    <w:rsid w:val="003C240C"/>
    <w:rsid w:val="003C24B2"/>
    <w:rsid w:val="003C288F"/>
    <w:rsid w:val="003C297E"/>
    <w:rsid w:val="003C3404"/>
    <w:rsid w:val="003C3856"/>
    <w:rsid w:val="003C4581"/>
    <w:rsid w:val="003C4A34"/>
    <w:rsid w:val="003C56D7"/>
    <w:rsid w:val="003C5743"/>
    <w:rsid w:val="003C64B8"/>
    <w:rsid w:val="003C7663"/>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6AC4"/>
    <w:rsid w:val="003D7427"/>
    <w:rsid w:val="003D78C7"/>
    <w:rsid w:val="003D7AC6"/>
    <w:rsid w:val="003D7BEE"/>
    <w:rsid w:val="003D7CF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6FD"/>
    <w:rsid w:val="003F0B3F"/>
    <w:rsid w:val="003F0B82"/>
    <w:rsid w:val="003F0C6A"/>
    <w:rsid w:val="003F112E"/>
    <w:rsid w:val="003F1CA0"/>
    <w:rsid w:val="003F2680"/>
    <w:rsid w:val="003F29C5"/>
    <w:rsid w:val="003F2D75"/>
    <w:rsid w:val="003F3906"/>
    <w:rsid w:val="003F3F8F"/>
    <w:rsid w:val="003F3F96"/>
    <w:rsid w:val="003F435D"/>
    <w:rsid w:val="003F4892"/>
    <w:rsid w:val="003F49E6"/>
    <w:rsid w:val="003F4E25"/>
    <w:rsid w:val="003F59C9"/>
    <w:rsid w:val="003F60EA"/>
    <w:rsid w:val="003F621A"/>
    <w:rsid w:val="003F628F"/>
    <w:rsid w:val="003F73AF"/>
    <w:rsid w:val="003F783C"/>
    <w:rsid w:val="003F7912"/>
    <w:rsid w:val="003F7C7D"/>
    <w:rsid w:val="00400246"/>
    <w:rsid w:val="004007AB"/>
    <w:rsid w:val="004007BE"/>
    <w:rsid w:val="00400A8B"/>
    <w:rsid w:val="00402BC8"/>
    <w:rsid w:val="00402C2E"/>
    <w:rsid w:val="00402C8E"/>
    <w:rsid w:val="0040322A"/>
    <w:rsid w:val="00403728"/>
    <w:rsid w:val="00404001"/>
    <w:rsid w:val="00404DC3"/>
    <w:rsid w:val="00404FCD"/>
    <w:rsid w:val="00404FEA"/>
    <w:rsid w:val="00405BF8"/>
    <w:rsid w:val="00405C43"/>
    <w:rsid w:val="0040660D"/>
    <w:rsid w:val="00406DDF"/>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BB6"/>
    <w:rsid w:val="00416E25"/>
    <w:rsid w:val="00417CAA"/>
    <w:rsid w:val="004202F8"/>
    <w:rsid w:val="00421D87"/>
    <w:rsid w:val="00422241"/>
    <w:rsid w:val="00422324"/>
    <w:rsid w:val="004227C5"/>
    <w:rsid w:val="00422DBB"/>
    <w:rsid w:val="0042334A"/>
    <w:rsid w:val="00424900"/>
    <w:rsid w:val="00424C31"/>
    <w:rsid w:val="004250F7"/>
    <w:rsid w:val="004252F9"/>
    <w:rsid w:val="00425740"/>
    <w:rsid w:val="0042720A"/>
    <w:rsid w:val="0042768C"/>
    <w:rsid w:val="00427752"/>
    <w:rsid w:val="00427B77"/>
    <w:rsid w:val="00427DDB"/>
    <w:rsid w:val="00430049"/>
    <w:rsid w:val="00430280"/>
    <w:rsid w:val="00430C68"/>
    <w:rsid w:val="00432E56"/>
    <w:rsid w:val="004336BF"/>
    <w:rsid w:val="00433D9B"/>
    <w:rsid w:val="00433E31"/>
    <w:rsid w:val="004342CD"/>
    <w:rsid w:val="00434AC7"/>
    <w:rsid w:val="00434B1C"/>
    <w:rsid w:val="00434DBA"/>
    <w:rsid w:val="00435941"/>
    <w:rsid w:val="004359A9"/>
    <w:rsid w:val="00436924"/>
    <w:rsid w:val="00436C87"/>
    <w:rsid w:val="00437BC6"/>
    <w:rsid w:val="00440664"/>
    <w:rsid w:val="00441946"/>
    <w:rsid w:val="004419C7"/>
    <w:rsid w:val="00442216"/>
    <w:rsid w:val="00442F42"/>
    <w:rsid w:val="00444B4C"/>
    <w:rsid w:val="00445AFC"/>
    <w:rsid w:val="00446409"/>
    <w:rsid w:val="00446B48"/>
    <w:rsid w:val="00447698"/>
    <w:rsid w:val="00447A25"/>
    <w:rsid w:val="0044F2FA"/>
    <w:rsid w:val="004501C2"/>
    <w:rsid w:val="004504F6"/>
    <w:rsid w:val="00450519"/>
    <w:rsid w:val="004509DD"/>
    <w:rsid w:val="00450D43"/>
    <w:rsid w:val="004517A8"/>
    <w:rsid w:val="00452229"/>
    <w:rsid w:val="0045226B"/>
    <w:rsid w:val="004528D6"/>
    <w:rsid w:val="00452F7E"/>
    <w:rsid w:val="004536FD"/>
    <w:rsid w:val="00453CB1"/>
    <w:rsid w:val="00453FBF"/>
    <w:rsid w:val="00454551"/>
    <w:rsid w:val="004546B6"/>
    <w:rsid w:val="004547B5"/>
    <w:rsid w:val="00454938"/>
    <w:rsid w:val="00454BFD"/>
    <w:rsid w:val="00455B05"/>
    <w:rsid w:val="0045630D"/>
    <w:rsid w:val="00456ADB"/>
    <w:rsid w:val="00456EA5"/>
    <w:rsid w:val="00457CCD"/>
    <w:rsid w:val="00457D47"/>
    <w:rsid w:val="00460CBD"/>
    <w:rsid w:val="00460CBF"/>
    <w:rsid w:val="00461C41"/>
    <w:rsid w:val="0046201C"/>
    <w:rsid w:val="00462218"/>
    <w:rsid w:val="0046224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ABD"/>
    <w:rsid w:val="00473F99"/>
    <w:rsid w:val="004744F0"/>
    <w:rsid w:val="00475364"/>
    <w:rsid w:val="004753F7"/>
    <w:rsid w:val="00475BF0"/>
    <w:rsid w:val="00476715"/>
    <w:rsid w:val="004768AF"/>
    <w:rsid w:val="00476A4C"/>
    <w:rsid w:val="00477562"/>
    <w:rsid w:val="004778A0"/>
    <w:rsid w:val="00477B06"/>
    <w:rsid w:val="00477F84"/>
    <w:rsid w:val="0048024C"/>
    <w:rsid w:val="00480F1B"/>
    <w:rsid w:val="00481038"/>
    <w:rsid w:val="00481AB4"/>
    <w:rsid w:val="00481FEC"/>
    <w:rsid w:val="00483436"/>
    <w:rsid w:val="00484633"/>
    <w:rsid w:val="00484EF7"/>
    <w:rsid w:val="004854CD"/>
    <w:rsid w:val="004854D7"/>
    <w:rsid w:val="0048594B"/>
    <w:rsid w:val="00485FDD"/>
    <w:rsid w:val="0048612B"/>
    <w:rsid w:val="0048623B"/>
    <w:rsid w:val="004868BA"/>
    <w:rsid w:val="00486905"/>
    <w:rsid w:val="00487F7A"/>
    <w:rsid w:val="004905BB"/>
    <w:rsid w:val="004905E3"/>
    <w:rsid w:val="0049079F"/>
    <w:rsid w:val="004909CA"/>
    <w:rsid w:val="00490B34"/>
    <w:rsid w:val="00491168"/>
    <w:rsid w:val="00491224"/>
    <w:rsid w:val="00491AA3"/>
    <w:rsid w:val="00491B03"/>
    <w:rsid w:val="00491C43"/>
    <w:rsid w:val="00491D41"/>
    <w:rsid w:val="004924A0"/>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9734A"/>
    <w:rsid w:val="004A060A"/>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8DB"/>
    <w:rsid w:val="004A7F26"/>
    <w:rsid w:val="004B0AB5"/>
    <w:rsid w:val="004B0B24"/>
    <w:rsid w:val="004B1493"/>
    <w:rsid w:val="004B1948"/>
    <w:rsid w:val="004B1F29"/>
    <w:rsid w:val="004B2534"/>
    <w:rsid w:val="004B25E6"/>
    <w:rsid w:val="004B2B6C"/>
    <w:rsid w:val="004B3140"/>
    <w:rsid w:val="004B3FE1"/>
    <w:rsid w:val="004B437C"/>
    <w:rsid w:val="004B459B"/>
    <w:rsid w:val="004B4DF9"/>
    <w:rsid w:val="004B6158"/>
    <w:rsid w:val="004B66C7"/>
    <w:rsid w:val="004B674C"/>
    <w:rsid w:val="004B682C"/>
    <w:rsid w:val="004C08FD"/>
    <w:rsid w:val="004C14F3"/>
    <w:rsid w:val="004C1C81"/>
    <w:rsid w:val="004C215F"/>
    <w:rsid w:val="004C26D2"/>
    <w:rsid w:val="004C2BA4"/>
    <w:rsid w:val="004C2F33"/>
    <w:rsid w:val="004C3E5E"/>
    <w:rsid w:val="004C51F7"/>
    <w:rsid w:val="004C589D"/>
    <w:rsid w:val="004C5E55"/>
    <w:rsid w:val="004C6455"/>
    <w:rsid w:val="004C6BD4"/>
    <w:rsid w:val="004C6BDF"/>
    <w:rsid w:val="004C6F0D"/>
    <w:rsid w:val="004C7954"/>
    <w:rsid w:val="004C7CAA"/>
    <w:rsid w:val="004D07E7"/>
    <w:rsid w:val="004D0870"/>
    <w:rsid w:val="004D11BE"/>
    <w:rsid w:val="004D196E"/>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7F6"/>
    <w:rsid w:val="004F6D8B"/>
    <w:rsid w:val="005002B9"/>
    <w:rsid w:val="005005AD"/>
    <w:rsid w:val="00501DE4"/>
    <w:rsid w:val="00502272"/>
    <w:rsid w:val="00502445"/>
    <w:rsid w:val="0050260C"/>
    <w:rsid w:val="00502B7F"/>
    <w:rsid w:val="00503802"/>
    <w:rsid w:val="00506560"/>
    <w:rsid w:val="00506B4E"/>
    <w:rsid w:val="0050726B"/>
    <w:rsid w:val="00507694"/>
    <w:rsid w:val="0051008C"/>
    <w:rsid w:val="005109A5"/>
    <w:rsid w:val="005111DB"/>
    <w:rsid w:val="00511442"/>
    <w:rsid w:val="005116A5"/>
    <w:rsid w:val="00511726"/>
    <w:rsid w:val="005123E2"/>
    <w:rsid w:val="00512482"/>
    <w:rsid w:val="005127F2"/>
    <w:rsid w:val="00512839"/>
    <w:rsid w:val="00512DB9"/>
    <w:rsid w:val="005144C5"/>
    <w:rsid w:val="005148EC"/>
    <w:rsid w:val="00515AFD"/>
    <w:rsid w:val="00516C0C"/>
    <w:rsid w:val="00520CE6"/>
    <w:rsid w:val="005219F2"/>
    <w:rsid w:val="0052286C"/>
    <w:rsid w:val="005231E4"/>
    <w:rsid w:val="00523756"/>
    <w:rsid w:val="00523FDB"/>
    <w:rsid w:val="0052460F"/>
    <w:rsid w:val="00524F9A"/>
    <w:rsid w:val="00525252"/>
    <w:rsid w:val="00525361"/>
    <w:rsid w:val="00525CBB"/>
    <w:rsid w:val="00525DC9"/>
    <w:rsid w:val="00525F88"/>
    <w:rsid w:val="005262E8"/>
    <w:rsid w:val="00526338"/>
    <w:rsid w:val="00526A21"/>
    <w:rsid w:val="00526E55"/>
    <w:rsid w:val="00526F42"/>
    <w:rsid w:val="0052772E"/>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72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640A"/>
    <w:rsid w:val="005471CC"/>
    <w:rsid w:val="005478D8"/>
    <w:rsid w:val="00547D82"/>
    <w:rsid w:val="005506B4"/>
    <w:rsid w:val="005507C8"/>
    <w:rsid w:val="00550B54"/>
    <w:rsid w:val="005517E5"/>
    <w:rsid w:val="005520CB"/>
    <w:rsid w:val="00552209"/>
    <w:rsid w:val="00552287"/>
    <w:rsid w:val="005532DB"/>
    <w:rsid w:val="0055363F"/>
    <w:rsid w:val="0055440D"/>
    <w:rsid w:val="005545E7"/>
    <w:rsid w:val="0055471B"/>
    <w:rsid w:val="00555CF4"/>
    <w:rsid w:val="00556197"/>
    <w:rsid w:val="00557615"/>
    <w:rsid w:val="005576A3"/>
    <w:rsid w:val="005577C2"/>
    <w:rsid w:val="005601F4"/>
    <w:rsid w:val="00560CDB"/>
    <w:rsid w:val="00561212"/>
    <w:rsid w:val="0056272C"/>
    <w:rsid w:val="00562B88"/>
    <w:rsid w:val="0056316B"/>
    <w:rsid w:val="00563801"/>
    <w:rsid w:val="005639C5"/>
    <w:rsid w:val="00564F0E"/>
    <w:rsid w:val="00564F9B"/>
    <w:rsid w:val="00565755"/>
    <w:rsid w:val="00565BC5"/>
    <w:rsid w:val="0056638E"/>
    <w:rsid w:val="005663BB"/>
    <w:rsid w:val="005664E1"/>
    <w:rsid w:val="005672E3"/>
    <w:rsid w:val="005673A6"/>
    <w:rsid w:val="005673FE"/>
    <w:rsid w:val="0056751A"/>
    <w:rsid w:val="00567D93"/>
    <w:rsid w:val="005703E6"/>
    <w:rsid w:val="005709E6"/>
    <w:rsid w:val="00570A76"/>
    <w:rsid w:val="00570D39"/>
    <w:rsid w:val="00570ECF"/>
    <w:rsid w:val="005714E2"/>
    <w:rsid w:val="00571E4B"/>
    <w:rsid w:val="00571F15"/>
    <w:rsid w:val="00571FB1"/>
    <w:rsid w:val="00572219"/>
    <w:rsid w:val="00572FF7"/>
    <w:rsid w:val="00573196"/>
    <w:rsid w:val="00574FED"/>
    <w:rsid w:val="0057531A"/>
    <w:rsid w:val="00575690"/>
    <w:rsid w:val="0057657D"/>
    <w:rsid w:val="00577203"/>
    <w:rsid w:val="00577895"/>
    <w:rsid w:val="00580720"/>
    <w:rsid w:val="005808E1"/>
    <w:rsid w:val="00581122"/>
    <w:rsid w:val="0058172E"/>
    <w:rsid w:val="00581D10"/>
    <w:rsid w:val="005823BF"/>
    <w:rsid w:val="00582893"/>
    <w:rsid w:val="005828EE"/>
    <w:rsid w:val="00582B2F"/>
    <w:rsid w:val="00582D7F"/>
    <w:rsid w:val="00583919"/>
    <w:rsid w:val="00583F12"/>
    <w:rsid w:val="0058466B"/>
    <w:rsid w:val="0058554B"/>
    <w:rsid w:val="00585A74"/>
    <w:rsid w:val="00586186"/>
    <w:rsid w:val="0058620C"/>
    <w:rsid w:val="00586313"/>
    <w:rsid w:val="00586591"/>
    <w:rsid w:val="005868C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88"/>
    <w:rsid w:val="00594C27"/>
    <w:rsid w:val="0059552C"/>
    <w:rsid w:val="00595D7E"/>
    <w:rsid w:val="005965FB"/>
    <w:rsid w:val="0059660D"/>
    <w:rsid w:val="00596917"/>
    <w:rsid w:val="00596E2A"/>
    <w:rsid w:val="00596E99"/>
    <w:rsid w:val="0059752F"/>
    <w:rsid w:val="0059768F"/>
    <w:rsid w:val="00597D7E"/>
    <w:rsid w:val="005A1FFF"/>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515"/>
    <w:rsid w:val="005B065A"/>
    <w:rsid w:val="005B07A0"/>
    <w:rsid w:val="005B1580"/>
    <w:rsid w:val="005B1606"/>
    <w:rsid w:val="005B2371"/>
    <w:rsid w:val="005B23E3"/>
    <w:rsid w:val="005B367D"/>
    <w:rsid w:val="005B3B1C"/>
    <w:rsid w:val="005B4A99"/>
    <w:rsid w:val="005B4BDE"/>
    <w:rsid w:val="005B50F6"/>
    <w:rsid w:val="005B5177"/>
    <w:rsid w:val="005B56FF"/>
    <w:rsid w:val="005B57AF"/>
    <w:rsid w:val="005B5EDD"/>
    <w:rsid w:val="005B62F7"/>
    <w:rsid w:val="005B6789"/>
    <w:rsid w:val="005B6B85"/>
    <w:rsid w:val="005B71BE"/>
    <w:rsid w:val="005B760E"/>
    <w:rsid w:val="005B763A"/>
    <w:rsid w:val="005B7E3F"/>
    <w:rsid w:val="005C00FC"/>
    <w:rsid w:val="005C0999"/>
    <w:rsid w:val="005C0A2D"/>
    <w:rsid w:val="005C0B30"/>
    <w:rsid w:val="005C1A16"/>
    <w:rsid w:val="005C2C02"/>
    <w:rsid w:val="005C3660"/>
    <w:rsid w:val="005C4491"/>
    <w:rsid w:val="005C480D"/>
    <w:rsid w:val="005C4A79"/>
    <w:rsid w:val="005C5D5D"/>
    <w:rsid w:val="005C6987"/>
    <w:rsid w:val="005C745E"/>
    <w:rsid w:val="005D2D9B"/>
    <w:rsid w:val="005D31C1"/>
    <w:rsid w:val="005D326A"/>
    <w:rsid w:val="005D3455"/>
    <w:rsid w:val="005D424E"/>
    <w:rsid w:val="005D48A0"/>
    <w:rsid w:val="005D4E16"/>
    <w:rsid w:val="005D5E34"/>
    <w:rsid w:val="005D600F"/>
    <w:rsid w:val="005D614F"/>
    <w:rsid w:val="005D634A"/>
    <w:rsid w:val="005D6A4D"/>
    <w:rsid w:val="005D6B1A"/>
    <w:rsid w:val="005D6F94"/>
    <w:rsid w:val="005D736C"/>
    <w:rsid w:val="005D7CF0"/>
    <w:rsid w:val="005D7FF8"/>
    <w:rsid w:val="005E028A"/>
    <w:rsid w:val="005E1000"/>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75E"/>
    <w:rsid w:val="005F18A3"/>
    <w:rsid w:val="005F2E59"/>
    <w:rsid w:val="005F31CB"/>
    <w:rsid w:val="005F343D"/>
    <w:rsid w:val="005F388E"/>
    <w:rsid w:val="005F58A2"/>
    <w:rsid w:val="005F5FEE"/>
    <w:rsid w:val="005F682C"/>
    <w:rsid w:val="005F6E72"/>
    <w:rsid w:val="005F6FAE"/>
    <w:rsid w:val="005F6FFB"/>
    <w:rsid w:val="005F77F0"/>
    <w:rsid w:val="00600B82"/>
    <w:rsid w:val="00600ED6"/>
    <w:rsid w:val="00601108"/>
    <w:rsid w:val="0060143A"/>
    <w:rsid w:val="00602103"/>
    <w:rsid w:val="00602BF9"/>
    <w:rsid w:val="00602F8F"/>
    <w:rsid w:val="00603321"/>
    <w:rsid w:val="00603D07"/>
    <w:rsid w:val="006040D8"/>
    <w:rsid w:val="006042BC"/>
    <w:rsid w:val="0060438E"/>
    <w:rsid w:val="00604BAE"/>
    <w:rsid w:val="00604F68"/>
    <w:rsid w:val="0060522B"/>
    <w:rsid w:val="006053FB"/>
    <w:rsid w:val="006054B2"/>
    <w:rsid w:val="00605595"/>
    <w:rsid w:val="00605746"/>
    <w:rsid w:val="0060580F"/>
    <w:rsid w:val="006060AD"/>
    <w:rsid w:val="0060652D"/>
    <w:rsid w:val="00606730"/>
    <w:rsid w:val="00606937"/>
    <w:rsid w:val="0060695C"/>
    <w:rsid w:val="00606DAF"/>
    <w:rsid w:val="00607723"/>
    <w:rsid w:val="00607B8C"/>
    <w:rsid w:val="00607C58"/>
    <w:rsid w:val="00607DC0"/>
    <w:rsid w:val="0061024F"/>
    <w:rsid w:val="00610483"/>
    <w:rsid w:val="006104A6"/>
    <w:rsid w:val="00610D46"/>
    <w:rsid w:val="00611E0A"/>
    <w:rsid w:val="006122BE"/>
    <w:rsid w:val="006126DB"/>
    <w:rsid w:val="00612890"/>
    <w:rsid w:val="00613404"/>
    <w:rsid w:val="0061413A"/>
    <w:rsid w:val="006142C6"/>
    <w:rsid w:val="00615202"/>
    <w:rsid w:val="00615558"/>
    <w:rsid w:val="00615F5D"/>
    <w:rsid w:val="00616027"/>
    <w:rsid w:val="0061618D"/>
    <w:rsid w:val="006162CF"/>
    <w:rsid w:val="00616EA5"/>
    <w:rsid w:val="00616EF7"/>
    <w:rsid w:val="00617218"/>
    <w:rsid w:val="00617B89"/>
    <w:rsid w:val="006206D0"/>
    <w:rsid w:val="0062122F"/>
    <w:rsid w:val="006212FC"/>
    <w:rsid w:val="00621476"/>
    <w:rsid w:val="00621806"/>
    <w:rsid w:val="00621876"/>
    <w:rsid w:val="00621B5D"/>
    <w:rsid w:val="00621D9D"/>
    <w:rsid w:val="00622491"/>
    <w:rsid w:val="006226CA"/>
    <w:rsid w:val="00623F4C"/>
    <w:rsid w:val="006240B3"/>
    <w:rsid w:val="00624730"/>
    <w:rsid w:val="00625751"/>
    <w:rsid w:val="006258E5"/>
    <w:rsid w:val="0062625C"/>
    <w:rsid w:val="00626F69"/>
    <w:rsid w:val="00627178"/>
    <w:rsid w:val="0062743A"/>
    <w:rsid w:val="006275CD"/>
    <w:rsid w:val="0063013C"/>
    <w:rsid w:val="006303A5"/>
    <w:rsid w:val="0063057C"/>
    <w:rsid w:val="00630BEB"/>
    <w:rsid w:val="006319F6"/>
    <w:rsid w:val="00632557"/>
    <w:rsid w:val="00632626"/>
    <w:rsid w:val="00632B39"/>
    <w:rsid w:val="00632C5C"/>
    <w:rsid w:val="00632D2A"/>
    <w:rsid w:val="00633289"/>
    <w:rsid w:val="00633790"/>
    <w:rsid w:val="00633D10"/>
    <w:rsid w:val="00633E30"/>
    <w:rsid w:val="0063473E"/>
    <w:rsid w:val="006349C4"/>
    <w:rsid w:val="00634C99"/>
    <w:rsid w:val="00634E86"/>
    <w:rsid w:val="006350BF"/>
    <w:rsid w:val="006354C4"/>
    <w:rsid w:val="0063619C"/>
    <w:rsid w:val="00637AF5"/>
    <w:rsid w:val="00637B80"/>
    <w:rsid w:val="00637E73"/>
    <w:rsid w:val="0064028A"/>
    <w:rsid w:val="00640625"/>
    <w:rsid w:val="006411CD"/>
    <w:rsid w:val="00641234"/>
    <w:rsid w:val="00641BC0"/>
    <w:rsid w:val="00641FEB"/>
    <w:rsid w:val="00642B29"/>
    <w:rsid w:val="00644D73"/>
    <w:rsid w:val="00645861"/>
    <w:rsid w:val="00645C98"/>
    <w:rsid w:val="006461D2"/>
    <w:rsid w:val="00646E22"/>
    <w:rsid w:val="0064714E"/>
    <w:rsid w:val="0064742B"/>
    <w:rsid w:val="006503E1"/>
    <w:rsid w:val="006514F8"/>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2D3C"/>
    <w:rsid w:val="00663366"/>
    <w:rsid w:val="00663B68"/>
    <w:rsid w:val="006644EB"/>
    <w:rsid w:val="0066568C"/>
    <w:rsid w:val="006657E3"/>
    <w:rsid w:val="00665C3A"/>
    <w:rsid w:val="00665F42"/>
    <w:rsid w:val="006662DD"/>
    <w:rsid w:val="0066765A"/>
    <w:rsid w:val="006677D5"/>
    <w:rsid w:val="00667934"/>
    <w:rsid w:val="00667FBE"/>
    <w:rsid w:val="00670350"/>
    <w:rsid w:val="006704F3"/>
    <w:rsid w:val="00670CC1"/>
    <w:rsid w:val="00670D6B"/>
    <w:rsid w:val="00671242"/>
    <w:rsid w:val="006719B7"/>
    <w:rsid w:val="00671AF9"/>
    <w:rsid w:val="00671C11"/>
    <w:rsid w:val="00673770"/>
    <w:rsid w:val="00674665"/>
    <w:rsid w:val="00674D9D"/>
    <w:rsid w:val="006758D0"/>
    <w:rsid w:val="006767CE"/>
    <w:rsid w:val="00677C84"/>
    <w:rsid w:val="00680695"/>
    <w:rsid w:val="00681200"/>
    <w:rsid w:val="00682201"/>
    <w:rsid w:val="0068222D"/>
    <w:rsid w:val="006830DF"/>
    <w:rsid w:val="006835BF"/>
    <w:rsid w:val="00683AE6"/>
    <w:rsid w:val="00683D12"/>
    <w:rsid w:val="00684076"/>
    <w:rsid w:val="00684218"/>
    <w:rsid w:val="006846FC"/>
    <w:rsid w:val="006847AB"/>
    <w:rsid w:val="006852D8"/>
    <w:rsid w:val="006857F5"/>
    <w:rsid w:val="006859B9"/>
    <w:rsid w:val="00686C3A"/>
    <w:rsid w:val="00687B66"/>
    <w:rsid w:val="00690A45"/>
    <w:rsid w:val="00690C8F"/>
    <w:rsid w:val="00690F6D"/>
    <w:rsid w:val="00691653"/>
    <w:rsid w:val="0069177C"/>
    <w:rsid w:val="0069298E"/>
    <w:rsid w:val="006939C0"/>
    <w:rsid w:val="00693B40"/>
    <w:rsid w:val="00693EFD"/>
    <w:rsid w:val="006942E3"/>
    <w:rsid w:val="00694332"/>
    <w:rsid w:val="0069486E"/>
    <w:rsid w:val="00694B09"/>
    <w:rsid w:val="006965FD"/>
    <w:rsid w:val="006968E8"/>
    <w:rsid w:val="00696E4B"/>
    <w:rsid w:val="006970F0"/>
    <w:rsid w:val="006A10DD"/>
    <w:rsid w:val="006A12E9"/>
    <w:rsid w:val="006A1439"/>
    <w:rsid w:val="006A191A"/>
    <w:rsid w:val="006A1C98"/>
    <w:rsid w:val="006A23F9"/>
    <w:rsid w:val="006A2680"/>
    <w:rsid w:val="006A2AC7"/>
    <w:rsid w:val="006A2F66"/>
    <w:rsid w:val="006A39A9"/>
    <w:rsid w:val="006A3E32"/>
    <w:rsid w:val="006A4439"/>
    <w:rsid w:val="006A4B7F"/>
    <w:rsid w:val="006A4E98"/>
    <w:rsid w:val="006A527A"/>
    <w:rsid w:val="006A5922"/>
    <w:rsid w:val="006A71C8"/>
    <w:rsid w:val="006A753B"/>
    <w:rsid w:val="006A762A"/>
    <w:rsid w:val="006A7721"/>
    <w:rsid w:val="006A7974"/>
    <w:rsid w:val="006A7B3F"/>
    <w:rsid w:val="006B013C"/>
    <w:rsid w:val="006B0153"/>
    <w:rsid w:val="006B08CB"/>
    <w:rsid w:val="006B0EEB"/>
    <w:rsid w:val="006B102B"/>
    <w:rsid w:val="006B1424"/>
    <w:rsid w:val="006B19C9"/>
    <w:rsid w:val="006B1EE4"/>
    <w:rsid w:val="006B30D5"/>
    <w:rsid w:val="006B3970"/>
    <w:rsid w:val="006B442C"/>
    <w:rsid w:val="006B4DFF"/>
    <w:rsid w:val="006B5063"/>
    <w:rsid w:val="006B50EA"/>
    <w:rsid w:val="006B5525"/>
    <w:rsid w:val="006B555A"/>
    <w:rsid w:val="006B6094"/>
    <w:rsid w:val="006B633C"/>
    <w:rsid w:val="006B676B"/>
    <w:rsid w:val="006B6914"/>
    <w:rsid w:val="006B6AA3"/>
    <w:rsid w:val="006B7A11"/>
    <w:rsid w:val="006B7B27"/>
    <w:rsid w:val="006B7E3E"/>
    <w:rsid w:val="006C0108"/>
    <w:rsid w:val="006C074C"/>
    <w:rsid w:val="006C082C"/>
    <w:rsid w:val="006C08CE"/>
    <w:rsid w:val="006C0A83"/>
    <w:rsid w:val="006C0A89"/>
    <w:rsid w:val="006C0D46"/>
    <w:rsid w:val="006C0EE6"/>
    <w:rsid w:val="006C1E18"/>
    <w:rsid w:val="006C1EB3"/>
    <w:rsid w:val="006C2158"/>
    <w:rsid w:val="006C26C3"/>
    <w:rsid w:val="006C26C6"/>
    <w:rsid w:val="006C2732"/>
    <w:rsid w:val="006C2780"/>
    <w:rsid w:val="006C2CA4"/>
    <w:rsid w:val="006C2CBE"/>
    <w:rsid w:val="006C3563"/>
    <w:rsid w:val="006C3680"/>
    <w:rsid w:val="006C3E75"/>
    <w:rsid w:val="006C40ED"/>
    <w:rsid w:val="006C5365"/>
    <w:rsid w:val="006C541C"/>
    <w:rsid w:val="006C5E93"/>
    <w:rsid w:val="006C6462"/>
    <w:rsid w:val="006D04C4"/>
    <w:rsid w:val="006D0761"/>
    <w:rsid w:val="006D1340"/>
    <w:rsid w:val="006D2428"/>
    <w:rsid w:val="006D26C1"/>
    <w:rsid w:val="006D2B38"/>
    <w:rsid w:val="006D3454"/>
    <w:rsid w:val="006D41CE"/>
    <w:rsid w:val="006D4378"/>
    <w:rsid w:val="006D5077"/>
    <w:rsid w:val="006D5158"/>
    <w:rsid w:val="006D56FD"/>
    <w:rsid w:val="006D59F5"/>
    <w:rsid w:val="006D5F78"/>
    <w:rsid w:val="006D65FA"/>
    <w:rsid w:val="006D6C0F"/>
    <w:rsid w:val="006D6C27"/>
    <w:rsid w:val="006D6DB3"/>
    <w:rsid w:val="006D6DCC"/>
    <w:rsid w:val="006D7569"/>
    <w:rsid w:val="006D7B6D"/>
    <w:rsid w:val="006D7C1B"/>
    <w:rsid w:val="006D7E6F"/>
    <w:rsid w:val="006D7EE6"/>
    <w:rsid w:val="006E03A2"/>
    <w:rsid w:val="006E058A"/>
    <w:rsid w:val="006E06E2"/>
    <w:rsid w:val="006E0710"/>
    <w:rsid w:val="006E1CE4"/>
    <w:rsid w:val="006E1F34"/>
    <w:rsid w:val="006E21FD"/>
    <w:rsid w:val="006E2F73"/>
    <w:rsid w:val="006E3E3E"/>
    <w:rsid w:val="006E49A9"/>
    <w:rsid w:val="006E54DA"/>
    <w:rsid w:val="006E5CA8"/>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38D2"/>
    <w:rsid w:val="007040C2"/>
    <w:rsid w:val="00704166"/>
    <w:rsid w:val="0070417D"/>
    <w:rsid w:val="007044D2"/>
    <w:rsid w:val="007045AB"/>
    <w:rsid w:val="00705E86"/>
    <w:rsid w:val="0070691E"/>
    <w:rsid w:val="00706C20"/>
    <w:rsid w:val="007076DA"/>
    <w:rsid w:val="00707C4E"/>
    <w:rsid w:val="00707CB0"/>
    <w:rsid w:val="00710A3F"/>
    <w:rsid w:val="00711B4A"/>
    <w:rsid w:val="00711C5C"/>
    <w:rsid w:val="00711EDC"/>
    <w:rsid w:val="00712790"/>
    <w:rsid w:val="007127D5"/>
    <w:rsid w:val="00712E0E"/>
    <w:rsid w:val="0071314B"/>
    <w:rsid w:val="0071402F"/>
    <w:rsid w:val="00714AAF"/>
    <w:rsid w:val="007157A0"/>
    <w:rsid w:val="00715FC9"/>
    <w:rsid w:val="0071681C"/>
    <w:rsid w:val="007203C7"/>
    <w:rsid w:val="00720D55"/>
    <w:rsid w:val="007223F6"/>
    <w:rsid w:val="007230F0"/>
    <w:rsid w:val="00723F39"/>
    <w:rsid w:val="00723FD3"/>
    <w:rsid w:val="0072467C"/>
    <w:rsid w:val="00724CAC"/>
    <w:rsid w:val="00724D1E"/>
    <w:rsid w:val="0072579D"/>
    <w:rsid w:val="00725D14"/>
    <w:rsid w:val="00725ECC"/>
    <w:rsid w:val="00725F65"/>
    <w:rsid w:val="007265B4"/>
    <w:rsid w:val="00726DAF"/>
    <w:rsid w:val="00726DFF"/>
    <w:rsid w:val="007275E2"/>
    <w:rsid w:val="00730F69"/>
    <w:rsid w:val="007325B1"/>
    <w:rsid w:val="00732B3B"/>
    <w:rsid w:val="00732EF2"/>
    <w:rsid w:val="00733855"/>
    <w:rsid w:val="00733B1D"/>
    <w:rsid w:val="00734156"/>
    <w:rsid w:val="00735510"/>
    <w:rsid w:val="0073565E"/>
    <w:rsid w:val="0073578F"/>
    <w:rsid w:val="007359E9"/>
    <w:rsid w:val="00735AE4"/>
    <w:rsid w:val="00736260"/>
    <w:rsid w:val="00736305"/>
    <w:rsid w:val="007363EF"/>
    <w:rsid w:val="007364E4"/>
    <w:rsid w:val="00736B32"/>
    <w:rsid w:val="00736BD9"/>
    <w:rsid w:val="007376E0"/>
    <w:rsid w:val="007377EB"/>
    <w:rsid w:val="007406A4"/>
    <w:rsid w:val="00741177"/>
    <w:rsid w:val="0074131B"/>
    <w:rsid w:val="00741C76"/>
    <w:rsid w:val="00742AFE"/>
    <w:rsid w:val="00742BE0"/>
    <w:rsid w:val="007433CE"/>
    <w:rsid w:val="007433DC"/>
    <w:rsid w:val="0074369B"/>
    <w:rsid w:val="007439DC"/>
    <w:rsid w:val="00744517"/>
    <w:rsid w:val="00744AAF"/>
    <w:rsid w:val="00744B36"/>
    <w:rsid w:val="007450C5"/>
    <w:rsid w:val="007457E3"/>
    <w:rsid w:val="00745B3B"/>
    <w:rsid w:val="007461E4"/>
    <w:rsid w:val="0074620A"/>
    <w:rsid w:val="007463E6"/>
    <w:rsid w:val="007470AF"/>
    <w:rsid w:val="007475F3"/>
    <w:rsid w:val="00750142"/>
    <w:rsid w:val="00750169"/>
    <w:rsid w:val="0075155D"/>
    <w:rsid w:val="00753EE3"/>
    <w:rsid w:val="007543D9"/>
    <w:rsid w:val="007544CF"/>
    <w:rsid w:val="007546D0"/>
    <w:rsid w:val="00754A4F"/>
    <w:rsid w:val="00754CC8"/>
    <w:rsid w:val="00754FCA"/>
    <w:rsid w:val="0075526B"/>
    <w:rsid w:val="0075545B"/>
    <w:rsid w:val="0075599E"/>
    <w:rsid w:val="007564D6"/>
    <w:rsid w:val="00756E57"/>
    <w:rsid w:val="00756F02"/>
    <w:rsid w:val="00757448"/>
    <w:rsid w:val="00757768"/>
    <w:rsid w:val="00757C55"/>
    <w:rsid w:val="007602F4"/>
    <w:rsid w:val="007608AA"/>
    <w:rsid w:val="007611B9"/>
    <w:rsid w:val="00761C8C"/>
    <w:rsid w:val="007620AE"/>
    <w:rsid w:val="00762790"/>
    <w:rsid w:val="00762B74"/>
    <w:rsid w:val="00762CD7"/>
    <w:rsid w:val="00762D7A"/>
    <w:rsid w:val="00762F9F"/>
    <w:rsid w:val="0076397B"/>
    <w:rsid w:val="00763BDD"/>
    <w:rsid w:val="00763F89"/>
    <w:rsid w:val="007643C5"/>
    <w:rsid w:val="00764544"/>
    <w:rsid w:val="00764A70"/>
    <w:rsid w:val="00764B57"/>
    <w:rsid w:val="00764BA5"/>
    <w:rsid w:val="00765EEF"/>
    <w:rsid w:val="00766254"/>
    <w:rsid w:val="00766462"/>
    <w:rsid w:val="00766B9E"/>
    <w:rsid w:val="00767D9D"/>
    <w:rsid w:val="0077070D"/>
    <w:rsid w:val="0077078F"/>
    <w:rsid w:val="007707DE"/>
    <w:rsid w:val="00770AED"/>
    <w:rsid w:val="007714BD"/>
    <w:rsid w:val="007715EA"/>
    <w:rsid w:val="00772513"/>
    <w:rsid w:val="00773988"/>
    <w:rsid w:val="0077437F"/>
    <w:rsid w:val="00774D8F"/>
    <w:rsid w:val="00775B4F"/>
    <w:rsid w:val="0077699B"/>
    <w:rsid w:val="00776BE5"/>
    <w:rsid w:val="00776D0D"/>
    <w:rsid w:val="00777AC9"/>
    <w:rsid w:val="00777B1C"/>
    <w:rsid w:val="007808F7"/>
    <w:rsid w:val="00780D60"/>
    <w:rsid w:val="00780EE0"/>
    <w:rsid w:val="00781603"/>
    <w:rsid w:val="0078333E"/>
    <w:rsid w:val="007833FD"/>
    <w:rsid w:val="007834FB"/>
    <w:rsid w:val="00783CA7"/>
    <w:rsid w:val="00783E03"/>
    <w:rsid w:val="00784C17"/>
    <w:rsid w:val="007859C1"/>
    <w:rsid w:val="00785D10"/>
    <w:rsid w:val="00785F6D"/>
    <w:rsid w:val="0078620C"/>
    <w:rsid w:val="007866A4"/>
    <w:rsid w:val="00786942"/>
    <w:rsid w:val="00786D9A"/>
    <w:rsid w:val="0078766C"/>
    <w:rsid w:val="007912FF"/>
    <w:rsid w:val="00791CBE"/>
    <w:rsid w:val="00792685"/>
    <w:rsid w:val="00792AC2"/>
    <w:rsid w:val="00792AF6"/>
    <w:rsid w:val="00792B07"/>
    <w:rsid w:val="007931EE"/>
    <w:rsid w:val="00793212"/>
    <w:rsid w:val="00793517"/>
    <w:rsid w:val="0079375A"/>
    <w:rsid w:val="0079385A"/>
    <w:rsid w:val="00794302"/>
    <w:rsid w:val="00794397"/>
    <w:rsid w:val="00794A5A"/>
    <w:rsid w:val="00794C6D"/>
    <w:rsid w:val="00795203"/>
    <w:rsid w:val="00795214"/>
    <w:rsid w:val="007954BE"/>
    <w:rsid w:val="00795615"/>
    <w:rsid w:val="00795AF1"/>
    <w:rsid w:val="00795F4C"/>
    <w:rsid w:val="00796731"/>
    <w:rsid w:val="00796E93"/>
    <w:rsid w:val="00797E2C"/>
    <w:rsid w:val="007A04B3"/>
    <w:rsid w:val="007A1699"/>
    <w:rsid w:val="007A1EE1"/>
    <w:rsid w:val="007A205F"/>
    <w:rsid w:val="007A2643"/>
    <w:rsid w:val="007A3151"/>
    <w:rsid w:val="007A31F2"/>
    <w:rsid w:val="007A33C3"/>
    <w:rsid w:val="007A4CEE"/>
    <w:rsid w:val="007A5117"/>
    <w:rsid w:val="007A5135"/>
    <w:rsid w:val="007A5D33"/>
    <w:rsid w:val="007A5D84"/>
    <w:rsid w:val="007A63AC"/>
    <w:rsid w:val="007A63DB"/>
    <w:rsid w:val="007A6697"/>
    <w:rsid w:val="007A69BF"/>
    <w:rsid w:val="007A6EA1"/>
    <w:rsid w:val="007A7136"/>
    <w:rsid w:val="007A7587"/>
    <w:rsid w:val="007A7F1B"/>
    <w:rsid w:val="007B0AB3"/>
    <w:rsid w:val="007B11B4"/>
    <w:rsid w:val="007B1215"/>
    <w:rsid w:val="007B13B9"/>
    <w:rsid w:val="007B1605"/>
    <w:rsid w:val="007B2C59"/>
    <w:rsid w:val="007B2FC2"/>
    <w:rsid w:val="007B322E"/>
    <w:rsid w:val="007B5628"/>
    <w:rsid w:val="007B5FED"/>
    <w:rsid w:val="007B7763"/>
    <w:rsid w:val="007B79BA"/>
    <w:rsid w:val="007C0112"/>
    <w:rsid w:val="007C0246"/>
    <w:rsid w:val="007C0687"/>
    <w:rsid w:val="007C0B24"/>
    <w:rsid w:val="007C1F98"/>
    <w:rsid w:val="007C234B"/>
    <w:rsid w:val="007C2D78"/>
    <w:rsid w:val="007C2E06"/>
    <w:rsid w:val="007C359D"/>
    <w:rsid w:val="007C3D00"/>
    <w:rsid w:val="007C413A"/>
    <w:rsid w:val="007C44AC"/>
    <w:rsid w:val="007C4B63"/>
    <w:rsid w:val="007C4D0E"/>
    <w:rsid w:val="007C4D77"/>
    <w:rsid w:val="007C4F1A"/>
    <w:rsid w:val="007C4FC3"/>
    <w:rsid w:val="007C5EEE"/>
    <w:rsid w:val="007C77EA"/>
    <w:rsid w:val="007C789C"/>
    <w:rsid w:val="007C7C91"/>
    <w:rsid w:val="007D019A"/>
    <w:rsid w:val="007D0412"/>
    <w:rsid w:val="007D043A"/>
    <w:rsid w:val="007D0EF6"/>
    <w:rsid w:val="007D1838"/>
    <w:rsid w:val="007D18C1"/>
    <w:rsid w:val="007D3388"/>
    <w:rsid w:val="007D3794"/>
    <w:rsid w:val="007D37AE"/>
    <w:rsid w:val="007D4443"/>
    <w:rsid w:val="007D4767"/>
    <w:rsid w:val="007D4775"/>
    <w:rsid w:val="007D4C89"/>
    <w:rsid w:val="007D4D2F"/>
    <w:rsid w:val="007D59B8"/>
    <w:rsid w:val="007D5D92"/>
    <w:rsid w:val="007D66C3"/>
    <w:rsid w:val="007D6A72"/>
    <w:rsid w:val="007D74DF"/>
    <w:rsid w:val="007E00AB"/>
    <w:rsid w:val="007E03E5"/>
    <w:rsid w:val="007E0C78"/>
    <w:rsid w:val="007E0D8B"/>
    <w:rsid w:val="007E12B7"/>
    <w:rsid w:val="007E283A"/>
    <w:rsid w:val="007E296E"/>
    <w:rsid w:val="007E3090"/>
    <w:rsid w:val="007E30A2"/>
    <w:rsid w:val="007E30CA"/>
    <w:rsid w:val="007E3529"/>
    <w:rsid w:val="007E385C"/>
    <w:rsid w:val="007E3886"/>
    <w:rsid w:val="007E3A62"/>
    <w:rsid w:val="007E3C78"/>
    <w:rsid w:val="007E4628"/>
    <w:rsid w:val="007E4FBE"/>
    <w:rsid w:val="007E52DB"/>
    <w:rsid w:val="007E59C3"/>
    <w:rsid w:val="007E5DE2"/>
    <w:rsid w:val="007E5FBB"/>
    <w:rsid w:val="007E6090"/>
    <w:rsid w:val="007E712A"/>
    <w:rsid w:val="007E7263"/>
    <w:rsid w:val="007E7640"/>
    <w:rsid w:val="007E7E0E"/>
    <w:rsid w:val="007E7E44"/>
    <w:rsid w:val="007F118C"/>
    <w:rsid w:val="007F1489"/>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150C"/>
    <w:rsid w:val="0080298D"/>
    <w:rsid w:val="00802DF0"/>
    <w:rsid w:val="00802E94"/>
    <w:rsid w:val="00802FDC"/>
    <w:rsid w:val="008037DD"/>
    <w:rsid w:val="0080386E"/>
    <w:rsid w:val="00803E98"/>
    <w:rsid w:val="0080430E"/>
    <w:rsid w:val="00804F23"/>
    <w:rsid w:val="00805473"/>
    <w:rsid w:val="00805740"/>
    <w:rsid w:val="00805C40"/>
    <w:rsid w:val="00805D6D"/>
    <w:rsid w:val="00805EF4"/>
    <w:rsid w:val="008061C3"/>
    <w:rsid w:val="00806FC6"/>
    <w:rsid w:val="00807694"/>
    <w:rsid w:val="00807C57"/>
    <w:rsid w:val="00810063"/>
    <w:rsid w:val="0081033F"/>
    <w:rsid w:val="008107A1"/>
    <w:rsid w:val="00810A02"/>
    <w:rsid w:val="00810AA4"/>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054"/>
    <w:rsid w:val="00820378"/>
    <w:rsid w:val="00820475"/>
    <w:rsid w:val="0082066D"/>
    <w:rsid w:val="00820B9B"/>
    <w:rsid w:val="00820DFD"/>
    <w:rsid w:val="00821264"/>
    <w:rsid w:val="008218CD"/>
    <w:rsid w:val="00821A88"/>
    <w:rsid w:val="00821FD2"/>
    <w:rsid w:val="0082263A"/>
    <w:rsid w:val="00822B2B"/>
    <w:rsid w:val="008230F4"/>
    <w:rsid w:val="00823AEE"/>
    <w:rsid w:val="00823F1D"/>
    <w:rsid w:val="008243B9"/>
    <w:rsid w:val="008248A1"/>
    <w:rsid w:val="008249E2"/>
    <w:rsid w:val="00824D16"/>
    <w:rsid w:val="0082510F"/>
    <w:rsid w:val="008253A1"/>
    <w:rsid w:val="008255F4"/>
    <w:rsid w:val="00825EFF"/>
    <w:rsid w:val="0082688F"/>
    <w:rsid w:val="0082772D"/>
    <w:rsid w:val="00827838"/>
    <w:rsid w:val="00830039"/>
    <w:rsid w:val="0083052C"/>
    <w:rsid w:val="00830A36"/>
    <w:rsid w:val="00831184"/>
    <w:rsid w:val="0083299C"/>
    <w:rsid w:val="00832A43"/>
    <w:rsid w:val="00832B05"/>
    <w:rsid w:val="00832B35"/>
    <w:rsid w:val="00832B5A"/>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BF"/>
    <w:rsid w:val="008432FB"/>
    <w:rsid w:val="00843A95"/>
    <w:rsid w:val="00843D53"/>
    <w:rsid w:val="008441A4"/>
    <w:rsid w:val="00844456"/>
    <w:rsid w:val="00844469"/>
    <w:rsid w:val="00844953"/>
    <w:rsid w:val="0084499D"/>
    <w:rsid w:val="00845192"/>
    <w:rsid w:val="008455F0"/>
    <w:rsid w:val="008456EA"/>
    <w:rsid w:val="00845C39"/>
    <w:rsid w:val="00845D3D"/>
    <w:rsid w:val="00846445"/>
    <w:rsid w:val="008465D3"/>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6CD2"/>
    <w:rsid w:val="00856F08"/>
    <w:rsid w:val="0085724B"/>
    <w:rsid w:val="008577CC"/>
    <w:rsid w:val="008600C6"/>
    <w:rsid w:val="00860482"/>
    <w:rsid w:val="00860699"/>
    <w:rsid w:val="00860BC0"/>
    <w:rsid w:val="00861316"/>
    <w:rsid w:val="008615BA"/>
    <w:rsid w:val="00861E25"/>
    <w:rsid w:val="00862BC9"/>
    <w:rsid w:val="00862E7F"/>
    <w:rsid w:val="00865369"/>
    <w:rsid w:val="00865EF1"/>
    <w:rsid w:val="00865FFB"/>
    <w:rsid w:val="00866554"/>
    <w:rsid w:val="0086714F"/>
    <w:rsid w:val="00870418"/>
    <w:rsid w:val="008704E6"/>
    <w:rsid w:val="0087063B"/>
    <w:rsid w:val="00871226"/>
    <w:rsid w:val="00871816"/>
    <w:rsid w:val="00871941"/>
    <w:rsid w:val="008729FD"/>
    <w:rsid w:val="0087361D"/>
    <w:rsid w:val="00873A0A"/>
    <w:rsid w:val="00873B84"/>
    <w:rsid w:val="00874063"/>
    <w:rsid w:val="0087439E"/>
    <w:rsid w:val="00874664"/>
    <w:rsid w:val="00874C47"/>
    <w:rsid w:val="00874CB3"/>
    <w:rsid w:val="00874CD0"/>
    <w:rsid w:val="008752BC"/>
    <w:rsid w:val="008767D6"/>
    <w:rsid w:val="00876EBE"/>
    <w:rsid w:val="00877731"/>
    <w:rsid w:val="00880122"/>
    <w:rsid w:val="00880DC9"/>
    <w:rsid w:val="0088135D"/>
    <w:rsid w:val="00881A94"/>
    <w:rsid w:val="00882483"/>
    <w:rsid w:val="00882D97"/>
    <w:rsid w:val="00883401"/>
    <w:rsid w:val="00883B7F"/>
    <w:rsid w:val="00883F3E"/>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3D1A"/>
    <w:rsid w:val="00894525"/>
    <w:rsid w:val="0089461C"/>
    <w:rsid w:val="0089463A"/>
    <w:rsid w:val="00894BAA"/>
    <w:rsid w:val="00894EC3"/>
    <w:rsid w:val="0089500C"/>
    <w:rsid w:val="008959B3"/>
    <w:rsid w:val="00895AD6"/>
    <w:rsid w:val="00895C2B"/>
    <w:rsid w:val="00895D94"/>
    <w:rsid w:val="008964B4"/>
    <w:rsid w:val="008967C9"/>
    <w:rsid w:val="00896C38"/>
    <w:rsid w:val="00897030"/>
    <w:rsid w:val="00897043"/>
    <w:rsid w:val="00897346"/>
    <w:rsid w:val="00897927"/>
    <w:rsid w:val="00897C54"/>
    <w:rsid w:val="00897E7C"/>
    <w:rsid w:val="008A008A"/>
    <w:rsid w:val="008A0185"/>
    <w:rsid w:val="008A0CA8"/>
    <w:rsid w:val="008A0D3C"/>
    <w:rsid w:val="008A1915"/>
    <w:rsid w:val="008A1D79"/>
    <w:rsid w:val="008A200C"/>
    <w:rsid w:val="008A24AC"/>
    <w:rsid w:val="008A35B9"/>
    <w:rsid w:val="008A3748"/>
    <w:rsid w:val="008A3869"/>
    <w:rsid w:val="008A3F56"/>
    <w:rsid w:val="008A4026"/>
    <w:rsid w:val="008A4A0E"/>
    <w:rsid w:val="008A4C98"/>
    <w:rsid w:val="008A4DFE"/>
    <w:rsid w:val="008A5720"/>
    <w:rsid w:val="008A59F1"/>
    <w:rsid w:val="008A5CD9"/>
    <w:rsid w:val="008A5E3A"/>
    <w:rsid w:val="008A64F9"/>
    <w:rsid w:val="008A66F7"/>
    <w:rsid w:val="008A6705"/>
    <w:rsid w:val="008A6B8A"/>
    <w:rsid w:val="008A6ED8"/>
    <w:rsid w:val="008A7027"/>
    <w:rsid w:val="008A706E"/>
    <w:rsid w:val="008A79EB"/>
    <w:rsid w:val="008B014E"/>
    <w:rsid w:val="008B0D38"/>
    <w:rsid w:val="008B0E96"/>
    <w:rsid w:val="008B1328"/>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5F01"/>
    <w:rsid w:val="008B5F2B"/>
    <w:rsid w:val="008B67F5"/>
    <w:rsid w:val="008B6A42"/>
    <w:rsid w:val="008B712A"/>
    <w:rsid w:val="008B73E6"/>
    <w:rsid w:val="008B7B5D"/>
    <w:rsid w:val="008C0345"/>
    <w:rsid w:val="008C0A96"/>
    <w:rsid w:val="008C1091"/>
    <w:rsid w:val="008C16F9"/>
    <w:rsid w:val="008C2106"/>
    <w:rsid w:val="008C30D5"/>
    <w:rsid w:val="008C3260"/>
    <w:rsid w:val="008C33FB"/>
    <w:rsid w:val="008C3554"/>
    <w:rsid w:val="008C4456"/>
    <w:rsid w:val="008C4E1D"/>
    <w:rsid w:val="008C5262"/>
    <w:rsid w:val="008C5D79"/>
    <w:rsid w:val="008C5F13"/>
    <w:rsid w:val="008C60B3"/>
    <w:rsid w:val="008C6104"/>
    <w:rsid w:val="008C64C0"/>
    <w:rsid w:val="008C6B83"/>
    <w:rsid w:val="008C7265"/>
    <w:rsid w:val="008D01D2"/>
    <w:rsid w:val="008D1961"/>
    <w:rsid w:val="008D20D7"/>
    <w:rsid w:val="008D258F"/>
    <w:rsid w:val="008D27FC"/>
    <w:rsid w:val="008D2F61"/>
    <w:rsid w:val="008D2FC7"/>
    <w:rsid w:val="008D3B40"/>
    <w:rsid w:val="008D43B0"/>
    <w:rsid w:val="008D4827"/>
    <w:rsid w:val="008D4B1C"/>
    <w:rsid w:val="008D4F7D"/>
    <w:rsid w:val="008D4FE3"/>
    <w:rsid w:val="008D54FF"/>
    <w:rsid w:val="008D565A"/>
    <w:rsid w:val="008D5B2E"/>
    <w:rsid w:val="008D6634"/>
    <w:rsid w:val="008D68BE"/>
    <w:rsid w:val="008D6926"/>
    <w:rsid w:val="008D6D6A"/>
    <w:rsid w:val="008D7919"/>
    <w:rsid w:val="008D795B"/>
    <w:rsid w:val="008D7AB1"/>
    <w:rsid w:val="008D7AFA"/>
    <w:rsid w:val="008E00FA"/>
    <w:rsid w:val="008E1A21"/>
    <w:rsid w:val="008E2ED6"/>
    <w:rsid w:val="008E3352"/>
    <w:rsid w:val="008E3B83"/>
    <w:rsid w:val="008E3E50"/>
    <w:rsid w:val="008E459A"/>
    <w:rsid w:val="008E4E32"/>
    <w:rsid w:val="008E4FD6"/>
    <w:rsid w:val="008E5A31"/>
    <w:rsid w:val="008E5B5C"/>
    <w:rsid w:val="008E5CA3"/>
    <w:rsid w:val="008E6337"/>
    <w:rsid w:val="008E6D2B"/>
    <w:rsid w:val="008F0097"/>
    <w:rsid w:val="008F03FD"/>
    <w:rsid w:val="008F0BCF"/>
    <w:rsid w:val="008F26E2"/>
    <w:rsid w:val="008F282A"/>
    <w:rsid w:val="008F2ABF"/>
    <w:rsid w:val="008F5074"/>
    <w:rsid w:val="008F57E1"/>
    <w:rsid w:val="008F5BE3"/>
    <w:rsid w:val="008F5BE5"/>
    <w:rsid w:val="008F5F6A"/>
    <w:rsid w:val="008F61BA"/>
    <w:rsid w:val="008F6FB0"/>
    <w:rsid w:val="008F737A"/>
    <w:rsid w:val="008F7754"/>
    <w:rsid w:val="008F7981"/>
    <w:rsid w:val="008F7CEE"/>
    <w:rsid w:val="008F7D0D"/>
    <w:rsid w:val="008F7D71"/>
    <w:rsid w:val="009010ED"/>
    <w:rsid w:val="00901DB7"/>
    <w:rsid w:val="00901F6D"/>
    <w:rsid w:val="0090202B"/>
    <w:rsid w:val="00902619"/>
    <w:rsid w:val="00902FB4"/>
    <w:rsid w:val="0090313C"/>
    <w:rsid w:val="009032B7"/>
    <w:rsid w:val="00903411"/>
    <w:rsid w:val="00903565"/>
    <w:rsid w:val="00903A5C"/>
    <w:rsid w:val="00904072"/>
    <w:rsid w:val="00905F3D"/>
    <w:rsid w:val="00906235"/>
    <w:rsid w:val="00906AA4"/>
    <w:rsid w:val="00906ED4"/>
    <w:rsid w:val="00907393"/>
    <w:rsid w:val="009074C1"/>
    <w:rsid w:val="00910056"/>
    <w:rsid w:val="009106D7"/>
    <w:rsid w:val="00910D2F"/>
    <w:rsid w:val="0091189D"/>
    <w:rsid w:val="00912438"/>
    <w:rsid w:val="009126A6"/>
    <w:rsid w:val="00912C9D"/>
    <w:rsid w:val="00912E45"/>
    <w:rsid w:val="00913028"/>
    <w:rsid w:val="009134B3"/>
    <w:rsid w:val="00913C90"/>
    <w:rsid w:val="00914084"/>
    <w:rsid w:val="00914C3D"/>
    <w:rsid w:val="00914CBD"/>
    <w:rsid w:val="00914E27"/>
    <w:rsid w:val="00914F03"/>
    <w:rsid w:val="00915E71"/>
    <w:rsid w:val="00916342"/>
    <w:rsid w:val="009169A4"/>
    <w:rsid w:val="00916D79"/>
    <w:rsid w:val="00916F46"/>
    <w:rsid w:val="00917B65"/>
    <w:rsid w:val="00920203"/>
    <w:rsid w:val="00920D88"/>
    <w:rsid w:val="009219F1"/>
    <w:rsid w:val="00921E65"/>
    <w:rsid w:val="00922902"/>
    <w:rsid w:val="00922C1D"/>
    <w:rsid w:val="009234AC"/>
    <w:rsid w:val="0092369D"/>
    <w:rsid w:val="009247D0"/>
    <w:rsid w:val="00924949"/>
    <w:rsid w:val="00924BB0"/>
    <w:rsid w:val="00925DFD"/>
    <w:rsid w:val="009268BF"/>
    <w:rsid w:val="009268F5"/>
    <w:rsid w:val="009269AF"/>
    <w:rsid w:val="00926BE1"/>
    <w:rsid w:val="00927754"/>
    <w:rsid w:val="009302DD"/>
    <w:rsid w:val="00930787"/>
    <w:rsid w:val="00930D6E"/>
    <w:rsid w:val="009314D1"/>
    <w:rsid w:val="009319BD"/>
    <w:rsid w:val="0093216E"/>
    <w:rsid w:val="009326A6"/>
    <w:rsid w:val="009327D9"/>
    <w:rsid w:val="00932AA4"/>
    <w:rsid w:val="009339A2"/>
    <w:rsid w:val="00933A1A"/>
    <w:rsid w:val="00933B63"/>
    <w:rsid w:val="0093413B"/>
    <w:rsid w:val="00934A74"/>
    <w:rsid w:val="0093557F"/>
    <w:rsid w:val="00935A99"/>
    <w:rsid w:val="00935E6E"/>
    <w:rsid w:val="0093616D"/>
    <w:rsid w:val="009361A6"/>
    <w:rsid w:val="00936412"/>
    <w:rsid w:val="00936B4F"/>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1E"/>
    <w:rsid w:val="009466C6"/>
    <w:rsid w:val="00946810"/>
    <w:rsid w:val="00946C11"/>
    <w:rsid w:val="00946CDA"/>
    <w:rsid w:val="0095013A"/>
    <w:rsid w:val="009502B3"/>
    <w:rsid w:val="00951DC2"/>
    <w:rsid w:val="00952059"/>
    <w:rsid w:val="00952304"/>
    <w:rsid w:val="00953BC7"/>
    <w:rsid w:val="00953D80"/>
    <w:rsid w:val="009544F7"/>
    <w:rsid w:val="00954A12"/>
    <w:rsid w:val="00955FDE"/>
    <w:rsid w:val="00956344"/>
    <w:rsid w:val="009564E9"/>
    <w:rsid w:val="00956915"/>
    <w:rsid w:val="00956DF7"/>
    <w:rsid w:val="00956FA1"/>
    <w:rsid w:val="009574FC"/>
    <w:rsid w:val="009579DD"/>
    <w:rsid w:val="00957B59"/>
    <w:rsid w:val="00960099"/>
    <w:rsid w:val="00960F9C"/>
    <w:rsid w:val="00961381"/>
    <w:rsid w:val="009616F1"/>
    <w:rsid w:val="0096221A"/>
    <w:rsid w:val="0096243B"/>
    <w:rsid w:val="009635E9"/>
    <w:rsid w:val="00964028"/>
    <w:rsid w:val="0096445F"/>
    <w:rsid w:val="009647CA"/>
    <w:rsid w:val="00964A16"/>
    <w:rsid w:val="00964A3B"/>
    <w:rsid w:val="00965520"/>
    <w:rsid w:val="009656A3"/>
    <w:rsid w:val="00965D20"/>
    <w:rsid w:val="0096771C"/>
    <w:rsid w:val="0097088C"/>
    <w:rsid w:val="00970E5C"/>
    <w:rsid w:val="00971074"/>
    <w:rsid w:val="00971634"/>
    <w:rsid w:val="0097169B"/>
    <w:rsid w:val="009716F1"/>
    <w:rsid w:val="00971744"/>
    <w:rsid w:val="009719E9"/>
    <w:rsid w:val="00972792"/>
    <w:rsid w:val="009727D0"/>
    <w:rsid w:val="00972DC6"/>
    <w:rsid w:val="00973F5A"/>
    <w:rsid w:val="009744EC"/>
    <w:rsid w:val="00974BF9"/>
    <w:rsid w:val="0097502E"/>
    <w:rsid w:val="00975135"/>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5C"/>
    <w:rsid w:val="009901F0"/>
    <w:rsid w:val="009913BC"/>
    <w:rsid w:val="00991B9F"/>
    <w:rsid w:val="009927D8"/>
    <w:rsid w:val="00992AC1"/>
    <w:rsid w:val="00993C98"/>
    <w:rsid w:val="0099411C"/>
    <w:rsid w:val="009959E1"/>
    <w:rsid w:val="0099614D"/>
    <w:rsid w:val="00996795"/>
    <w:rsid w:val="009968CF"/>
    <w:rsid w:val="00996EB5"/>
    <w:rsid w:val="00997082"/>
    <w:rsid w:val="0099750D"/>
    <w:rsid w:val="00997AF2"/>
    <w:rsid w:val="00997EBF"/>
    <w:rsid w:val="009A020D"/>
    <w:rsid w:val="009A08BE"/>
    <w:rsid w:val="009A1478"/>
    <w:rsid w:val="009A1765"/>
    <w:rsid w:val="009A1820"/>
    <w:rsid w:val="009A2352"/>
    <w:rsid w:val="009A26E6"/>
    <w:rsid w:val="009A322D"/>
    <w:rsid w:val="009A3438"/>
    <w:rsid w:val="009A4266"/>
    <w:rsid w:val="009A4D4D"/>
    <w:rsid w:val="009A5105"/>
    <w:rsid w:val="009A5685"/>
    <w:rsid w:val="009A5CE4"/>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2CA5"/>
    <w:rsid w:val="009B36F2"/>
    <w:rsid w:val="009B505F"/>
    <w:rsid w:val="009B5A9A"/>
    <w:rsid w:val="009B5B73"/>
    <w:rsid w:val="009B5FB1"/>
    <w:rsid w:val="009B6372"/>
    <w:rsid w:val="009B684A"/>
    <w:rsid w:val="009B6D11"/>
    <w:rsid w:val="009B714B"/>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3AA"/>
    <w:rsid w:val="009C4753"/>
    <w:rsid w:val="009C4D15"/>
    <w:rsid w:val="009C5906"/>
    <w:rsid w:val="009C5CF8"/>
    <w:rsid w:val="009C63B3"/>
    <w:rsid w:val="009C6A59"/>
    <w:rsid w:val="009C799D"/>
    <w:rsid w:val="009C7C00"/>
    <w:rsid w:val="009D00C6"/>
    <w:rsid w:val="009D0759"/>
    <w:rsid w:val="009D09F2"/>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68D"/>
    <w:rsid w:val="009E1C5B"/>
    <w:rsid w:val="009E1C5D"/>
    <w:rsid w:val="009E2063"/>
    <w:rsid w:val="009E2155"/>
    <w:rsid w:val="009E21DE"/>
    <w:rsid w:val="009E2890"/>
    <w:rsid w:val="009E30F2"/>
    <w:rsid w:val="009E34BD"/>
    <w:rsid w:val="009E3C29"/>
    <w:rsid w:val="009E4AE9"/>
    <w:rsid w:val="009E4D8A"/>
    <w:rsid w:val="009E51D1"/>
    <w:rsid w:val="009E560B"/>
    <w:rsid w:val="009E70E9"/>
    <w:rsid w:val="009E7697"/>
    <w:rsid w:val="009E7D8D"/>
    <w:rsid w:val="009F0333"/>
    <w:rsid w:val="009F1640"/>
    <w:rsid w:val="009F181A"/>
    <w:rsid w:val="009F1D5C"/>
    <w:rsid w:val="009F2161"/>
    <w:rsid w:val="009F289E"/>
    <w:rsid w:val="009F30D3"/>
    <w:rsid w:val="009F3487"/>
    <w:rsid w:val="009F365D"/>
    <w:rsid w:val="009F3C9E"/>
    <w:rsid w:val="009F40D0"/>
    <w:rsid w:val="009F414D"/>
    <w:rsid w:val="009F4266"/>
    <w:rsid w:val="009F4EC4"/>
    <w:rsid w:val="009F4EF2"/>
    <w:rsid w:val="009F56ED"/>
    <w:rsid w:val="009F58BC"/>
    <w:rsid w:val="009F5AC7"/>
    <w:rsid w:val="009F5B0D"/>
    <w:rsid w:val="009F6FC0"/>
    <w:rsid w:val="009F70B5"/>
    <w:rsid w:val="009F7116"/>
    <w:rsid w:val="009F7346"/>
    <w:rsid w:val="009F7D54"/>
    <w:rsid w:val="00A0090C"/>
    <w:rsid w:val="00A00B9C"/>
    <w:rsid w:val="00A00BC2"/>
    <w:rsid w:val="00A01383"/>
    <w:rsid w:val="00A0154B"/>
    <w:rsid w:val="00A016AC"/>
    <w:rsid w:val="00A01DAA"/>
    <w:rsid w:val="00A0205F"/>
    <w:rsid w:val="00A029B5"/>
    <w:rsid w:val="00A03910"/>
    <w:rsid w:val="00A03F34"/>
    <w:rsid w:val="00A04B43"/>
    <w:rsid w:val="00A054BD"/>
    <w:rsid w:val="00A056E8"/>
    <w:rsid w:val="00A05758"/>
    <w:rsid w:val="00A06E64"/>
    <w:rsid w:val="00A07C21"/>
    <w:rsid w:val="00A1048A"/>
    <w:rsid w:val="00A1125D"/>
    <w:rsid w:val="00A1157F"/>
    <w:rsid w:val="00A12C03"/>
    <w:rsid w:val="00A12D1B"/>
    <w:rsid w:val="00A13764"/>
    <w:rsid w:val="00A138DC"/>
    <w:rsid w:val="00A13C4F"/>
    <w:rsid w:val="00A14D30"/>
    <w:rsid w:val="00A14D50"/>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BF7"/>
    <w:rsid w:val="00A21D80"/>
    <w:rsid w:val="00A21DEC"/>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0C3"/>
    <w:rsid w:val="00A33256"/>
    <w:rsid w:val="00A33906"/>
    <w:rsid w:val="00A33CB0"/>
    <w:rsid w:val="00A33D46"/>
    <w:rsid w:val="00A33F2E"/>
    <w:rsid w:val="00A341E3"/>
    <w:rsid w:val="00A34937"/>
    <w:rsid w:val="00A3587E"/>
    <w:rsid w:val="00A3635E"/>
    <w:rsid w:val="00A36E54"/>
    <w:rsid w:val="00A379DF"/>
    <w:rsid w:val="00A40101"/>
    <w:rsid w:val="00A401B6"/>
    <w:rsid w:val="00A402B4"/>
    <w:rsid w:val="00A40839"/>
    <w:rsid w:val="00A416CB"/>
    <w:rsid w:val="00A41970"/>
    <w:rsid w:val="00A42788"/>
    <w:rsid w:val="00A42AEB"/>
    <w:rsid w:val="00A43031"/>
    <w:rsid w:val="00A433C7"/>
    <w:rsid w:val="00A433CA"/>
    <w:rsid w:val="00A4436B"/>
    <w:rsid w:val="00A46729"/>
    <w:rsid w:val="00A46AA6"/>
    <w:rsid w:val="00A470CE"/>
    <w:rsid w:val="00A473D1"/>
    <w:rsid w:val="00A474CC"/>
    <w:rsid w:val="00A47B65"/>
    <w:rsid w:val="00A5002E"/>
    <w:rsid w:val="00A50553"/>
    <w:rsid w:val="00A507A4"/>
    <w:rsid w:val="00A50AFC"/>
    <w:rsid w:val="00A51441"/>
    <w:rsid w:val="00A517FD"/>
    <w:rsid w:val="00A51B3E"/>
    <w:rsid w:val="00A52DC9"/>
    <w:rsid w:val="00A52F0E"/>
    <w:rsid w:val="00A531EF"/>
    <w:rsid w:val="00A5398A"/>
    <w:rsid w:val="00A53B0A"/>
    <w:rsid w:val="00A54076"/>
    <w:rsid w:val="00A54D53"/>
    <w:rsid w:val="00A54D71"/>
    <w:rsid w:val="00A55A95"/>
    <w:rsid w:val="00A55BC4"/>
    <w:rsid w:val="00A55D70"/>
    <w:rsid w:val="00A560BD"/>
    <w:rsid w:val="00A56239"/>
    <w:rsid w:val="00A56982"/>
    <w:rsid w:val="00A56DE6"/>
    <w:rsid w:val="00A57E30"/>
    <w:rsid w:val="00A57E6A"/>
    <w:rsid w:val="00A616D4"/>
    <w:rsid w:val="00A617E4"/>
    <w:rsid w:val="00A61D17"/>
    <w:rsid w:val="00A62388"/>
    <w:rsid w:val="00A630D3"/>
    <w:rsid w:val="00A6314E"/>
    <w:rsid w:val="00A637C5"/>
    <w:rsid w:val="00A63B26"/>
    <w:rsid w:val="00A63D00"/>
    <w:rsid w:val="00A64B98"/>
    <w:rsid w:val="00A651D5"/>
    <w:rsid w:val="00A66874"/>
    <w:rsid w:val="00A66E25"/>
    <w:rsid w:val="00A66EE0"/>
    <w:rsid w:val="00A67C16"/>
    <w:rsid w:val="00A67DD6"/>
    <w:rsid w:val="00A67EB5"/>
    <w:rsid w:val="00A708ED"/>
    <w:rsid w:val="00A70F93"/>
    <w:rsid w:val="00A710B6"/>
    <w:rsid w:val="00A7115E"/>
    <w:rsid w:val="00A71C39"/>
    <w:rsid w:val="00A71D8F"/>
    <w:rsid w:val="00A71D97"/>
    <w:rsid w:val="00A72913"/>
    <w:rsid w:val="00A7306D"/>
    <w:rsid w:val="00A7395D"/>
    <w:rsid w:val="00A742D0"/>
    <w:rsid w:val="00A74B6D"/>
    <w:rsid w:val="00A74DCB"/>
    <w:rsid w:val="00A7512D"/>
    <w:rsid w:val="00A75466"/>
    <w:rsid w:val="00A759F6"/>
    <w:rsid w:val="00A75CC4"/>
    <w:rsid w:val="00A765E5"/>
    <w:rsid w:val="00A76927"/>
    <w:rsid w:val="00A76DF9"/>
    <w:rsid w:val="00A77074"/>
    <w:rsid w:val="00A773A6"/>
    <w:rsid w:val="00A7752F"/>
    <w:rsid w:val="00A77842"/>
    <w:rsid w:val="00A77A48"/>
    <w:rsid w:val="00A77D26"/>
    <w:rsid w:val="00A804F2"/>
    <w:rsid w:val="00A81172"/>
    <w:rsid w:val="00A819E3"/>
    <w:rsid w:val="00A82140"/>
    <w:rsid w:val="00A830B9"/>
    <w:rsid w:val="00A83483"/>
    <w:rsid w:val="00A836FF"/>
    <w:rsid w:val="00A83EA5"/>
    <w:rsid w:val="00A8539C"/>
    <w:rsid w:val="00A85D8C"/>
    <w:rsid w:val="00A86549"/>
    <w:rsid w:val="00A877E8"/>
    <w:rsid w:val="00A879AB"/>
    <w:rsid w:val="00A87B2F"/>
    <w:rsid w:val="00A90F6A"/>
    <w:rsid w:val="00A913C8"/>
    <w:rsid w:val="00A91856"/>
    <w:rsid w:val="00A91966"/>
    <w:rsid w:val="00A91CFC"/>
    <w:rsid w:val="00A9219E"/>
    <w:rsid w:val="00A9241B"/>
    <w:rsid w:val="00A92702"/>
    <w:rsid w:val="00A93549"/>
    <w:rsid w:val="00A9383A"/>
    <w:rsid w:val="00A938F4"/>
    <w:rsid w:val="00A93E9E"/>
    <w:rsid w:val="00A94913"/>
    <w:rsid w:val="00A9515F"/>
    <w:rsid w:val="00A95830"/>
    <w:rsid w:val="00A95936"/>
    <w:rsid w:val="00A971CE"/>
    <w:rsid w:val="00A97676"/>
    <w:rsid w:val="00A97829"/>
    <w:rsid w:val="00AA11B3"/>
    <w:rsid w:val="00AA1D05"/>
    <w:rsid w:val="00AA3D7D"/>
    <w:rsid w:val="00AA4319"/>
    <w:rsid w:val="00AA437D"/>
    <w:rsid w:val="00AA44E1"/>
    <w:rsid w:val="00AA4ECF"/>
    <w:rsid w:val="00AA58A2"/>
    <w:rsid w:val="00AA5D17"/>
    <w:rsid w:val="00AA5DCE"/>
    <w:rsid w:val="00AA64A0"/>
    <w:rsid w:val="00AA72B0"/>
    <w:rsid w:val="00AA776C"/>
    <w:rsid w:val="00AB0AB7"/>
    <w:rsid w:val="00AB0D51"/>
    <w:rsid w:val="00AB0FB2"/>
    <w:rsid w:val="00AB103D"/>
    <w:rsid w:val="00AB1FE6"/>
    <w:rsid w:val="00AB2C9C"/>
    <w:rsid w:val="00AB2D94"/>
    <w:rsid w:val="00AB3293"/>
    <w:rsid w:val="00AB37B7"/>
    <w:rsid w:val="00AB3A39"/>
    <w:rsid w:val="00AB3F0F"/>
    <w:rsid w:val="00AB40CC"/>
    <w:rsid w:val="00AB62A9"/>
    <w:rsid w:val="00AB6802"/>
    <w:rsid w:val="00AB6836"/>
    <w:rsid w:val="00AB689B"/>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2D"/>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55C"/>
    <w:rsid w:val="00AD3FC5"/>
    <w:rsid w:val="00AD4134"/>
    <w:rsid w:val="00AD530F"/>
    <w:rsid w:val="00AD5AAA"/>
    <w:rsid w:val="00AD6819"/>
    <w:rsid w:val="00AD697A"/>
    <w:rsid w:val="00AD69EC"/>
    <w:rsid w:val="00AD6E3B"/>
    <w:rsid w:val="00AD75DB"/>
    <w:rsid w:val="00AD7D5E"/>
    <w:rsid w:val="00AE024B"/>
    <w:rsid w:val="00AE0B30"/>
    <w:rsid w:val="00AE0CA5"/>
    <w:rsid w:val="00AE12A3"/>
    <w:rsid w:val="00AE1AD8"/>
    <w:rsid w:val="00AE2ECC"/>
    <w:rsid w:val="00AE379D"/>
    <w:rsid w:val="00AE37F6"/>
    <w:rsid w:val="00AE3836"/>
    <w:rsid w:val="00AE387E"/>
    <w:rsid w:val="00AE3BB5"/>
    <w:rsid w:val="00AE3FF0"/>
    <w:rsid w:val="00AE4143"/>
    <w:rsid w:val="00AE47B9"/>
    <w:rsid w:val="00AE52F3"/>
    <w:rsid w:val="00AE5A9B"/>
    <w:rsid w:val="00AE5C63"/>
    <w:rsid w:val="00AE6056"/>
    <w:rsid w:val="00AE61ED"/>
    <w:rsid w:val="00AE6219"/>
    <w:rsid w:val="00AE651F"/>
    <w:rsid w:val="00AE6EB1"/>
    <w:rsid w:val="00AE7281"/>
    <w:rsid w:val="00AF02A3"/>
    <w:rsid w:val="00AF063A"/>
    <w:rsid w:val="00AF0CD5"/>
    <w:rsid w:val="00AF17D5"/>
    <w:rsid w:val="00AF1D6E"/>
    <w:rsid w:val="00AF1E15"/>
    <w:rsid w:val="00AF1E58"/>
    <w:rsid w:val="00AF27FF"/>
    <w:rsid w:val="00AF31C6"/>
    <w:rsid w:val="00AF39EC"/>
    <w:rsid w:val="00AF3E69"/>
    <w:rsid w:val="00AF3F40"/>
    <w:rsid w:val="00AF40D8"/>
    <w:rsid w:val="00AF42F9"/>
    <w:rsid w:val="00AF4EE9"/>
    <w:rsid w:val="00AF500F"/>
    <w:rsid w:val="00AF5DE5"/>
    <w:rsid w:val="00AF5DE7"/>
    <w:rsid w:val="00AF630C"/>
    <w:rsid w:val="00AF6941"/>
    <w:rsid w:val="00AF727F"/>
    <w:rsid w:val="00AF7339"/>
    <w:rsid w:val="00AF7499"/>
    <w:rsid w:val="00AF78C8"/>
    <w:rsid w:val="00AF7926"/>
    <w:rsid w:val="00AF7B6F"/>
    <w:rsid w:val="00B001A2"/>
    <w:rsid w:val="00B0021A"/>
    <w:rsid w:val="00B00891"/>
    <w:rsid w:val="00B009AA"/>
    <w:rsid w:val="00B010BF"/>
    <w:rsid w:val="00B01351"/>
    <w:rsid w:val="00B01395"/>
    <w:rsid w:val="00B01BE7"/>
    <w:rsid w:val="00B01DA9"/>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125F"/>
    <w:rsid w:val="00B12ED4"/>
    <w:rsid w:val="00B12F0B"/>
    <w:rsid w:val="00B1381E"/>
    <w:rsid w:val="00B13FF6"/>
    <w:rsid w:val="00B1425F"/>
    <w:rsid w:val="00B144FA"/>
    <w:rsid w:val="00B150CC"/>
    <w:rsid w:val="00B154C3"/>
    <w:rsid w:val="00B157A5"/>
    <w:rsid w:val="00B1660B"/>
    <w:rsid w:val="00B168E0"/>
    <w:rsid w:val="00B1690C"/>
    <w:rsid w:val="00B16BDA"/>
    <w:rsid w:val="00B16C58"/>
    <w:rsid w:val="00B20927"/>
    <w:rsid w:val="00B2144F"/>
    <w:rsid w:val="00B21841"/>
    <w:rsid w:val="00B21963"/>
    <w:rsid w:val="00B21C89"/>
    <w:rsid w:val="00B21E0E"/>
    <w:rsid w:val="00B21FDF"/>
    <w:rsid w:val="00B233AE"/>
    <w:rsid w:val="00B23F2A"/>
    <w:rsid w:val="00B24150"/>
    <w:rsid w:val="00B24C06"/>
    <w:rsid w:val="00B254CF"/>
    <w:rsid w:val="00B25564"/>
    <w:rsid w:val="00B25AB9"/>
    <w:rsid w:val="00B25D25"/>
    <w:rsid w:val="00B25E57"/>
    <w:rsid w:val="00B2622C"/>
    <w:rsid w:val="00B27533"/>
    <w:rsid w:val="00B27ED6"/>
    <w:rsid w:val="00B3077B"/>
    <w:rsid w:val="00B30EBE"/>
    <w:rsid w:val="00B312C3"/>
    <w:rsid w:val="00B314E2"/>
    <w:rsid w:val="00B315D7"/>
    <w:rsid w:val="00B31FD6"/>
    <w:rsid w:val="00B32122"/>
    <w:rsid w:val="00B321FF"/>
    <w:rsid w:val="00B32549"/>
    <w:rsid w:val="00B32789"/>
    <w:rsid w:val="00B32BC5"/>
    <w:rsid w:val="00B32D44"/>
    <w:rsid w:val="00B32FD6"/>
    <w:rsid w:val="00B336EB"/>
    <w:rsid w:val="00B33B07"/>
    <w:rsid w:val="00B33BC4"/>
    <w:rsid w:val="00B33C0C"/>
    <w:rsid w:val="00B35011"/>
    <w:rsid w:val="00B350F0"/>
    <w:rsid w:val="00B35191"/>
    <w:rsid w:val="00B3598B"/>
    <w:rsid w:val="00B35E9E"/>
    <w:rsid w:val="00B36743"/>
    <w:rsid w:val="00B36AC7"/>
    <w:rsid w:val="00B3733F"/>
    <w:rsid w:val="00B37CE2"/>
    <w:rsid w:val="00B37DAA"/>
    <w:rsid w:val="00B37E59"/>
    <w:rsid w:val="00B40370"/>
    <w:rsid w:val="00B4073B"/>
    <w:rsid w:val="00B41C51"/>
    <w:rsid w:val="00B432C2"/>
    <w:rsid w:val="00B4363F"/>
    <w:rsid w:val="00B43EB2"/>
    <w:rsid w:val="00B4415F"/>
    <w:rsid w:val="00B449E4"/>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1549"/>
    <w:rsid w:val="00B618A4"/>
    <w:rsid w:val="00B61AE1"/>
    <w:rsid w:val="00B61B00"/>
    <w:rsid w:val="00B62478"/>
    <w:rsid w:val="00B624CF"/>
    <w:rsid w:val="00B625CF"/>
    <w:rsid w:val="00B626B6"/>
    <w:rsid w:val="00B63230"/>
    <w:rsid w:val="00B63488"/>
    <w:rsid w:val="00B63943"/>
    <w:rsid w:val="00B6442F"/>
    <w:rsid w:val="00B64656"/>
    <w:rsid w:val="00B64AA3"/>
    <w:rsid w:val="00B64B16"/>
    <w:rsid w:val="00B6580D"/>
    <w:rsid w:val="00B65E8A"/>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985"/>
    <w:rsid w:val="00B761E9"/>
    <w:rsid w:val="00B76434"/>
    <w:rsid w:val="00B76938"/>
    <w:rsid w:val="00B76C8C"/>
    <w:rsid w:val="00B76D8F"/>
    <w:rsid w:val="00B77021"/>
    <w:rsid w:val="00B77247"/>
    <w:rsid w:val="00B772EF"/>
    <w:rsid w:val="00B77EA5"/>
    <w:rsid w:val="00B805EC"/>
    <w:rsid w:val="00B80AFA"/>
    <w:rsid w:val="00B80BCE"/>
    <w:rsid w:val="00B8138D"/>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AC2"/>
    <w:rsid w:val="00B90C32"/>
    <w:rsid w:val="00B91097"/>
    <w:rsid w:val="00B92931"/>
    <w:rsid w:val="00B92B14"/>
    <w:rsid w:val="00B92CD6"/>
    <w:rsid w:val="00B9475D"/>
    <w:rsid w:val="00B94F35"/>
    <w:rsid w:val="00B9540D"/>
    <w:rsid w:val="00B955D7"/>
    <w:rsid w:val="00B95C56"/>
    <w:rsid w:val="00B95D3F"/>
    <w:rsid w:val="00B95E4F"/>
    <w:rsid w:val="00B9715D"/>
    <w:rsid w:val="00B9754E"/>
    <w:rsid w:val="00BA04CF"/>
    <w:rsid w:val="00BA0698"/>
    <w:rsid w:val="00BA1800"/>
    <w:rsid w:val="00BA1D3B"/>
    <w:rsid w:val="00BA2175"/>
    <w:rsid w:val="00BA21FD"/>
    <w:rsid w:val="00BA2DA6"/>
    <w:rsid w:val="00BA3596"/>
    <w:rsid w:val="00BA3616"/>
    <w:rsid w:val="00BA390F"/>
    <w:rsid w:val="00BA3F34"/>
    <w:rsid w:val="00BA440C"/>
    <w:rsid w:val="00BA547F"/>
    <w:rsid w:val="00BA64B7"/>
    <w:rsid w:val="00BA6706"/>
    <w:rsid w:val="00BA6DB4"/>
    <w:rsid w:val="00BA7567"/>
    <w:rsid w:val="00BA7622"/>
    <w:rsid w:val="00BB1562"/>
    <w:rsid w:val="00BB198C"/>
    <w:rsid w:val="00BB1BE2"/>
    <w:rsid w:val="00BB1EFE"/>
    <w:rsid w:val="00BB25F4"/>
    <w:rsid w:val="00BB2B78"/>
    <w:rsid w:val="00BB2DDE"/>
    <w:rsid w:val="00BB2F14"/>
    <w:rsid w:val="00BB30E6"/>
    <w:rsid w:val="00BB3732"/>
    <w:rsid w:val="00BB392A"/>
    <w:rsid w:val="00BB4238"/>
    <w:rsid w:val="00BB4876"/>
    <w:rsid w:val="00BB4D91"/>
    <w:rsid w:val="00BB76A5"/>
    <w:rsid w:val="00BB7EE1"/>
    <w:rsid w:val="00BC0159"/>
    <w:rsid w:val="00BC0B37"/>
    <w:rsid w:val="00BC12EA"/>
    <w:rsid w:val="00BC1316"/>
    <w:rsid w:val="00BC240B"/>
    <w:rsid w:val="00BC26E1"/>
    <w:rsid w:val="00BC3338"/>
    <w:rsid w:val="00BC3EB9"/>
    <w:rsid w:val="00BC4DE3"/>
    <w:rsid w:val="00BC4E41"/>
    <w:rsid w:val="00BC5B3F"/>
    <w:rsid w:val="00BC62C8"/>
    <w:rsid w:val="00BC62FE"/>
    <w:rsid w:val="00BC6305"/>
    <w:rsid w:val="00BC6A8E"/>
    <w:rsid w:val="00BC7865"/>
    <w:rsid w:val="00BC799F"/>
    <w:rsid w:val="00BC7DC5"/>
    <w:rsid w:val="00BD0560"/>
    <w:rsid w:val="00BD1513"/>
    <w:rsid w:val="00BD166A"/>
    <w:rsid w:val="00BD16B1"/>
    <w:rsid w:val="00BD18AB"/>
    <w:rsid w:val="00BD27B8"/>
    <w:rsid w:val="00BD40F5"/>
    <w:rsid w:val="00BD441C"/>
    <w:rsid w:val="00BD509E"/>
    <w:rsid w:val="00BD56F8"/>
    <w:rsid w:val="00BD5E53"/>
    <w:rsid w:val="00BD5FDC"/>
    <w:rsid w:val="00BD6C8E"/>
    <w:rsid w:val="00BD7945"/>
    <w:rsid w:val="00BE01F0"/>
    <w:rsid w:val="00BE1115"/>
    <w:rsid w:val="00BE1461"/>
    <w:rsid w:val="00BE1AD1"/>
    <w:rsid w:val="00BE1DB1"/>
    <w:rsid w:val="00BE24E2"/>
    <w:rsid w:val="00BE285F"/>
    <w:rsid w:val="00BE2EE9"/>
    <w:rsid w:val="00BE2EFE"/>
    <w:rsid w:val="00BE3E9B"/>
    <w:rsid w:val="00BE5F92"/>
    <w:rsid w:val="00BE6193"/>
    <w:rsid w:val="00BE671E"/>
    <w:rsid w:val="00BE6DB9"/>
    <w:rsid w:val="00BE7FD6"/>
    <w:rsid w:val="00BF036A"/>
    <w:rsid w:val="00BF048D"/>
    <w:rsid w:val="00BF0BDE"/>
    <w:rsid w:val="00BF0D86"/>
    <w:rsid w:val="00BF24B1"/>
    <w:rsid w:val="00BF2506"/>
    <w:rsid w:val="00BF3B4B"/>
    <w:rsid w:val="00BF4929"/>
    <w:rsid w:val="00BF4995"/>
    <w:rsid w:val="00BF5990"/>
    <w:rsid w:val="00BF67B8"/>
    <w:rsid w:val="00BF6CA7"/>
    <w:rsid w:val="00BF799A"/>
    <w:rsid w:val="00C00A80"/>
    <w:rsid w:val="00C01052"/>
    <w:rsid w:val="00C01458"/>
    <w:rsid w:val="00C01EDC"/>
    <w:rsid w:val="00C02241"/>
    <w:rsid w:val="00C02348"/>
    <w:rsid w:val="00C023C7"/>
    <w:rsid w:val="00C02400"/>
    <w:rsid w:val="00C0296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67BA"/>
    <w:rsid w:val="00C16B37"/>
    <w:rsid w:val="00C1717C"/>
    <w:rsid w:val="00C17E75"/>
    <w:rsid w:val="00C2074E"/>
    <w:rsid w:val="00C21C2F"/>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014"/>
    <w:rsid w:val="00C34139"/>
    <w:rsid w:val="00C342DC"/>
    <w:rsid w:val="00C3432C"/>
    <w:rsid w:val="00C34444"/>
    <w:rsid w:val="00C348FA"/>
    <w:rsid w:val="00C34A08"/>
    <w:rsid w:val="00C34B65"/>
    <w:rsid w:val="00C3694B"/>
    <w:rsid w:val="00C36B21"/>
    <w:rsid w:val="00C36EAE"/>
    <w:rsid w:val="00C3710F"/>
    <w:rsid w:val="00C37143"/>
    <w:rsid w:val="00C37337"/>
    <w:rsid w:val="00C37760"/>
    <w:rsid w:val="00C37D21"/>
    <w:rsid w:val="00C40161"/>
    <w:rsid w:val="00C40281"/>
    <w:rsid w:val="00C41122"/>
    <w:rsid w:val="00C413FC"/>
    <w:rsid w:val="00C42D4E"/>
    <w:rsid w:val="00C42ECF"/>
    <w:rsid w:val="00C43393"/>
    <w:rsid w:val="00C43B8A"/>
    <w:rsid w:val="00C44147"/>
    <w:rsid w:val="00C44585"/>
    <w:rsid w:val="00C447DF"/>
    <w:rsid w:val="00C45047"/>
    <w:rsid w:val="00C45434"/>
    <w:rsid w:val="00C45600"/>
    <w:rsid w:val="00C45BB1"/>
    <w:rsid w:val="00C46861"/>
    <w:rsid w:val="00C46D57"/>
    <w:rsid w:val="00C46EA7"/>
    <w:rsid w:val="00C504BF"/>
    <w:rsid w:val="00C50743"/>
    <w:rsid w:val="00C50D18"/>
    <w:rsid w:val="00C50F40"/>
    <w:rsid w:val="00C511DB"/>
    <w:rsid w:val="00C5138B"/>
    <w:rsid w:val="00C51907"/>
    <w:rsid w:val="00C52DEE"/>
    <w:rsid w:val="00C5315B"/>
    <w:rsid w:val="00C535FA"/>
    <w:rsid w:val="00C53862"/>
    <w:rsid w:val="00C53F5A"/>
    <w:rsid w:val="00C540D9"/>
    <w:rsid w:val="00C54B48"/>
    <w:rsid w:val="00C55013"/>
    <w:rsid w:val="00C5518B"/>
    <w:rsid w:val="00C563C9"/>
    <w:rsid w:val="00C563EB"/>
    <w:rsid w:val="00C565BF"/>
    <w:rsid w:val="00C5689F"/>
    <w:rsid w:val="00C60558"/>
    <w:rsid w:val="00C6109C"/>
    <w:rsid w:val="00C6213F"/>
    <w:rsid w:val="00C639B6"/>
    <w:rsid w:val="00C63F31"/>
    <w:rsid w:val="00C646DE"/>
    <w:rsid w:val="00C6515E"/>
    <w:rsid w:val="00C67490"/>
    <w:rsid w:val="00C67543"/>
    <w:rsid w:val="00C67B70"/>
    <w:rsid w:val="00C701B5"/>
    <w:rsid w:val="00C71109"/>
    <w:rsid w:val="00C71731"/>
    <w:rsid w:val="00C71E32"/>
    <w:rsid w:val="00C72428"/>
    <w:rsid w:val="00C726E9"/>
    <w:rsid w:val="00C72810"/>
    <w:rsid w:val="00C728C1"/>
    <w:rsid w:val="00C72EEA"/>
    <w:rsid w:val="00C7519C"/>
    <w:rsid w:val="00C75843"/>
    <w:rsid w:val="00C75903"/>
    <w:rsid w:val="00C76940"/>
    <w:rsid w:val="00C76D4A"/>
    <w:rsid w:val="00C77987"/>
    <w:rsid w:val="00C77BC8"/>
    <w:rsid w:val="00C80CAC"/>
    <w:rsid w:val="00C80DF5"/>
    <w:rsid w:val="00C80F7D"/>
    <w:rsid w:val="00C8119B"/>
    <w:rsid w:val="00C8188E"/>
    <w:rsid w:val="00C81AD6"/>
    <w:rsid w:val="00C823D6"/>
    <w:rsid w:val="00C82860"/>
    <w:rsid w:val="00C8336B"/>
    <w:rsid w:val="00C84117"/>
    <w:rsid w:val="00C84216"/>
    <w:rsid w:val="00C84567"/>
    <w:rsid w:val="00C84B0F"/>
    <w:rsid w:val="00C84D21"/>
    <w:rsid w:val="00C8506C"/>
    <w:rsid w:val="00C8510D"/>
    <w:rsid w:val="00C854C8"/>
    <w:rsid w:val="00C8591C"/>
    <w:rsid w:val="00C85EDD"/>
    <w:rsid w:val="00C8631E"/>
    <w:rsid w:val="00C87152"/>
    <w:rsid w:val="00C87412"/>
    <w:rsid w:val="00C87CE2"/>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5C9"/>
    <w:rsid w:val="00C97080"/>
    <w:rsid w:val="00C97B79"/>
    <w:rsid w:val="00C97DB6"/>
    <w:rsid w:val="00CA01B8"/>
    <w:rsid w:val="00CA0200"/>
    <w:rsid w:val="00CA0989"/>
    <w:rsid w:val="00CA09A7"/>
    <w:rsid w:val="00CA0A9D"/>
    <w:rsid w:val="00CA1A2F"/>
    <w:rsid w:val="00CA2F00"/>
    <w:rsid w:val="00CA3F7D"/>
    <w:rsid w:val="00CA43D3"/>
    <w:rsid w:val="00CA4495"/>
    <w:rsid w:val="00CA4A26"/>
    <w:rsid w:val="00CA5576"/>
    <w:rsid w:val="00CA5C3B"/>
    <w:rsid w:val="00CA61A5"/>
    <w:rsid w:val="00CA6685"/>
    <w:rsid w:val="00CA6793"/>
    <w:rsid w:val="00CA6D68"/>
    <w:rsid w:val="00CA6DC3"/>
    <w:rsid w:val="00CA6EDA"/>
    <w:rsid w:val="00CA71D5"/>
    <w:rsid w:val="00CA7577"/>
    <w:rsid w:val="00CA78B4"/>
    <w:rsid w:val="00CA7A5E"/>
    <w:rsid w:val="00CA7B3F"/>
    <w:rsid w:val="00CB0507"/>
    <w:rsid w:val="00CB0F12"/>
    <w:rsid w:val="00CB106A"/>
    <w:rsid w:val="00CB24BB"/>
    <w:rsid w:val="00CB2C33"/>
    <w:rsid w:val="00CB2EF5"/>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1C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293"/>
    <w:rsid w:val="00CD3647"/>
    <w:rsid w:val="00CD3708"/>
    <w:rsid w:val="00CD388A"/>
    <w:rsid w:val="00CD432F"/>
    <w:rsid w:val="00CD4342"/>
    <w:rsid w:val="00CD4573"/>
    <w:rsid w:val="00CD4CCF"/>
    <w:rsid w:val="00CD546C"/>
    <w:rsid w:val="00CD5F96"/>
    <w:rsid w:val="00CD5FF4"/>
    <w:rsid w:val="00CD62A5"/>
    <w:rsid w:val="00CD655C"/>
    <w:rsid w:val="00CD6825"/>
    <w:rsid w:val="00CD760E"/>
    <w:rsid w:val="00CD7795"/>
    <w:rsid w:val="00CD7C96"/>
    <w:rsid w:val="00CD7F44"/>
    <w:rsid w:val="00CE038A"/>
    <w:rsid w:val="00CE0647"/>
    <w:rsid w:val="00CE09CA"/>
    <w:rsid w:val="00CE14D8"/>
    <w:rsid w:val="00CE1BB7"/>
    <w:rsid w:val="00CE24AC"/>
    <w:rsid w:val="00CE251B"/>
    <w:rsid w:val="00CE3A63"/>
    <w:rsid w:val="00CE3B9D"/>
    <w:rsid w:val="00CE3F07"/>
    <w:rsid w:val="00CE417E"/>
    <w:rsid w:val="00CE45F1"/>
    <w:rsid w:val="00CE4BD7"/>
    <w:rsid w:val="00CE5ADE"/>
    <w:rsid w:val="00CE6718"/>
    <w:rsid w:val="00CE6DE9"/>
    <w:rsid w:val="00CE6FAC"/>
    <w:rsid w:val="00CE722F"/>
    <w:rsid w:val="00CE7D27"/>
    <w:rsid w:val="00CF0051"/>
    <w:rsid w:val="00CF03E5"/>
    <w:rsid w:val="00CF0A0E"/>
    <w:rsid w:val="00CF0D84"/>
    <w:rsid w:val="00CF0DDE"/>
    <w:rsid w:val="00CF114F"/>
    <w:rsid w:val="00CF1E08"/>
    <w:rsid w:val="00CF235E"/>
    <w:rsid w:val="00CF2B08"/>
    <w:rsid w:val="00CF2E19"/>
    <w:rsid w:val="00CF2F44"/>
    <w:rsid w:val="00CF3B9D"/>
    <w:rsid w:val="00CF3D0A"/>
    <w:rsid w:val="00CF412E"/>
    <w:rsid w:val="00CF4E18"/>
    <w:rsid w:val="00CF519E"/>
    <w:rsid w:val="00CF54AD"/>
    <w:rsid w:val="00CF57E6"/>
    <w:rsid w:val="00CF59A8"/>
    <w:rsid w:val="00CF68AA"/>
    <w:rsid w:val="00CF6CA7"/>
    <w:rsid w:val="00CF772C"/>
    <w:rsid w:val="00D00949"/>
    <w:rsid w:val="00D015C7"/>
    <w:rsid w:val="00D01842"/>
    <w:rsid w:val="00D018C4"/>
    <w:rsid w:val="00D01BEF"/>
    <w:rsid w:val="00D028EB"/>
    <w:rsid w:val="00D02CEB"/>
    <w:rsid w:val="00D02E33"/>
    <w:rsid w:val="00D041EB"/>
    <w:rsid w:val="00D043A0"/>
    <w:rsid w:val="00D04C53"/>
    <w:rsid w:val="00D04E01"/>
    <w:rsid w:val="00D05435"/>
    <w:rsid w:val="00D063CB"/>
    <w:rsid w:val="00D07769"/>
    <w:rsid w:val="00D077C3"/>
    <w:rsid w:val="00D07800"/>
    <w:rsid w:val="00D07F18"/>
    <w:rsid w:val="00D1049F"/>
    <w:rsid w:val="00D10654"/>
    <w:rsid w:val="00D12F7E"/>
    <w:rsid w:val="00D142E1"/>
    <w:rsid w:val="00D145F3"/>
    <w:rsid w:val="00D149B8"/>
    <w:rsid w:val="00D152EE"/>
    <w:rsid w:val="00D15932"/>
    <w:rsid w:val="00D16CAE"/>
    <w:rsid w:val="00D171BD"/>
    <w:rsid w:val="00D1782F"/>
    <w:rsid w:val="00D20149"/>
    <w:rsid w:val="00D20459"/>
    <w:rsid w:val="00D20CA4"/>
    <w:rsid w:val="00D21658"/>
    <w:rsid w:val="00D21D6D"/>
    <w:rsid w:val="00D2288C"/>
    <w:rsid w:val="00D22CAD"/>
    <w:rsid w:val="00D230C4"/>
    <w:rsid w:val="00D231F3"/>
    <w:rsid w:val="00D23EFB"/>
    <w:rsid w:val="00D241E7"/>
    <w:rsid w:val="00D242AC"/>
    <w:rsid w:val="00D242DD"/>
    <w:rsid w:val="00D245A9"/>
    <w:rsid w:val="00D249EE"/>
    <w:rsid w:val="00D24D48"/>
    <w:rsid w:val="00D2523A"/>
    <w:rsid w:val="00D25E3F"/>
    <w:rsid w:val="00D26063"/>
    <w:rsid w:val="00D26097"/>
    <w:rsid w:val="00D26757"/>
    <w:rsid w:val="00D26DCE"/>
    <w:rsid w:val="00D271FD"/>
    <w:rsid w:val="00D279E0"/>
    <w:rsid w:val="00D27B06"/>
    <w:rsid w:val="00D27B08"/>
    <w:rsid w:val="00D30596"/>
    <w:rsid w:val="00D3065F"/>
    <w:rsid w:val="00D308FC"/>
    <w:rsid w:val="00D3130A"/>
    <w:rsid w:val="00D31DBE"/>
    <w:rsid w:val="00D31ED4"/>
    <w:rsid w:val="00D327E8"/>
    <w:rsid w:val="00D3504F"/>
    <w:rsid w:val="00D35344"/>
    <w:rsid w:val="00D355D2"/>
    <w:rsid w:val="00D36018"/>
    <w:rsid w:val="00D365DA"/>
    <w:rsid w:val="00D368FF"/>
    <w:rsid w:val="00D36A0A"/>
    <w:rsid w:val="00D36B9C"/>
    <w:rsid w:val="00D378A8"/>
    <w:rsid w:val="00D378C1"/>
    <w:rsid w:val="00D379AB"/>
    <w:rsid w:val="00D37A1A"/>
    <w:rsid w:val="00D4029E"/>
    <w:rsid w:val="00D406A0"/>
    <w:rsid w:val="00D41CA8"/>
    <w:rsid w:val="00D42B62"/>
    <w:rsid w:val="00D42E03"/>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E2F"/>
    <w:rsid w:val="00D550D9"/>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87F"/>
    <w:rsid w:val="00D628D7"/>
    <w:rsid w:val="00D63203"/>
    <w:rsid w:val="00D63620"/>
    <w:rsid w:val="00D64036"/>
    <w:rsid w:val="00D6484B"/>
    <w:rsid w:val="00D653D1"/>
    <w:rsid w:val="00D65C80"/>
    <w:rsid w:val="00D65FF6"/>
    <w:rsid w:val="00D66CD5"/>
    <w:rsid w:val="00D67333"/>
    <w:rsid w:val="00D677D0"/>
    <w:rsid w:val="00D70272"/>
    <w:rsid w:val="00D703A6"/>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7018"/>
    <w:rsid w:val="00D777FB"/>
    <w:rsid w:val="00D77981"/>
    <w:rsid w:val="00D77ADA"/>
    <w:rsid w:val="00D8025A"/>
    <w:rsid w:val="00D80456"/>
    <w:rsid w:val="00D80644"/>
    <w:rsid w:val="00D80A78"/>
    <w:rsid w:val="00D812A4"/>
    <w:rsid w:val="00D819CD"/>
    <w:rsid w:val="00D81CF9"/>
    <w:rsid w:val="00D81E43"/>
    <w:rsid w:val="00D825A4"/>
    <w:rsid w:val="00D8273A"/>
    <w:rsid w:val="00D84641"/>
    <w:rsid w:val="00D8488C"/>
    <w:rsid w:val="00D84C22"/>
    <w:rsid w:val="00D84E39"/>
    <w:rsid w:val="00D84F58"/>
    <w:rsid w:val="00D8502A"/>
    <w:rsid w:val="00D8519B"/>
    <w:rsid w:val="00D854E2"/>
    <w:rsid w:val="00D85B31"/>
    <w:rsid w:val="00D860DB"/>
    <w:rsid w:val="00D86C76"/>
    <w:rsid w:val="00D86D8E"/>
    <w:rsid w:val="00D86FB1"/>
    <w:rsid w:val="00D870EE"/>
    <w:rsid w:val="00D87641"/>
    <w:rsid w:val="00D9027A"/>
    <w:rsid w:val="00D902A9"/>
    <w:rsid w:val="00D903DC"/>
    <w:rsid w:val="00D90432"/>
    <w:rsid w:val="00D9067F"/>
    <w:rsid w:val="00D9073B"/>
    <w:rsid w:val="00D908B1"/>
    <w:rsid w:val="00D90C54"/>
    <w:rsid w:val="00D90CC7"/>
    <w:rsid w:val="00D910D4"/>
    <w:rsid w:val="00D912AB"/>
    <w:rsid w:val="00D91473"/>
    <w:rsid w:val="00D9148A"/>
    <w:rsid w:val="00D91C7B"/>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0A4"/>
    <w:rsid w:val="00D9721A"/>
    <w:rsid w:val="00D97753"/>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1F1"/>
    <w:rsid w:val="00DB79A1"/>
    <w:rsid w:val="00DB7D2C"/>
    <w:rsid w:val="00DC0433"/>
    <w:rsid w:val="00DC0B51"/>
    <w:rsid w:val="00DC0B8D"/>
    <w:rsid w:val="00DC20D7"/>
    <w:rsid w:val="00DC2393"/>
    <w:rsid w:val="00DC2ABF"/>
    <w:rsid w:val="00DC2C91"/>
    <w:rsid w:val="00DC2EA8"/>
    <w:rsid w:val="00DC307A"/>
    <w:rsid w:val="00DC3503"/>
    <w:rsid w:val="00DC352A"/>
    <w:rsid w:val="00DC4363"/>
    <w:rsid w:val="00DC497D"/>
    <w:rsid w:val="00DC52D1"/>
    <w:rsid w:val="00DD0253"/>
    <w:rsid w:val="00DD03B5"/>
    <w:rsid w:val="00DD06F3"/>
    <w:rsid w:val="00DD0779"/>
    <w:rsid w:val="00DD07D2"/>
    <w:rsid w:val="00DD18EB"/>
    <w:rsid w:val="00DD1DB3"/>
    <w:rsid w:val="00DD1FE3"/>
    <w:rsid w:val="00DD2CCC"/>
    <w:rsid w:val="00DD3328"/>
    <w:rsid w:val="00DD3482"/>
    <w:rsid w:val="00DD34C7"/>
    <w:rsid w:val="00DD3AA4"/>
    <w:rsid w:val="00DD3B8F"/>
    <w:rsid w:val="00DD3C6A"/>
    <w:rsid w:val="00DD4192"/>
    <w:rsid w:val="00DD4486"/>
    <w:rsid w:val="00DD4528"/>
    <w:rsid w:val="00DD4B22"/>
    <w:rsid w:val="00DD4EA6"/>
    <w:rsid w:val="00DD5215"/>
    <w:rsid w:val="00DD5513"/>
    <w:rsid w:val="00DD55C5"/>
    <w:rsid w:val="00DD65C1"/>
    <w:rsid w:val="00DD718E"/>
    <w:rsid w:val="00DD7581"/>
    <w:rsid w:val="00DD75C3"/>
    <w:rsid w:val="00DD76D6"/>
    <w:rsid w:val="00DD7B54"/>
    <w:rsid w:val="00DD7B73"/>
    <w:rsid w:val="00DE03AD"/>
    <w:rsid w:val="00DE0E1F"/>
    <w:rsid w:val="00DE0EDA"/>
    <w:rsid w:val="00DE100A"/>
    <w:rsid w:val="00DE1436"/>
    <w:rsid w:val="00DE14A5"/>
    <w:rsid w:val="00DE1A6D"/>
    <w:rsid w:val="00DE27DE"/>
    <w:rsid w:val="00DE3297"/>
    <w:rsid w:val="00DE42FA"/>
    <w:rsid w:val="00DE4A2D"/>
    <w:rsid w:val="00DE51C0"/>
    <w:rsid w:val="00DE5312"/>
    <w:rsid w:val="00DE5733"/>
    <w:rsid w:val="00DE59D6"/>
    <w:rsid w:val="00DE5AB7"/>
    <w:rsid w:val="00DE5B1E"/>
    <w:rsid w:val="00DE612B"/>
    <w:rsid w:val="00DE639C"/>
    <w:rsid w:val="00DE67E4"/>
    <w:rsid w:val="00DE6954"/>
    <w:rsid w:val="00DE7C99"/>
    <w:rsid w:val="00DF0B9A"/>
    <w:rsid w:val="00DF1766"/>
    <w:rsid w:val="00DF1F6C"/>
    <w:rsid w:val="00DF2827"/>
    <w:rsid w:val="00DF2969"/>
    <w:rsid w:val="00DF2B21"/>
    <w:rsid w:val="00DF312D"/>
    <w:rsid w:val="00DF3B7C"/>
    <w:rsid w:val="00DF3F0F"/>
    <w:rsid w:val="00DF458D"/>
    <w:rsid w:val="00DF459F"/>
    <w:rsid w:val="00DF5002"/>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9F3"/>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B48"/>
    <w:rsid w:val="00E32E96"/>
    <w:rsid w:val="00E330F3"/>
    <w:rsid w:val="00E33274"/>
    <w:rsid w:val="00E338B5"/>
    <w:rsid w:val="00E33AC7"/>
    <w:rsid w:val="00E35354"/>
    <w:rsid w:val="00E35B2E"/>
    <w:rsid w:val="00E35F1A"/>
    <w:rsid w:val="00E36565"/>
    <w:rsid w:val="00E36BC8"/>
    <w:rsid w:val="00E3701A"/>
    <w:rsid w:val="00E3704F"/>
    <w:rsid w:val="00E3710B"/>
    <w:rsid w:val="00E372D5"/>
    <w:rsid w:val="00E37BC4"/>
    <w:rsid w:val="00E37E3A"/>
    <w:rsid w:val="00E40A9C"/>
    <w:rsid w:val="00E40EE9"/>
    <w:rsid w:val="00E40FEF"/>
    <w:rsid w:val="00E41814"/>
    <w:rsid w:val="00E41CC4"/>
    <w:rsid w:val="00E421E0"/>
    <w:rsid w:val="00E42553"/>
    <w:rsid w:val="00E429B9"/>
    <w:rsid w:val="00E4394C"/>
    <w:rsid w:val="00E43CE3"/>
    <w:rsid w:val="00E443CD"/>
    <w:rsid w:val="00E44CFF"/>
    <w:rsid w:val="00E45561"/>
    <w:rsid w:val="00E45716"/>
    <w:rsid w:val="00E45BA3"/>
    <w:rsid w:val="00E45F41"/>
    <w:rsid w:val="00E4662B"/>
    <w:rsid w:val="00E467E9"/>
    <w:rsid w:val="00E47EF7"/>
    <w:rsid w:val="00E5033A"/>
    <w:rsid w:val="00E5113C"/>
    <w:rsid w:val="00E511C8"/>
    <w:rsid w:val="00E51EF1"/>
    <w:rsid w:val="00E51F56"/>
    <w:rsid w:val="00E52B15"/>
    <w:rsid w:val="00E53A6F"/>
    <w:rsid w:val="00E53BB0"/>
    <w:rsid w:val="00E54915"/>
    <w:rsid w:val="00E54DB2"/>
    <w:rsid w:val="00E5524D"/>
    <w:rsid w:val="00E553A6"/>
    <w:rsid w:val="00E5550F"/>
    <w:rsid w:val="00E55517"/>
    <w:rsid w:val="00E558B7"/>
    <w:rsid w:val="00E55A18"/>
    <w:rsid w:val="00E55A57"/>
    <w:rsid w:val="00E56436"/>
    <w:rsid w:val="00E5667B"/>
    <w:rsid w:val="00E57016"/>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376C"/>
    <w:rsid w:val="00E74E8A"/>
    <w:rsid w:val="00E74F3F"/>
    <w:rsid w:val="00E750F1"/>
    <w:rsid w:val="00E753CE"/>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2BB7"/>
    <w:rsid w:val="00E841B0"/>
    <w:rsid w:val="00E84932"/>
    <w:rsid w:val="00E84B1A"/>
    <w:rsid w:val="00E84BDB"/>
    <w:rsid w:val="00E84F57"/>
    <w:rsid w:val="00E851DC"/>
    <w:rsid w:val="00E85452"/>
    <w:rsid w:val="00E85598"/>
    <w:rsid w:val="00E85A6A"/>
    <w:rsid w:val="00E863B6"/>
    <w:rsid w:val="00E864DD"/>
    <w:rsid w:val="00E87A27"/>
    <w:rsid w:val="00E87EB2"/>
    <w:rsid w:val="00E90405"/>
    <w:rsid w:val="00E90677"/>
    <w:rsid w:val="00E910A5"/>
    <w:rsid w:val="00E910D0"/>
    <w:rsid w:val="00E914B5"/>
    <w:rsid w:val="00E91B6E"/>
    <w:rsid w:val="00E91E53"/>
    <w:rsid w:val="00E91E6E"/>
    <w:rsid w:val="00E92886"/>
    <w:rsid w:val="00E9347A"/>
    <w:rsid w:val="00E93556"/>
    <w:rsid w:val="00E93861"/>
    <w:rsid w:val="00E93A42"/>
    <w:rsid w:val="00E94048"/>
    <w:rsid w:val="00E94504"/>
    <w:rsid w:val="00E949BD"/>
    <w:rsid w:val="00E94A6A"/>
    <w:rsid w:val="00E94F24"/>
    <w:rsid w:val="00E94FB5"/>
    <w:rsid w:val="00E959F9"/>
    <w:rsid w:val="00E95A97"/>
    <w:rsid w:val="00E95AC7"/>
    <w:rsid w:val="00E962A3"/>
    <w:rsid w:val="00E96415"/>
    <w:rsid w:val="00E96C57"/>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863"/>
    <w:rsid w:val="00EA596B"/>
    <w:rsid w:val="00EA5E4B"/>
    <w:rsid w:val="00EA6C53"/>
    <w:rsid w:val="00EA6EED"/>
    <w:rsid w:val="00EA7F99"/>
    <w:rsid w:val="00EB0CBC"/>
    <w:rsid w:val="00EB0E12"/>
    <w:rsid w:val="00EB1DAA"/>
    <w:rsid w:val="00EB2544"/>
    <w:rsid w:val="00EB2CF1"/>
    <w:rsid w:val="00EB32D6"/>
    <w:rsid w:val="00EB3F08"/>
    <w:rsid w:val="00EB529D"/>
    <w:rsid w:val="00EB5540"/>
    <w:rsid w:val="00EB58A9"/>
    <w:rsid w:val="00EB6969"/>
    <w:rsid w:val="00EB6F1B"/>
    <w:rsid w:val="00EB709E"/>
    <w:rsid w:val="00EB7C5E"/>
    <w:rsid w:val="00EC01C2"/>
    <w:rsid w:val="00EC02DF"/>
    <w:rsid w:val="00EC1620"/>
    <w:rsid w:val="00EC1C39"/>
    <w:rsid w:val="00EC1C9C"/>
    <w:rsid w:val="00EC2B69"/>
    <w:rsid w:val="00EC2D0D"/>
    <w:rsid w:val="00EC2D4F"/>
    <w:rsid w:val="00EC3506"/>
    <w:rsid w:val="00EC40B0"/>
    <w:rsid w:val="00EC4410"/>
    <w:rsid w:val="00EC4A58"/>
    <w:rsid w:val="00EC6078"/>
    <w:rsid w:val="00EC6418"/>
    <w:rsid w:val="00EC7525"/>
    <w:rsid w:val="00EC7D72"/>
    <w:rsid w:val="00EC7F97"/>
    <w:rsid w:val="00ED0C89"/>
    <w:rsid w:val="00ED0CC1"/>
    <w:rsid w:val="00ED1493"/>
    <w:rsid w:val="00ED18B3"/>
    <w:rsid w:val="00ED19D8"/>
    <w:rsid w:val="00ED26AE"/>
    <w:rsid w:val="00ED275B"/>
    <w:rsid w:val="00ED40D1"/>
    <w:rsid w:val="00ED4E2B"/>
    <w:rsid w:val="00ED503D"/>
    <w:rsid w:val="00ED52A8"/>
    <w:rsid w:val="00ED532E"/>
    <w:rsid w:val="00ED5A86"/>
    <w:rsid w:val="00ED5ADB"/>
    <w:rsid w:val="00ED5EA7"/>
    <w:rsid w:val="00ED63AF"/>
    <w:rsid w:val="00ED66F2"/>
    <w:rsid w:val="00ED6F8A"/>
    <w:rsid w:val="00ED7E63"/>
    <w:rsid w:val="00EE0973"/>
    <w:rsid w:val="00EE09CA"/>
    <w:rsid w:val="00EE136A"/>
    <w:rsid w:val="00EE15AA"/>
    <w:rsid w:val="00EE2859"/>
    <w:rsid w:val="00EE3AC9"/>
    <w:rsid w:val="00EE3B36"/>
    <w:rsid w:val="00EE3CDD"/>
    <w:rsid w:val="00EE3D92"/>
    <w:rsid w:val="00EE4A28"/>
    <w:rsid w:val="00EE65E4"/>
    <w:rsid w:val="00EE7129"/>
    <w:rsid w:val="00EE79F6"/>
    <w:rsid w:val="00EF10D1"/>
    <w:rsid w:val="00EF12D4"/>
    <w:rsid w:val="00EF139C"/>
    <w:rsid w:val="00EF1C2F"/>
    <w:rsid w:val="00EF2214"/>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0EA"/>
    <w:rsid w:val="00F02868"/>
    <w:rsid w:val="00F033E5"/>
    <w:rsid w:val="00F036A6"/>
    <w:rsid w:val="00F0382C"/>
    <w:rsid w:val="00F03B02"/>
    <w:rsid w:val="00F03DFF"/>
    <w:rsid w:val="00F042F0"/>
    <w:rsid w:val="00F0438A"/>
    <w:rsid w:val="00F05245"/>
    <w:rsid w:val="00F05293"/>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D2C"/>
    <w:rsid w:val="00F13F1A"/>
    <w:rsid w:val="00F14650"/>
    <w:rsid w:val="00F1495A"/>
    <w:rsid w:val="00F14D8A"/>
    <w:rsid w:val="00F150CD"/>
    <w:rsid w:val="00F15214"/>
    <w:rsid w:val="00F153AF"/>
    <w:rsid w:val="00F16021"/>
    <w:rsid w:val="00F16580"/>
    <w:rsid w:val="00F16752"/>
    <w:rsid w:val="00F1692C"/>
    <w:rsid w:val="00F175E9"/>
    <w:rsid w:val="00F17691"/>
    <w:rsid w:val="00F1775A"/>
    <w:rsid w:val="00F20810"/>
    <w:rsid w:val="00F20B87"/>
    <w:rsid w:val="00F20E15"/>
    <w:rsid w:val="00F210B2"/>
    <w:rsid w:val="00F21177"/>
    <w:rsid w:val="00F22FA5"/>
    <w:rsid w:val="00F2365A"/>
    <w:rsid w:val="00F23B8F"/>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1C66"/>
    <w:rsid w:val="00F32C6F"/>
    <w:rsid w:val="00F33E3E"/>
    <w:rsid w:val="00F34E67"/>
    <w:rsid w:val="00F352E5"/>
    <w:rsid w:val="00F35B82"/>
    <w:rsid w:val="00F35FD5"/>
    <w:rsid w:val="00F364C7"/>
    <w:rsid w:val="00F36BD7"/>
    <w:rsid w:val="00F3792B"/>
    <w:rsid w:val="00F379C5"/>
    <w:rsid w:val="00F4089D"/>
    <w:rsid w:val="00F40CD0"/>
    <w:rsid w:val="00F415E0"/>
    <w:rsid w:val="00F41742"/>
    <w:rsid w:val="00F41C28"/>
    <w:rsid w:val="00F41F62"/>
    <w:rsid w:val="00F4227F"/>
    <w:rsid w:val="00F425D1"/>
    <w:rsid w:val="00F426B7"/>
    <w:rsid w:val="00F42789"/>
    <w:rsid w:val="00F43107"/>
    <w:rsid w:val="00F43603"/>
    <w:rsid w:val="00F43638"/>
    <w:rsid w:val="00F44226"/>
    <w:rsid w:val="00F44400"/>
    <w:rsid w:val="00F454E7"/>
    <w:rsid w:val="00F45F61"/>
    <w:rsid w:val="00F463AE"/>
    <w:rsid w:val="00F4688B"/>
    <w:rsid w:val="00F46FA1"/>
    <w:rsid w:val="00F47B1F"/>
    <w:rsid w:val="00F47B70"/>
    <w:rsid w:val="00F50BAA"/>
    <w:rsid w:val="00F51527"/>
    <w:rsid w:val="00F51714"/>
    <w:rsid w:val="00F5230A"/>
    <w:rsid w:val="00F52E17"/>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728A"/>
    <w:rsid w:val="00F67AA6"/>
    <w:rsid w:val="00F70795"/>
    <w:rsid w:val="00F70C88"/>
    <w:rsid w:val="00F70DE4"/>
    <w:rsid w:val="00F71166"/>
    <w:rsid w:val="00F71198"/>
    <w:rsid w:val="00F71F97"/>
    <w:rsid w:val="00F71FD9"/>
    <w:rsid w:val="00F72E4C"/>
    <w:rsid w:val="00F72F5B"/>
    <w:rsid w:val="00F73A11"/>
    <w:rsid w:val="00F73A3C"/>
    <w:rsid w:val="00F73D35"/>
    <w:rsid w:val="00F73F39"/>
    <w:rsid w:val="00F74089"/>
    <w:rsid w:val="00F74153"/>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B0"/>
    <w:rsid w:val="00F82AF8"/>
    <w:rsid w:val="00F82C0B"/>
    <w:rsid w:val="00F82CD2"/>
    <w:rsid w:val="00F83036"/>
    <w:rsid w:val="00F8347A"/>
    <w:rsid w:val="00F83A77"/>
    <w:rsid w:val="00F83E7A"/>
    <w:rsid w:val="00F84271"/>
    <w:rsid w:val="00F84FDA"/>
    <w:rsid w:val="00F85170"/>
    <w:rsid w:val="00F85768"/>
    <w:rsid w:val="00F85F92"/>
    <w:rsid w:val="00F8668C"/>
    <w:rsid w:val="00F87505"/>
    <w:rsid w:val="00F87947"/>
    <w:rsid w:val="00F87FFD"/>
    <w:rsid w:val="00F91CF2"/>
    <w:rsid w:val="00F927A0"/>
    <w:rsid w:val="00F934B9"/>
    <w:rsid w:val="00F93A97"/>
    <w:rsid w:val="00F942D1"/>
    <w:rsid w:val="00F94632"/>
    <w:rsid w:val="00F94887"/>
    <w:rsid w:val="00F95491"/>
    <w:rsid w:val="00F95A8A"/>
    <w:rsid w:val="00F95A96"/>
    <w:rsid w:val="00F95B0F"/>
    <w:rsid w:val="00F96363"/>
    <w:rsid w:val="00F96642"/>
    <w:rsid w:val="00F97175"/>
    <w:rsid w:val="00F977A5"/>
    <w:rsid w:val="00F97A81"/>
    <w:rsid w:val="00F97BB1"/>
    <w:rsid w:val="00F97EB8"/>
    <w:rsid w:val="00FA078A"/>
    <w:rsid w:val="00FA0C01"/>
    <w:rsid w:val="00FA0DB5"/>
    <w:rsid w:val="00FA133A"/>
    <w:rsid w:val="00FA152A"/>
    <w:rsid w:val="00FA1D1B"/>
    <w:rsid w:val="00FA2B7D"/>
    <w:rsid w:val="00FA3014"/>
    <w:rsid w:val="00FA3C83"/>
    <w:rsid w:val="00FA4413"/>
    <w:rsid w:val="00FA49E9"/>
    <w:rsid w:val="00FA4A64"/>
    <w:rsid w:val="00FA4CFE"/>
    <w:rsid w:val="00FA6121"/>
    <w:rsid w:val="00FA627D"/>
    <w:rsid w:val="00FA628D"/>
    <w:rsid w:val="00FA6344"/>
    <w:rsid w:val="00FA768C"/>
    <w:rsid w:val="00FA7FE7"/>
    <w:rsid w:val="00FB0665"/>
    <w:rsid w:val="00FB0C65"/>
    <w:rsid w:val="00FB14A8"/>
    <w:rsid w:val="00FB1A40"/>
    <w:rsid w:val="00FB1A45"/>
    <w:rsid w:val="00FB1CF2"/>
    <w:rsid w:val="00FB3216"/>
    <w:rsid w:val="00FB355E"/>
    <w:rsid w:val="00FB389C"/>
    <w:rsid w:val="00FB4797"/>
    <w:rsid w:val="00FB51B8"/>
    <w:rsid w:val="00FB5BFC"/>
    <w:rsid w:val="00FB6C27"/>
    <w:rsid w:val="00FB724C"/>
    <w:rsid w:val="00FB7544"/>
    <w:rsid w:val="00FB7642"/>
    <w:rsid w:val="00FB7E5F"/>
    <w:rsid w:val="00FC023E"/>
    <w:rsid w:val="00FC02E9"/>
    <w:rsid w:val="00FC0E25"/>
    <w:rsid w:val="00FC1ABD"/>
    <w:rsid w:val="00FC21C3"/>
    <w:rsid w:val="00FC23CC"/>
    <w:rsid w:val="00FC24C4"/>
    <w:rsid w:val="00FC29B6"/>
    <w:rsid w:val="00FC32DA"/>
    <w:rsid w:val="00FC332F"/>
    <w:rsid w:val="00FC408E"/>
    <w:rsid w:val="00FC451E"/>
    <w:rsid w:val="00FC4579"/>
    <w:rsid w:val="00FC491B"/>
    <w:rsid w:val="00FC5742"/>
    <w:rsid w:val="00FC5C86"/>
    <w:rsid w:val="00FC60C9"/>
    <w:rsid w:val="00FC6303"/>
    <w:rsid w:val="00FC66BF"/>
    <w:rsid w:val="00FC680F"/>
    <w:rsid w:val="00FC75AA"/>
    <w:rsid w:val="00FC7C09"/>
    <w:rsid w:val="00FC7C70"/>
    <w:rsid w:val="00FD1590"/>
    <w:rsid w:val="00FD180C"/>
    <w:rsid w:val="00FD23FE"/>
    <w:rsid w:val="00FD2589"/>
    <w:rsid w:val="00FD3BAA"/>
    <w:rsid w:val="00FD505C"/>
    <w:rsid w:val="00FD562C"/>
    <w:rsid w:val="00FD571A"/>
    <w:rsid w:val="00FD5CF9"/>
    <w:rsid w:val="00FD5F43"/>
    <w:rsid w:val="00FD62E1"/>
    <w:rsid w:val="00FD657F"/>
    <w:rsid w:val="00FD6BE0"/>
    <w:rsid w:val="00FD7118"/>
    <w:rsid w:val="00FD711D"/>
    <w:rsid w:val="00FD78C1"/>
    <w:rsid w:val="00FD7F96"/>
    <w:rsid w:val="00FE0AE8"/>
    <w:rsid w:val="00FE0E9D"/>
    <w:rsid w:val="00FE130B"/>
    <w:rsid w:val="00FE190D"/>
    <w:rsid w:val="00FE2873"/>
    <w:rsid w:val="00FE2E2E"/>
    <w:rsid w:val="00FE30B8"/>
    <w:rsid w:val="00FE3DF2"/>
    <w:rsid w:val="00FE400D"/>
    <w:rsid w:val="00FE418B"/>
    <w:rsid w:val="00FE4253"/>
    <w:rsid w:val="00FE47C0"/>
    <w:rsid w:val="00FE4939"/>
    <w:rsid w:val="00FE4AA1"/>
    <w:rsid w:val="00FE4BAD"/>
    <w:rsid w:val="00FE56E8"/>
    <w:rsid w:val="00FE57B2"/>
    <w:rsid w:val="00FE5966"/>
    <w:rsid w:val="00FE5C3C"/>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BF"/>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16DC17"/>
    <w:rsid w:val="169F6DBC"/>
    <w:rsid w:val="174F68B0"/>
    <w:rsid w:val="1935D3BE"/>
    <w:rsid w:val="19410630"/>
    <w:rsid w:val="194E7CD9"/>
    <w:rsid w:val="1995616E"/>
    <w:rsid w:val="1A338346"/>
    <w:rsid w:val="1AC76242"/>
    <w:rsid w:val="1B622138"/>
    <w:rsid w:val="1C170E12"/>
    <w:rsid w:val="1C18E2D0"/>
    <w:rsid w:val="1C802DC7"/>
    <w:rsid w:val="1C93F963"/>
    <w:rsid w:val="1D26A325"/>
    <w:rsid w:val="1FEB260E"/>
    <w:rsid w:val="1FF77365"/>
    <w:rsid w:val="20358222"/>
    <w:rsid w:val="206C9F24"/>
    <w:rsid w:val="20E4CD9E"/>
    <w:rsid w:val="20F1850B"/>
    <w:rsid w:val="222974C3"/>
    <w:rsid w:val="225B2D79"/>
    <w:rsid w:val="22AF3430"/>
    <w:rsid w:val="235888FB"/>
    <w:rsid w:val="251A8B6E"/>
    <w:rsid w:val="25D21E4A"/>
    <w:rsid w:val="266E64F0"/>
    <w:rsid w:val="296C8E29"/>
    <w:rsid w:val="29BAF2F9"/>
    <w:rsid w:val="2A529129"/>
    <w:rsid w:val="2A62FF34"/>
    <w:rsid w:val="2B72049A"/>
    <w:rsid w:val="2BAC3E44"/>
    <w:rsid w:val="30229191"/>
    <w:rsid w:val="319454B0"/>
    <w:rsid w:val="3246FA09"/>
    <w:rsid w:val="326D19D7"/>
    <w:rsid w:val="332FE2B9"/>
    <w:rsid w:val="3357386E"/>
    <w:rsid w:val="33D26570"/>
    <w:rsid w:val="33D8AA64"/>
    <w:rsid w:val="33F20109"/>
    <w:rsid w:val="34BC5CE7"/>
    <w:rsid w:val="34BED7C9"/>
    <w:rsid w:val="34DF532E"/>
    <w:rsid w:val="34EFDB96"/>
    <w:rsid w:val="35B51280"/>
    <w:rsid w:val="36242F3A"/>
    <w:rsid w:val="3753CCA6"/>
    <w:rsid w:val="3825841A"/>
    <w:rsid w:val="3A0A0F20"/>
    <w:rsid w:val="3A0D3BD6"/>
    <w:rsid w:val="3B1BBFCD"/>
    <w:rsid w:val="3D1A4486"/>
    <w:rsid w:val="3D57DDD7"/>
    <w:rsid w:val="3FE17BE3"/>
    <w:rsid w:val="40A17A51"/>
    <w:rsid w:val="40F9F5BE"/>
    <w:rsid w:val="42FEAAEC"/>
    <w:rsid w:val="43091FF2"/>
    <w:rsid w:val="43CC86C8"/>
    <w:rsid w:val="452328DC"/>
    <w:rsid w:val="45F9C253"/>
    <w:rsid w:val="4638D2F5"/>
    <w:rsid w:val="463F60D7"/>
    <w:rsid w:val="47B3FE2F"/>
    <w:rsid w:val="480FAF8F"/>
    <w:rsid w:val="499B0FF1"/>
    <w:rsid w:val="49CCC3AB"/>
    <w:rsid w:val="4AECBF5F"/>
    <w:rsid w:val="4B0F0337"/>
    <w:rsid w:val="4B83B145"/>
    <w:rsid w:val="4CBCA0CF"/>
    <w:rsid w:val="516A0F04"/>
    <w:rsid w:val="52BD24C0"/>
    <w:rsid w:val="530B0459"/>
    <w:rsid w:val="54913F38"/>
    <w:rsid w:val="57BC42AF"/>
    <w:rsid w:val="57D16985"/>
    <w:rsid w:val="57FF2BC8"/>
    <w:rsid w:val="588C7832"/>
    <w:rsid w:val="588E7070"/>
    <w:rsid w:val="5958ECCB"/>
    <w:rsid w:val="598A52BF"/>
    <w:rsid w:val="59FDE55F"/>
    <w:rsid w:val="5AF28860"/>
    <w:rsid w:val="5D24D312"/>
    <w:rsid w:val="5DB9ACFB"/>
    <w:rsid w:val="5F49994F"/>
    <w:rsid w:val="5FA58D8C"/>
    <w:rsid w:val="6105B516"/>
    <w:rsid w:val="61308CCD"/>
    <w:rsid w:val="6165A02B"/>
    <w:rsid w:val="61E14BFF"/>
    <w:rsid w:val="644AE3A9"/>
    <w:rsid w:val="6542459A"/>
    <w:rsid w:val="659DBA38"/>
    <w:rsid w:val="65D76A9D"/>
    <w:rsid w:val="67E08B86"/>
    <w:rsid w:val="69933239"/>
    <w:rsid w:val="69B7E316"/>
    <w:rsid w:val="69CF2339"/>
    <w:rsid w:val="6AB4F35A"/>
    <w:rsid w:val="6AD9F59C"/>
    <w:rsid w:val="6CCAD2FB"/>
    <w:rsid w:val="6E66A35C"/>
    <w:rsid w:val="6EB24880"/>
    <w:rsid w:val="6EDCB086"/>
    <w:rsid w:val="6F3B4F2D"/>
    <w:rsid w:val="6FAF5595"/>
    <w:rsid w:val="719B49B6"/>
    <w:rsid w:val="719DDF0F"/>
    <w:rsid w:val="71BDAFB4"/>
    <w:rsid w:val="7220172D"/>
    <w:rsid w:val="7261E6EE"/>
    <w:rsid w:val="72C42E97"/>
    <w:rsid w:val="72C5FA87"/>
    <w:rsid w:val="7371F871"/>
    <w:rsid w:val="73A24A6A"/>
    <w:rsid w:val="75902AE3"/>
    <w:rsid w:val="763879A3"/>
    <w:rsid w:val="78D81114"/>
    <w:rsid w:val="78E01DF2"/>
    <w:rsid w:val="78F3A022"/>
    <w:rsid w:val="79A1AD59"/>
    <w:rsid w:val="79F146D7"/>
    <w:rsid w:val="7A6BFCB4"/>
    <w:rsid w:val="7B7181D6"/>
    <w:rsid w:val="7BC0D255"/>
    <w:rsid w:val="7BE021D0"/>
    <w:rsid w:val="7CEDA9A8"/>
    <w:rsid w:val="7D2F4B25"/>
    <w:rsid w:val="7DC056B8"/>
    <w:rsid w:val="7E7F342B"/>
    <w:rsid w:val="7FAFC929"/>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1883ECF3-0238-4C59-A06B-9F7B2DB4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 w:type="character" w:customStyle="1" w:styleId="scxw67467753">
    <w:name w:val="scxw67467753"/>
    <w:basedOn w:val="DefaultParagraphFont"/>
    <w:rsid w:val="003742E8"/>
  </w:style>
  <w:style w:type="character" w:customStyle="1" w:styleId="scxw120489810">
    <w:name w:val="scxw120489810"/>
    <w:basedOn w:val="DefaultParagraphFont"/>
    <w:rsid w:val="00147B7A"/>
  </w:style>
  <w:style w:type="character" w:customStyle="1" w:styleId="bcx0">
    <w:name w:val="bcx0"/>
    <w:basedOn w:val="DefaultParagraphFont"/>
    <w:rsid w:val="0060522B"/>
  </w:style>
  <w:style w:type="character" w:customStyle="1" w:styleId="scxw118425629">
    <w:name w:val="scxw118425629"/>
    <w:basedOn w:val="DefaultParagraphFont"/>
    <w:rsid w:val="0048594B"/>
  </w:style>
  <w:style w:type="character" w:customStyle="1" w:styleId="scxw52255993">
    <w:name w:val="scxw52255993"/>
    <w:basedOn w:val="DefaultParagraphFont"/>
    <w:rsid w:val="0034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870655274">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75184639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145977925">
      <w:bodyDiv w:val="1"/>
      <w:marLeft w:val="0"/>
      <w:marRight w:val="0"/>
      <w:marTop w:val="0"/>
      <w:marBottom w:val="0"/>
      <w:divBdr>
        <w:top w:val="none" w:sz="0" w:space="0" w:color="auto"/>
        <w:left w:val="none" w:sz="0" w:space="0" w:color="auto"/>
        <w:bottom w:val="none" w:sz="0" w:space="0" w:color="auto"/>
        <w:right w:val="none" w:sz="0" w:space="0" w:color="auto"/>
      </w:divBdr>
      <w:divsChild>
        <w:div w:id="314915145">
          <w:marLeft w:val="0"/>
          <w:marRight w:val="0"/>
          <w:marTop w:val="0"/>
          <w:marBottom w:val="0"/>
          <w:divBdr>
            <w:top w:val="none" w:sz="0" w:space="0" w:color="auto"/>
            <w:left w:val="none" w:sz="0" w:space="0" w:color="auto"/>
            <w:bottom w:val="none" w:sz="0" w:space="0" w:color="auto"/>
            <w:right w:val="none" w:sz="0" w:space="0" w:color="auto"/>
          </w:divBdr>
          <w:divsChild>
            <w:div w:id="232084604">
              <w:marLeft w:val="0"/>
              <w:marRight w:val="0"/>
              <w:marTop w:val="0"/>
              <w:marBottom w:val="0"/>
              <w:divBdr>
                <w:top w:val="none" w:sz="0" w:space="0" w:color="auto"/>
                <w:left w:val="none" w:sz="0" w:space="0" w:color="auto"/>
                <w:bottom w:val="none" w:sz="0" w:space="0" w:color="auto"/>
                <w:right w:val="none" w:sz="0" w:space="0" w:color="auto"/>
              </w:divBdr>
            </w:div>
            <w:div w:id="910505843">
              <w:marLeft w:val="0"/>
              <w:marRight w:val="0"/>
              <w:marTop w:val="0"/>
              <w:marBottom w:val="0"/>
              <w:divBdr>
                <w:top w:val="none" w:sz="0" w:space="0" w:color="auto"/>
                <w:left w:val="none" w:sz="0" w:space="0" w:color="auto"/>
                <w:bottom w:val="none" w:sz="0" w:space="0" w:color="auto"/>
                <w:right w:val="none" w:sz="0" w:space="0" w:color="auto"/>
              </w:divBdr>
            </w:div>
            <w:div w:id="1334142066">
              <w:marLeft w:val="0"/>
              <w:marRight w:val="0"/>
              <w:marTop w:val="0"/>
              <w:marBottom w:val="0"/>
              <w:divBdr>
                <w:top w:val="none" w:sz="0" w:space="0" w:color="auto"/>
                <w:left w:val="none" w:sz="0" w:space="0" w:color="auto"/>
                <w:bottom w:val="none" w:sz="0" w:space="0" w:color="auto"/>
                <w:right w:val="none" w:sz="0" w:space="0" w:color="auto"/>
              </w:divBdr>
            </w:div>
          </w:divsChild>
        </w:div>
        <w:div w:id="831068203">
          <w:marLeft w:val="0"/>
          <w:marRight w:val="0"/>
          <w:marTop w:val="0"/>
          <w:marBottom w:val="0"/>
          <w:divBdr>
            <w:top w:val="none" w:sz="0" w:space="0" w:color="auto"/>
            <w:left w:val="none" w:sz="0" w:space="0" w:color="auto"/>
            <w:bottom w:val="none" w:sz="0" w:space="0" w:color="auto"/>
            <w:right w:val="none" w:sz="0" w:space="0" w:color="auto"/>
          </w:divBdr>
        </w:div>
        <w:div w:id="1186794256">
          <w:marLeft w:val="0"/>
          <w:marRight w:val="0"/>
          <w:marTop w:val="0"/>
          <w:marBottom w:val="0"/>
          <w:divBdr>
            <w:top w:val="none" w:sz="0" w:space="0" w:color="auto"/>
            <w:left w:val="none" w:sz="0" w:space="0" w:color="auto"/>
            <w:bottom w:val="none" w:sz="0" w:space="0" w:color="auto"/>
            <w:right w:val="none" w:sz="0" w:space="0" w:color="auto"/>
          </w:divBdr>
          <w:divsChild>
            <w:div w:id="87308896">
              <w:marLeft w:val="0"/>
              <w:marRight w:val="0"/>
              <w:marTop w:val="0"/>
              <w:marBottom w:val="0"/>
              <w:divBdr>
                <w:top w:val="none" w:sz="0" w:space="0" w:color="auto"/>
                <w:left w:val="none" w:sz="0" w:space="0" w:color="auto"/>
                <w:bottom w:val="none" w:sz="0" w:space="0" w:color="auto"/>
                <w:right w:val="none" w:sz="0" w:space="0" w:color="auto"/>
              </w:divBdr>
            </w:div>
            <w:div w:id="210269406">
              <w:marLeft w:val="0"/>
              <w:marRight w:val="0"/>
              <w:marTop w:val="0"/>
              <w:marBottom w:val="0"/>
              <w:divBdr>
                <w:top w:val="none" w:sz="0" w:space="0" w:color="auto"/>
                <w:left w:val="none" w:sz="0" w:space="0" w:color="auto"/>
                <w:bottom w:val="none" w:sz="0" w:space="0" w:color="auto"/>
                <w:right w:val="none" w:sz="0" w:space="0" w:color="auto"/>
              </w:divBdr>
            </w:div>
            <w:div w:id="367488342">
              <w:marLeft w:val="0"/>
              <w:marRight w:val="0"/>
              <w:marTop w:val="0"/>
              <w:marBottom w:val="0"/>
              <w:divBdr>
                <w:top w:val="none" w:sz="0" w:space="0" w:color="auto"/>
                <w:left w:val="none" w:sz="0" w:space="0" w:color="auto"/>
                <w:bottom w:val="none" w:sz="0" w:space="0" w:color="auto"/>
                <w:right w:val="none" w:sz="0" w:space="0" w:color="auto"/>
              </w:divBdr>
            </w:div>
            <w:div w:id="1615671077">
              <w:marLeft w:val="0"/>
              <w:marRight w:val="0"/>
              <w:marTop w:val="0"/>
              <w:marBottom w:val="0"/>
              <w:divBdr>
                <w:top w:val="none" w:sz="0" w:space="0" w:color="auto"/>
                <w:left w:val="none" w:sz="0" w:space="0" w:color="auto"/>
                <w:bottom w:val="none" w:sz="0" w:space="0" w:color="auto"/>
                <w:right w:val="none" w:sz="0" w:space="0" w:color="auto"/>
              </w:divBdr>
            </w:div>
          </w:divsChild>
        </w:div>
        <w:div w:id="1250891720">
          <w:marLeft w:val="0"/>
          <w:marRight w:val="0"/>
          <w:marTop w:val="0"/>
          <w:marBottom w:val="0"/>
          <w:divBdr>
            <w:top w:val="none" w:sz="0" w:space="0" w:color="auto"/>
            <w:left w:val="none" w:sz="0" w:space="0" w:color="auto"/>
            <w:bottom w:val="none" w:sz="0" w:space="0" w:color="auto"/>
            <w:right w:val="none" w:sz="0" w:space="0" w:color="auto"/>
          </w:divBdr>
        </w:div>
        <w:div w:id="1389574818">
          <w:marLeft w:val="0"/>
          <w:marRight w:val="0"/>
          <w:marTop w:val="0"/>
          <w:marBottom w:val="0"/>
          <w:divBdr>
            <w:top w:val="none" w:sz="0" w:space="0" w:color="auto"/>
            <w:left w:val="none" w:sz="0" w:space="0" w:color="auto"/>
            <w:bottom w:val="none" w:sz="0" w:space="0" w:color="auto"/>
            <w:right w:val="none" w:sz="0" w:space="0" w:color="auto"/>
          </w:divBdr>
        </w:div>
        <w:div w:id="1813250609">
          <w:marLeft w:val="0"/>
          <w:marRight w:val="0"/>
          <w:marTop w:val="0"/>
          <w:marBottom w:val="0"/>
          <w:divBdr>
            <w:top w:val="none" w:sz="0" w:space="0" w:color="auto"/>
            <w:left w:val="none" w:sz="0" w:space="0" w:color="auto"/>
            <w:bottom w:val="none" w:sz="0" w:space="0" w:color="auto"/>
            <w:right w:val="none" w:sz="0" w:space="0" w:color="auto"/>
          </w:divBdr>
        </w:div>
      </w:divsChild>
    </w:div>
    <w:div w:id="185677559">
      <w:bodyDiv w:val="1"/>
      <w:marLeft w:val="0"/>
      <w:marRight w:val="0"/>
      <w:marTop w:val="0"/>
      <w:marBottom w:val="0"/>
      <w:divBdr>
        <w:top w:val="none" w:sz="0" w:space="0" w:color="auto"/>
        <w:left w:val="none" w:sz="0" w:space="0" w:color="auto"/>
        <w:bottom w:val="none" w:sz="0" w:space="0" w:color="auto"/>
        <w:right w:val="none" w:sz="0" w:space="0" w:color="auto"/>
      </w:divBdr>
      <w:divsChild>
        <w:div w:id="566764419">
          <w:marLeft w:val="0"/>
          <w:marRight w:val="0"/>
          <w:marTop w:val="0"/>
          <w:marBottom w:val="0"/>
          <w:divBdr>
            <w:top w:val="none" w:sz="0" w:space="0" w:color="auto"/>
            <w:left w:val="none" w:sz="0" w:space="0" w:color="auto"/>
            <w:bottom w:val="none" w:sz="0" w:space="0" w:color="auto"/>
            <w:right w:val="none" w:sz="0" w:space="0" w:color="auto"/>
          </w:divBdr>
        </w:div>
        <w:div w:id="794517584">
          <w:marLeft w:val="0"/>
          <w:marRight w:val="0"/>
          <w:marTop w:val="0"/>
          <w:marBottom w:val="0"/>
          <w:divBdr>
            <w:top w:val="none" w:sz="0" w:space="0" w:color="auto"/>
            <w:left w:val="none" w:sz="0" w:space="0" w:color="auto"/>
            <w:bottom w:val="none" w:sz="0" w:space="0" w:color="auto"/>
            <w:right w:val="none" w:sz="0" w:space="0" w:color="auto"/>
          </w:divBdr>
        </w:div>
        <w:div w:id="1518497674">
          <w:marLeft w:val="0"/>
          <w:marRight w:val="0"/>
          <w:marTop w:val="0"/>
          <w:marBottom w:val="0"/>
          <w:divBdr>
            <w:top w:val="none" w:sz="0" w:space="0" w:color="auto"/>
            <w:left w:val="none" w:sz="0" w:space="0" w:color="auto"/>
            <w:bottom w:val="none" w:sz="0" w:space="0" w:color="auto"/>
            <w:right w:val="none" w:sz="0" w:space="0" w:color="auto"/>
          </w:divBdr>
        </w:div>
        <w:div w:id="1727296844">
          <w:marLeft w:val="0"/>
          <w:marRight w:val="0"/>
          <w:marTop w:val="0"/>
          <w:marBottom w:val="0"/>
          <w:divBdr>
            <w:top w:val="none" w:sz="0" w:space="0" w:color="auto"/>
            <w:left w:val="none" w:sz="0" w:space="0" w:color="auto"/>
            <w:bottom w:val="none" w:sz="0" w:space="0" w:color="auto"/>
            <w:right w:val="none" w:sz="0" w:space="0" w:color="auto"/>
          </w:divBdr>
        </w:div>
        <w:div w:id="1745758691">
          <w:marLeft w:val="0"/>
          <w:marRight w:val="0"/>
          <w:marTop w:val="0"/>
          <w:marBottom w:val="0"/>
          <w:divBdr>
            <w:top w:val="none" w:sz="0" w:space="0" w:color="auto"/>
            <w:left w:val="none" w:sz="0" w:space="0" w:color="auto"/>
            <w:bottom w:val="none" w:sz="0" w:space="0" w:color="auto"/>
            <w:right w:val="none" w:sz="0" w:space="0" w:color="auto"/>
          </w:divBdr>
        </w:div>
        <w:div w:id="1831864257">
          <w:marLeft w:val="0"/>
          <w:marRight w:val="0"/>
          <w:marTop w:val="0"/>
          <w:marBottom w:val="0"/>
          <w:divBdr>
            <w:top w:val="none" w:sz="0" w:space="0" w:color="auto"/>
            <w:left w:val="none" w:sz="0" w:space="0" w:color="auto"/>
            <w:bottom w:val="none" w:sz="0" w:space="0" w:color="auto"/>
            <w:right w:val="none" w:sz="0" w:space="0" w:color="auto"/>
          </w:divBdr>
        </w:div>
        <w:div w:id="1889608002">
          <w:marLeft w:val="0"/>
          <w:marRight w:val="0"/>
          <w:marTop w:val="0"/>
          <w:marBottom w:val="0"/>
          <w:divBdr>
            <w:top w:val="none" w:sz="0" w:space="0" w:color="auto"/>
            <w:left w:val="none" w:sz="0" w:space="0" w:color="auto"/>
            <w:bottom w:val="none" w:sz="0" w:space="0" w:color="auto"/>
            <w:right w:val="none" w:sz="0" w:space="0" w:color="auto"/>
          </w:divBdr>
        </w:div>
        <w:div w:id="1890649020">
          <w:marLeft w:val="0"/>
          <w:marRight w:val="0"/>
          <w:marTop w:val="0"/>
          <w:marBottom w:val="0"/>
          <w:divBdr>
            <w:top w:val="none" w:sz="0" w:space="0" w:color="auto"/>
            <w:left w:val="none" w:sz="0" w:space="0" w:color="auto"/>
            <w:bottom w:val="none" w:sz="0" w:space="0" w:color="auto"/>
            <w:right w:val="none" w:sz="0" w:space="0" w:color="auto"/>
          </w:divBdr>
        </w:div>
        <w:div w:id="2140953529">
          <w:marLeft w:val="0"/>
          <w:marRight w:val="0"/>
          <w:marTop w:val="0"/>
          <w:marBottom w:val="0"/>
          <w:divBdr>
            <w:top w:val="none" w:sz="0" w:space="0" w:color="auto"/>
            <w:left w:val="none" w:sz="0" w:space="0" w:color="auto"/>
            <w:bottom w:val="none" w:sz="0" w:space="0" w:color="auto"/>
            <w:right w:val="none" w:sz="0" w:space="0" w:color="auto"/>
          </w:divBdr>
        </w:div>
      </w:divsChild>
    </w:div>
    <w:div w:id="189690200">
      <w:bodyDiv w:val="1"/>
      <w:marLeft w:val="0"/>
      <w:marRight w:val="0"/>
      <w:marTop w:val="0"/>
      <w:marBottom w:val="0"/>
      <w:divBdr>
        <w:top w:val="none" w:sz="0" w:space="0" w:color="auto"/>
        <w:left w:val="none" w:sz="0" w:space="0" w:color="auto"/>
        <w:bottom w:val="none" w:sz="0" w:space="0" w:color="auto"/>
        <w:right w:val="none" w:sz="0" w:space="0" w:color="auto"/>
      </w:divBdr>
      <w:divsChild>
        <w:div w:id="13727186">
          <w:marLeft w:val="0"/>
          <w:marRight w:val="0"/>
          <w:marTop w:val="0"/>
          <w:marBottom w:val="0"/>
          <w:divBdr>
            <w:top w:val="none" w:sz="0" w:space="0" w:color="auto"/>
            <w:left w:val="none" w:sz="0" w:space="0" w:color="auto"/>
            <w:bottom w:val="none" w:sz="0" w:space="0" w:color="auto"/>
            <w:right w:val="none" w:sz="0" w:space="0" w:color="auto"/>
          </w:divBdr>
        </w:div>
        <w:div w:id="307977512">
          <w:marLeft w:val="0"/>
          <w:marRight w:val="0"/>
          <w:marTop w:val="0"/>
          <w:marBottom w:val="0"/>
          <w:divBdr>
            <w:top w:val="none" w:sz="0" w:space="0" w:color="auto"/>
            <w:left w:val="none" w:sz="0" w:space="0" w:color="auto"/>
            <w:bottom w:val="none" w:sz="0" w:space="0" w:color="auto"/>
            <w:right w:val="none" w:sz="0" w:space="0" w:color="auto"/>
          </w:divBdr>
        </w:div>
        <w:div w:id="547179712">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 w:id="1858034858">
          <w:marLeft w:val="0"/>
          <w:marRight w:val="0"/>
          <w:marTop w:val="0"/>
          <w:marBottom w:val="0"/>
          <w:divBdr>
            <w:top w:val="none" w:sz="0" w:space="0" w:color="auto"/>
            <w:left w:val="none" w:sz="0" w:space="0" w:color="auto"/>
            <w:bottom w:val="none" w:sz="0" w:space="0" w:color="auto"/>
            <w:right w:val="none" w:sz="0" w:space="0" w:color="auto"/>
          </w:divBdr>
        </w:div>
        <w:div w:id="1860191241">
          <w:marLeft w:val="0"/>
          <w:marRight w:val="0"/>
          <w:marTop w:val="0"/>
          <w:marBottom w:val="0"/>
          <w:divBdr>
            <w:top w:val="none" w:sz="0" w:space="0" w:color="auto"/>
            <w:left w:val="none" w:sz="0" w:space="0" w:color="auto"/>
            <w:bottom w:val="none" w:sz="0" w:space="0" w:color="auto"/>
            <w:right w:val="none" w:sz="0" w:space="0" w:color="auto"/>
          </w:divBdr>
        </w:div>
        <w:div w:id="2002846590">
          <w:marLeft w:val="0"/>
          <w:marRight w:val="0"/>
          <w:marTop w:val="0"/>
          <w:marBottom w:val="0"/>
          <w:divBdr>
            <w:top w:val="none" w:sz="0" w:space="0" w:color="auto"/>
            <w:left w:val="none" w:sz="0" w:space="0" w:color="auto"/>
            <w:bottom w:val="none" w:sz="0" w:space="0" w:color="auto"/>
            <w:right w:val="none" w:sz="0" w:space="0" w:color="auto"/>
          </w:divBdr>
        </w:div>
        <w:div w:id="2066760239">
          <w:marLeft w:val="0"/>
          <w:marRight w:val="0"/>
          <w:marTop w:val="0"/>
          <w:marBottom w:val="0"/>
          <w:divBdr>
            <w:top w:val="none" w:sz="0" w:space="0" w:color="auto"/>
            <w:left w:val="none" w:sz="0" w:space="0" w:color="auto"/>
            <w:bottom w:val="none" w:sz="0" w:space="0" w:color="auto"/>
            <w:right w:val="none" w:sz="0" w:space="0" w:color="auto"/>
          </w:divBdr>
        </w:div>
      </w:divsChild>
    </w:div>
    <w:div w:id="259293138">
      <w:bodyDiv w:val="1"/>
      <w:marLeft w:val="0"/>
      <w:marRight w:val="0"/>
      <w:marTop w:val="0"/>
      <w:marBottom w:val="0"/>
      <w:divBdr>
        <w:top w:val="none" w:sz="0" w:space="0" w:color="auto"/>
        <w:left w:val="none" w:sz="0" w:space="0" w:color="auto"/>
        <w:bottom w:val="none" w:sz="0" w:space="0" w:color="auto"/>
        <w:right w:val="none" w:sz="0" w:space="0" w:color="auto"/>
      </w:divBdr>
      <w:divsChild>
        <w:div w:id="265889518">
          <w:marLeft w:val="0"/>
          <w:marRight w:val="0"/>
          <w:marTop w:val="0"/>
          <w:marBottom w:val="0"/>
          <w:divBdr>
            <w:top w:val="none" w:sz="0" w:space="0" w:color="auto"/>
            <w:left w:val="none" w:sz="0" w:space="0" w:color="auto"/>
            <w:bottom w:val="none" w:sz="0" w:space="0" w:color="auto"/>
            <w:right w:val="none" w:sz="0" w:space="0" w:color="auto"/>
          </w:divBdr>
        </w:div>
        <w:div w:id="604072121">
          <w:marLeft w:val="0"/>
          <w:marRight w:val="0"/>
          <w:marTop w:val="0"/>
          <w:marBottom w:val="0"/>
          <w:divBdr>
            <w:top w:val="none" w:sz="0" w:space="0" w:color="auto"/>
            <w:left w:val="none" w:sz="0" w:space="0" w:color="auto"/>
            <w:bottom w:val="none" w:sz="0" w:space="0" w:color="auto"/>
            <w:right w:val="none" w:sz="0" w:space="0" w:color="auto"/>
          </w:divBdr>
        </w:div>
        <w:div w:id="785467076">
          <w:marLeft w:val="0"/>
          <w:marRight w:val="0"/>
          <w:marTop w:val="0"/>
          <w:marBottom w:val="0"/>
          <w:divBdr>
            <w:top w:val="none" w:sz="0" w:space="0" w:color="auto"/>
            <w:left w:val="none" w:sz="0" w:space="0" w:color="auto"/>
            <w:bottom w:val="none" w:sz="0" w:space="0" w:color="auto"/>
            <w:right w:val="none" w:sz="0" w:space="0" w:color="auto"/>
          </w:divBdr>
        </w:div>
        <w:div w:id="1492058416">
          <w:marLeft w:val="0"/>
          <w:marRight w:val="0"/>
          <w:marTop w:val="0"/>
          <w:marBottom w:val="0"/>
          <w:divBdr>
            <w:top w:val="none" w:sz="0" w:space="0" w:color="auto"/>
            <w:left w:val="none" w:sz="0" w:space="0" w:color="auto"/>
            <w:bottom w:val="none" w:sz="0" w:space="0" w:color="auto"/>
            <w:right w:val="none" w:sz="0" w:space="0" w:color="auto"/>
          </w:divBdr>
        </w:div>
        <w:div w:id="1586912166">
          <w:marLeft w:val="0"/>
          <w:marRight w:val="0"/>
          <w:marTop w:val="0"/>
          <w:marBottom w:val="0"/>
          <w:divBdr>
            <w:top w:val="none" w:sz="0" w:space="0" w:color="auto"/>
            <w:left w:val="none" w:sz="0" w:space="0" w:color="auto"/>
            <w:bottom w:val="none" w:sz="0" w:space="0" w:color="auto"/>
            <w:right w:val="none" w:sz="0" w:space="0" w:color="auto"/>
          </w:divBdr>
        </w:div>
        <w:div w:id="1860968063">
          <w:marLeft w:val="0"/>
          <w:marRight w:val="0"/>
          <w:marTop w:val="0"/>
          <w:marBottom w:val="0"/>
          <w:divBdr>
            <w:top w:val="none" w:sz="0" w:space="0" w:color="auto"/>
            <w:left w:val="none" w:sz="0" w:space="0" w:color="auto"/>
            <w:bottom w:val="none" w:sz="0" w:space="0" w:color="auto"/>
            <w:right w:val="none" w:sz="0" w:space="0" w:color="auto"/>
          </w:divBdr>
        </w:div>
        <w:div w:id="1862208059">
          <w:marLeft w:val="0"/>
          <w:marRight w:val="0"/>
          <w:marTop w:val="0"/>
          <w:marBottom w:val="0"/>
          <w:divBdr>
            <w:top w:val="none" w:sz="0" w:space="0" w:color="auto"/>
            <w:left w:val="none" w:sz="0" w:space="0" w:color="auto"/>
            <w:bottom w:val="none" w:sz="0" w:space="0" w:color="auto"/>
            <w:right w:val="none" w:sz="0" w:space="0" w:color="auto"/>
          </w:divBdr>
        </w:div>
        <w:div w:id="1955475612">
          <w:marLeft w:val="0"/>
          <w:marRight w:val="0"/>
          <w:marTop w:val="0"/>
          <w:marBottom w:val="0"/>
          <w:divBdr>
            <w:top w:val="none" w:sz="0" w:space="0" w:color="auto"/>
            <w:left w:val="none" w:sz="0" w:space="0" w:color="auto"/>
            <w:bottom w:val="none" w:sz="0" w:space="0" w:color="auto"/>
            <w:right w:val="none" w:sz="0" w:space="0" w:color="auto"/>
          </w:divBdr>
        </w:div>
      </w:divsChild>
    </w:div>
    <w:div w:id="275214929">
      <w:bodyDiv w:val="1"/>
      <w:marLeft w:val="0"/>
      <w:marRight w:val="0"/>
      <w:marTop w:val="0"/>
      <w:marBottom w:val="0"/>
      <w:divBdr>
        <w:top w:val="none" w:sz="0" w:space="0" w:color="auto"/>
        <w:left w:val="none" w:sz="0" w:space="0" w:color="auto"/>
        <w:bottom w:val="none" w:sz="0" w:space="0" w:color="auto"/>
        <w:right w:val="none" w:sz="0" w:space="0" w:color="auto"/>
      </w:divBdr>
      <w:divsChild>
        <w:div w:id="128745407">
          <w:marLeft w:val="0"/>
          <w:marRight w:val="0"/>
          <w:marTop w:val="0"/>
          <w:marBottom w:val="0"/>
          <w:divBdr>
            <w:top w:val="none" w:sz="0" w:space="0" w:color="auto"/>
            <w:left w:val="none" w:sz="0" w:space="0" w:color="auto"/>
            <w:bottom w:val="none" w:sz="0" w:space="0" w:color="auto"/>
            <w:right w:val="none" w:sz="0" w:space="0" w:color="auto"/>
          </w:divBdr>
        </w:div>
        <w:div w:id="206921058">
          <w:marLeft w:val="0"/>
          <w:marRight w:val="0"/>
          <w:marTop w:val="0"/>
          <w:marBottom w:val="0"/>
          <w:divBdr>
            <w:top w:val="none" w:sz="0" w:space="0" w:color="auto"/>
            <w:left w:val="none" w:sz="0" w:space="0" w:color="auto"/>
            <w:bottom w:val="none" w:sz="0" w:space="0" w:color="auto"/>
            <w:right w:val="none" w:sz="0" w:space="0" w:color="auto"/>
          </w:divBdr>
        </w:div>
        <w:div w:id="1153378252">
          <w:marLeft w:val="0"/>
          <w:marRight w:val="0"/>
          <w:marTop w:val="0"/>
          <w:marBottom w:val="0"/>
          <w:divBdr>
            <w:top w:val="none" w:sz="0" w:space="0" w:color="auto"/>
            <w:left w:val="none" w:sz="0" w:space="0" w:color="auto"/>
            <w:bottom w:val="none" w:sz="0" w:space="0" w:color="auto"/>
            <w:right w:val="none" w:sz="0" w:space="0" w:color="auto"/>
          </w:divBdr>
        </w:div>
        <w:div w:id="1172721352">
          <w:marLeft w:val="0"/>
          <w:marRight w:val="0"/>
          <w:marTop w:val="0"/>
          <w:marBottom w:val="0"/>
          <w:divBdr>
            <w:top w:val="none" w:sz="0" w:space="0" w:color="auto"/>
            <w:left w:val="none" w:sz="0" w:space="0" w:color="auto"/>
            <w:bottom w:val="none" w:sz="0" w:space="0" w:color="auto"/>
            <w:right w:val="none" w:sz="0" w:space="0" w:color="auto"/>
          </w:divBdr>
        </w:div>
        <w:div w:id="1297835385">
          <w:marLeft w:val="0"/>
          <w:marRight w:val="0"/>
          <w:marTop w:val="0"/>
          <w:marBottom w:val="0"/>
          <w:divBdr>
            <w:top w:val="none" w:sz="0" w:space="0" w:color="auto"/>
            <w:left w:val="none" w:sz="0" w:space="0" w:color="auto"/>
            <w:bottom w:val="none" w:sz="0" w:space="0" w:color="auto"/>
            <w:right w:val="none" w:sz="0" w:space="0" w:color="auto"/>
          </w:divBdr>
        </w:div>
        <w:div w:id="1968196243">
          <w:marLeft w:val="0"/>
          <w:marRight w:val="0"/>
          <w:marTop w:val="0"/>
          <w:marBottom w:val="0"/>
          <w:divBdr>
            <w:top w:val="none" w:sz="0" w:space="0" w:color="auto"/>
            <w:left w:val="none" w:sz="0" w:space="0" w:color="auto"/>
            <w:bottom w:val="none" w:sz="0" w:space="0" w:color="auto"/>
            <w:right w:val="none" w:sz="0" w:space="0" w:color="auto"/>
          </w:divBdr>
        </w:div>
        <w:div w:id="1975216124">
          <w:marLeft w:val="0"/>
          <w:marRight w:val="0"/>
          <w:marTop w:val="0"/>
          <w:marBottom w:val="0"/>
          <w:divBdr>
            <w:top w:val="none" w:sz="0" w:space="0" w:color="auto"/>
            <w:left w:val="none" w:sz="0" w:space="0" w:color="auto"/>
            <w:bottom w:val="none" w:sz="0" w:space="0" w:color="auto"/>
            <w:right w:val="none" w:sz="0" w:space="0" w:color="auto"/>
          </w:divBdr>
        </w:div>
        <w:div w:id="2090077727">
          <w:marLeft w:val="0"/>
          <w:marRight w:val="0"/>
          <w:marTop w:val="0"/>
          <w:marBottom w:val="0"/>
          <w:divBdr>
            <w:top w:val="none" w:sz="0" w:space="0" w:color="auto"/>
            <w:left w:val="none" w:sz="0" w:space="0" w:color="auto"/>
            <w:bottom w:val="none" w:sz="0" w:space="0" w:color="auto"/>
            <w:right w:val="none" w:sz="0" w:space="0" w:color="auto"/>
          </w:divBdr>
        </w:div>
      </w:divsChild>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303855801">
          <w:marLeft w:val="0"/>
          <w:marRight w:val="0"/>
          <w:marTop w:val="0"/>
          <w:marBottom w:val="0"/>
          <w:divBdr>
            <w:top w:val="none" w:sz="0" w:space="0" w:color="auto"/>
            <w:left w:val="none" w:sz="0" w:space="0" w:color="auto"/>
            <w:bottom w:val="none" w:sz="0" w:space="0" w:color="auto"/>
            <w:right w:val="none" w:sz="0" w:space="0" w:color="auto"/>
          </w:divBdr>
        </w:div>
        <w:div w:id="918172486">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sChild>
    </w:div>
    <w:div w:id="323778748">
      <w:bodyDiv w:val="1"/>
      <w:marLeft w:val="0"/>
      <w:marRight w:val="0"/>
      <w:marTop w:val="0"/>
      <w:marBottom w:val="0"/>
      <w:divBdr>
        <w:top w:val="none" w:sz="0" w:space="0" w:color="auto"/>
        <w:left w:val="none" w:sz="0" w:space="0" w:color="auto"/>
        <w:bottom w:val="none" w:sz="0" w:space="0" w:color="auto"/>
        <w:right w:val="none" w:sz="0" w:space="0" w:color="auto"/>
      </w:divBdr>
      <w:divsChild>
        <w:div w:id="77145051">
          <w:marLeft w:val="0"/>
          <w:marRight w:val="0"/>
          <w:marTop w:val="0"/>
          <w:marBottom w:val="0"/>
          <w:divBdr>
            <w:top w:val="none" w:sz="0" w:space="0" w:color="auto"/>
            <w:left w:val="none" w:sz="0" w:space="0" w:color="auto"/>
            <w:bottom w:val="none" w:sz="0" w:space="0" w:color="auto"/>
            <w:right w:val="none" w:sz="0" w:space="0" w:color="auto"/>
          </w:divBdr>
        </w:div>
        <w:div w:id="276370906">
          <w:marLeft w:val="0"/>
          <w:marRight w:val="0"/>
          <w:marTop w:val="0"/>
          <w:marBottom w:val="0"/>
          <w:divBdr>
            <w:top w:val="none" w:sz="0" w:space="0" w:color="auto"/>
            <w:left w:val="none" w:sz="0" w:space="0" w:color="auto"/>
            <w:bottom w:val="none" w:sz="0" w:space="0" w:color="auto"/>
            <w:right w:val="none" w:sz="0" w:space="0" w:color="auto"/>
          </w:divBdr>
        </w:div>
        <w:div w:id="350037548">
          <w:marLeft w:val="0"/>
          <w:marRight w:val="0"/>
          <w:marTop w:val="0"/>
          <w:marBottom w:val="0"/>
          <w:divBdr>
            <w:top w:val="none" w:sz="0" w:space="0" w:color="auto"/>
            <w:left w:val="none" w:sz="0" w:space="0" w:color="auto"/>
            <w:bottom w:val="none" w:sz="0" w:space="0" w:color="auto"/>
            <w:right w:val="none" w:sz="0" w:space="0" w:color="auto"/>
          </w:divBdr>
        </w:div>
        <w:div w:id="591280820">
          <w:marLeft w:val="0"/>
          <w:marRight w:val="0"/>
          <w:marTop w:val="0"/>
          <w:marBottom w:val="0"/>
          <w:divBdr>
            <w:top w:val="none" w:sz="0" w:space="0" w:color="auto"/>
            <w:left w:val="none" w:sz="0" w:space="0" w:color="auto"/>
            <w:bottom w:val="none" w:sz="0" w:space="0" w:color="auto"/>
            <w:right w:val="none" w:sz="0" w:space="0" w:color="auto"/>
          </w:divBdr>
        </w:div>
        <w:div w:id="1033504919">
          <w:marLeft w:val="0"/>
          <w:marRight w:val="0"/>
          <w:marTop w:val="0"/>
          <w:marBottom w:val="0"/>
          <w:divBdr>
            <w:top w:val="none" w:sz="0" w:space="0" w:color="auto"/>
            <w:left w:val="none" w:sz="0" w:space="0" w:color="auto"/>
            <w:bottom w:val="none" w:sz="0" w:space="0" w:color="auto"/>
            <w:right w:val="none" w:sz="0" w:space="0" w:color="auto"/>
          </w:divBdr>
        </w:div>
        <w:div w:id="1276328063">
          <w:marLeft w:val="0"/>
          <w:marRight w:val="0"/>
          <w:marTop w:val="0"/>
          <w:marBottom w:val="0"/>
          <w:divBdr>
            <w:top w:val="none" w:sz="0" w:space="0" w:color="auto"/>
            <w:left w:val="none" w:sz="0" w:space="0" w:color="auto"/>
            <w:bottom w:val="none" w:sz="0" w:space="0" w:color="auto"/>
            <w:right w:val="none" w:sz="0" w:space="0" w:color="auto"/>
          </w:divBdr>
        </w:div>
        <w:div w:id="1411385844">
          <w:marLeft w:val="0"/>
          <w:marRight w:val="0"/>
          <w:marTop w:val="0"/>
          <w:marBottom w:val="0"/>
          <w:divBdr>
            <w:top w:val="none" w:sz="0" w:space="0" w:color="auto"/>
            <w:left w:val="none" w:sz="0" w:space="0" w:color="auto"/>
            <w:bottom w:val="none" w:sz="0" w:space="0" w:color="auto"/>
            <w:right w:val="none" w:sz="0" w:space="0" w:color="auto"/>
          </w:divBdr>
        </w:div>
        <w:div w:id="1631862264">
          <w:marLeft w:val="0"/>
          <w:marRight w:val="0"/>
          <w:marTop w:val="0"/>
          <w:marBottom w:val="0"/>
          <w:divBdr>
            <w:top w:val="none" w:sz="0" w:space="0" w:color="auto"/>
            <w:left w:val="none" w:sz="0" w:space="0" w:color="auto"/>
            <w:bottom w:val="none" w:sz="0" w:space="0" w:color="auto"/>
            <w:right w:val="none" w:sz="0" w:space="0" w:color="auto"/>
          </w:divBdr>
        </w:div>
        <w:div w:id="1945843484">
          <w:marLeft w:val="0"/>
          <w:marRight w:val="0"/>
          <w:marTop w:val="0"/>
          <w:marBottom w:val="0"/>
          <w:divBdr>
            <w:top w:val="none" w:sz="0" w:space="0" w:color="auto"/>
            <w:left w:val="none" w:sz="0" w:space="0" w:color="auto"/>
            <w:bottom w:val="none" w:sz="0" w:space="0" w:color="auto"/>
            <w:right w:val="none" w:sz="0" w:space="0" w:color="auto"/>
          </w:divBdr>
        </w:div>
        <w:div w:id="2120832914">
          <w:marLeft w:val="0"/>
          <w:marRight w:val="0"/>
          <w:marTop w:val="0"/>
          <w:marBottom w:val="0"/>
          <w:divBdr>
            <w:top w:val="none" w:sz="0" w:space="0" w:color="auto"/>
            <w:left w:val="none" w:sz="0" w:space="0" w:color="auto"/>
            <w:bottom w:val="none" w:sz="0" w:space="0" w:color="auto"/>
            <w:right w:val="none" w:sz="0" w:space="0" w:color="auto"/>
          </w:divBdr>
        </w:div>
      </w:divsChild>
    </w:div>
    <w:div w:id="333729719">
      <w:bodyDiv w:val="1"/>
      <w:marLeft w:val="0"/>
      <w:marRight w:val="0"/>
      <w:marTop w:val="0"/>
      <w:marBottom w:val="0"/>
      <w:divBdr>
        <w:top w:val="none" w:sz="0" w:space="0" w:color="auto"/>
        <w:left w:val="none" w:sz="0" w:space="0" w:color="auto"/>
        <w:bottom w:val="none" w:sz="0" w:space="0" w:color="auto"/>
        <w:right w:val="none" w:sz="0" w:space="0" w:color="auto"/>
      </w:divBdr>
      <w:divsChild>
        <w:div w:id="228537541">
          <w:marLeft w:val="0"/>
          <w:marRight w:val="0"/>
          <w:marTop w:val="0"/>
          <w:marBottom w:val="0"/>
          <w:divBdr>
            <w:top w:val="none" w:sz="0" w:space="0" w:color="auto"/>
            <w:left w:val="none" w:sz="0" w:space="0" w:color="auto"/>
            <w:bottom w:val="none" w:sz="0" w:space="0" w:color="auto"/>
            <w:right w:val="none" w:sz="0" w:space="0" w:color="auto"/>
          </w:divBdr>
        </w:div>
        <w:div w:id="232354709">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
        <w:div w:id="708339858">
          <w:marLeft w:val="0"/>
          <w:marRight w:val="0"/>
          <w:marTop w:val="0"/>
          <w:marBottom w:val="0"/>
          <w:divBdr>
            <w:top w:val="none" w:sz="0" w:space="0" w:color="auto"/>
            <w:left w:val="none" w:sz="0" w:space="0" w:color="auto"/>
            <w:bottom w:val="none" w:sz="0" w:space="0" w:color="auto"/>
            <w:right w:val="none" w:sz="0" w:space="0" w:color="auto"/>
          </w:divBdr>
          <w:divsChild>
            <w:div w:id="258874480">
              <w:marLeft w:val="0"/>
              <w:marRight w:val="0"/>
              <w:marTop w:val="0"/>
              <w:marBottom w:val="0"/>
              <w:divBdr>
                <w:top w:val="none" w:sz="0" w:space="0" w:color="auto"/>
                <w:left w:val="none" w:sz="0" w:space="0" w:color="auto"/>
                <w:bottom w:val="none" w:sz="0" w:space="0" w:color="auto"/>
                <w:right w:val="none" w:sz="0" w:space="0" w:color="auto"/>
              </w:divBdr>
            </w:div>
            <w:div w:id="341783527">
              <w:marLeft w:val="0"/>
              <w:marRight w:val="0"/>
              <w:marTop w:val="0"/>
              <w:marBottom w:val="0"/>
              <w:divBdr>
                <w:top w:val="none" w:sz="0" w:space="0" w:color="auto"/>
                <w:left w:val="none" w:sz="0" w:space="0" w:color="auto"/>
                <w:bottom w:val="none" w:sz="0" w:space="0" w:color="auto"/>
                <w:right w:val="none" w:sz="0" w:space="0" w:color="auto"/>
              </w:divBdr>
            </w:div>
            <w:div w:id="984622804">
              <w:marLeft w:val="0"/>
              <w:marRight w:val="0"/>
              <w:marTop w:val="0"/>
              <w:marBottom w:val="0"/>
              <w:divBdr>
                <w:top w:val="none" w:sz="0" w:space="0" w:color="auto"/>
                <w:left w:val="none" w:sz="0" w:space="0" w:color="auto"/>
                <w:bottom w:val="none" w:sz="0" w:space="0" w:color="auto"/>
                <w:right w:val="none" w:sz="0" w:space="0" w:color="auto"/>
              </w:divBdr>
            </w:div>
            <w:div w:id="1317413157">
              <w:marLeft w:val="0"/>
              <w:marRight w:val="0"/>
              <w:marTop w:val="0"/>
              <w:marBottom w:val="0"/>
              <w:divBdr>
                <w:top w:val="none" w:sz="0" w:space="0" w:color="auto"/>
                <w:left w:val="none" w:sz="0" w:space="0" w:color="auto"/>
                <w:bottom w:val="none" w:sz="0" w:space="0" w:color="auto"/>
                <w:right w:val="none" w:sz="0" w:space="0" w:color="auto"/>
              </w:divBdr>
            </w:div>
            <w:div w:id="1330937476">
              <w:marLeft w:val="0"/>
              <w:marRight w:val="0"/>
              <w:marTop w:val="0"/>
              <w:marBottom w:val="0"/>
              <w:divBdr>
                <w:top w:val="none" w:sz="0" w:space="0" w:color="auto"/>
                <w:left w:val="none" w:sz="0" w:space="0" w:color="auto"/>
                <w:bottom w:val="none" w:sz="0" w:space="0" w:color="auto"/>
                <w:right w:val="none" w:sz="0" w:space="0" w:color="auto"/>
              </w:divBdr>
            </w:div>
          </w:divsChild>
        </w:div>
        <w:div w:id="1104225572">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1605116165">
          <w:marLeft w:val="0"/>
          <w:marRight w:val="0"/>
          <w:marTop w:val="0"/>
          <w:marBottom w:val="0"/>
          <w:divBdr>
            <w:top w:val="none" w:sz="0" w:space="0" w:color="auto"/>
            <w:left w:val="none" w:sz="0" w:space="0" w:color="auto"/>
            <w:bottom w:val="none" w:sz="0" w:space="0" w:color="auto"/>
            <w:right w:val="none" w:sz="0" w:space="0" w:color="auto"/>
          </w:divBdr>
        </w:div>
      </w:divsChild>
    </w:div>
    <w:div w:id="336621223">
      <w:bodyDiv w:val="1"/>
      <w:marLeft w:val="0"/>
      <w:marRight w:val="0"/>
      <w:marTop w:val="0"/>
      <w:marBottom w:val="0"/>
      <w:divBdr>
        <w:top w:val="none" w:sz="0" w:space="0" w:color="auto"/>
        <w:left w:val="none" w:sz="0" w:space="0" w:color="auto"/>
        <w:bottom w:val="none" w:sz="0" w:space="0" w:color="auto"/>
        <w:right w:val="none" w:sz="0" w:space="0" w:color="auto"/>
      </w:divBdr>
      <w:divsChild>
        <w:div w:id="749154670">
          <w:marLeft w:val="0"/>
          <w:marRight w:val="0"/>
          <w:marTop w:val="0"/>
          <w:marBottom w:val="0"/>
          <w:divBdr>
            <w:top w:val="none" w:sz="0" w:space="0" w:color="auto"/>
            <w:left w:val="none" w:sz="0" w:space="0" w:color="auto"/>
            <w:bottom w:val="none" w:sz="0" w:space="0" w:color="auto"/>
            <w:right w:val="none" w:sz="0" w:space="0" w:color="auto"/>
          </w:divBdr>
        </w:div>
        <w:div w:id="1128472511">
          <w:marLeft w:val="0"/>
          <w:marRight w:val="0"/>
          <w:marTop w:val="0"/>
          <w:marBottom w:val="0"/>
          <w:divBdr>
            <w:top w:val="none" w:sz="0" w:space="0" w:color="auto"/>
            <w:left w:val="none" w:sz="0" w:space="0" w:color="auto"/>
            <w:bottom w:val="none" w:sz="0" w:space="0" w:color="auto"/>
            <w:right w:val="none" w:sz="0" w:space="0" w:color="auto"/>
          </w:divBdr>
        </w:div>
        <w:div w:id="1371147040">
          <w:marLeft w:val="0"/>
          <w:marRight w:val="0"/>
          <w:marTop w:val="0"/>
          <w:marBottom w:val="0"/>
          <w:divBdr>
            <w:top w:val="none" w:sz="0" w:space="0" w:color="auto"/>
            <w:left w:val="none" w:sz="0" w:space="0" w:color="auto"/>
            <w:bottom w:val="none" w:sz="0" w:space="0" w:color="auto"/>
            <w:right w:val="none" w:sz="0" w:space="0" w:color="auto"/>
          </w:divBdr>
          <w:divsChild>
            <w:div w:id="132866687">
              <w:marLeft w:val="0"/>
              <w:marRight w:val="0"/>
              <w:marTop w:val="0"/>
              <w:marBottom w:val="0"/>
              <w:divBdr>
                <w:top w:val="none" w:sz="0" w:space="0" w:color="auto"/>
                <w:left w:val="none" w:sz="0" w:space="0" w:color="auto"/>
                <w:bottom w:val="none" w:sz="0" w:space="0" w:color="auto"/>
                <w:right w:val="none" w:sz="0" w:space="0" w:color="auto"/>
              </w:divBdr>
            </w:div>
            <w:div w:id="1215191022">
              <w:marLeft w:val="0"/>
              <w:marRight w:val="0"/>
              <w:marTop w:val="0"/>
              <w:marBottom w:val="0"/>
              <w:divBdr>
                <w:top w:val="none" w:sz="0" w:space="0" w:color="auto"/>
                <w:left w:val="none" w:sz="0" w:space="0" w:color="auto"/>
                <w:bottom w:val="none" w:sz="0" w:space="0" w:color="auto"/>
                <w:right w:val="none" w:sz="0" w:space="0" w:color="auto"/>
              </w:divBdr>
            </w:div>
            <w:div w:id="1369843370">
              <w:marLeft w:val="0"/>
              <w:marRight w:val="0"/>
              <w:marTop w:val="0"/>
              <w:marBottom w:val="0"/>
              <w:divBdr>
                <w:top w:val="none" w:sz="0" w:space="0" w:color="auto"/>
                <w:left w:val="none" w:sz="0" w:space="0" w:color="auto"/>
                <w:bottom w:val="none" w:sz="0" w:space="0" w:color="auto"/>
                <w:right w:val="none" w:sz="0" w:space="0" w:color="auto"/>
              </w:divBdr>
            </w:div>
            <w:div w:id="1417634044">
              <w:marLeft w:val="0"/>
              <w:marRight w:val="0"/>
              <w:marTop w:val="0"/>
              <w:marBottom w:val="0"/>
              <w:divBdr>
                <w:top w:val="none" w:sz="0" w:space="0" w:color="auto"/>
                <w:left w:val="none" w:sz="0" w:space="0" w:color="auto"/>
                <w:bottom w:val="none" w:sz="0" w:space="0" w:color="auto"/>
                <w:right w:val="none" w:sz="0" w:space="0" w:color="auto"/>
              </w:divBdr>
            </w:div>
            <w:div w:id="1944681547">
              <w:marLeft w:val="0"/>
              <w:marRight w:val="0"/>
              <w:marTop w:val="0"/>
              <w:marBottom w:val="0"/>
              <w:divBdr>
                <w:top w:val="none" w:sz="0" w:space="0" w:color="auto"/>
                <w:left w:val="none" w:sz="0" w:space="0" w:color="auto"/>
                <w:bottom w:val="none" w:sz="0" w:space="0" w:color="auto"/>
                <w:right w:val="none" w:sz="0" w:space="0" w:color="auto"/>
              </w:divBdr>
            </w:div>
          </w:divsChild>
        </w:div>
        <w:div w:id="1540043264">
          <w:marLeft w:val="0"/>
          <w:marRight w:val="0"/>
          <w:marTop w:val="0"/>
          <w:marBottom w:val="0"/>
          <w:divBdr>
            <w:top w:val="none" w:sz="0" w:space="0" w:color="auto"/>
            <w:left w:val="none" w:sz="0" w:space="0" w:color="auto"/>
            <w:bottom w:val="none" w:sz="0" w:space="0" w:color="auto"/>
            <w:right w:val="none" w:sz="0" w:space="0" w:color="auto"/>
          </w:divBdr>
        </w:div>
        <w:div w:id="1552644101">
          <w:marLeft w:val="0"/>
          <w:marRight w:val="0"/>
          <w:marTop w:val="0"/>
          <w:marBottom w:val="0"/>
          <w:divBdr>
            <w:top w:val="none" w:sz="0" w:space="0" w:color="auto"/>
            <w:left w:val="none" w:sz="0" w:space="0" w:color="auto"/>
            <w:bottom w:val="none" w:sz="0" w:space="0" w:color="auto"/>
            <w:right w:val="none" w:sz="0" w:space="0" w:color="auto"/>
          </w:divBdr>
          <w:divsChild>
            <w:div w:id="733969119">
              <w:marLeft w:val="0"/>
              <w:marRight w:val="0"/>
              <w:marTop w:val="0"/>
              <w:marBottom w:val="0"/>
              <w:divBdr>
                <w:top w:val="none" w:sz="0" w:space="0" w:color="auto"/>
                <w:left w:val="none" w:sz="0" w:space="0" w:color="auto"/>
                <w:bottom w:val="none" w:sz="0" w:space="0" w:color="auto"/>
                <w:right w:val="none" w:sz="0" w:space="0" w:color="auto"/>
              </w:divBdr>
            </w:div>
            <w:div w:id="1507745796">
              <w:marLeft w:val="0"/>
              <w:marRight w:val="0"/>
              <w:marTop w:val="0"/>
              <w:marBottom w:val="0"/>
              <w:divBdr>
                <w:top w:val="none" w:sz="0" w:space="0" w:color="auto"/>
                <w:left w:val="none" w:sz="0" w:space="0" w:color="auto"/>
                <w:bottom w:val="none" w:sz="0" w:space="0" w:color="auto"/>
                <w:right w:val="none" w:sz="0" w:space="0" w:color="auto"/>
              </w:divBdr>
            </w:div>
            <w:div w:id="2104841723">
              <w:marLeft w:val="0"/>
              <w:marRight w:val="0"/>
              <w:marTop w:val="0"/>
              <w:marBottom w:val="0"/>
              <w:divBdr>
                <w:top w:val="none" w:sz="0" w:space="0" w:color="auto"/>
                <w:left w:val="none" w:sz="0" w:space="0" w:color="auto"/>
                <w:bottom w:val="none" w:sz="0" w:space="0" w:color="auto"/>
                <w:right w:val="none" w:sz="0" w:space="0" w:color="auto"/>
              </w:divBdr>
            </w:div>
          </w:divsChild>
        </w:div>
        <w:div w:id="1734426396">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sChild>
    </w:div>
    <w:div w:id="376397687">
      <w:bodyDiv w:val="1"/>
      <w:marLeft w:val="0"/>
      <w:marRight w:val="0"/>
      <w:marTop w:val="0"/>
      <w:marBottom w:val="0"/>
      <w:divBdr>
        <w:top w:val="none" w:sz="0" w:space="0" w:color="auto"/>
        <w:left w:val="none" w:sz="0" w:space="0" w:color="auto"/>
        <w:bottom w:val="none" w:sz="0" w:space="0" w:color="auto"/>
        <w:right w:val="none" w:sz="0" w:space="0" w:color="auto"/>
      </w:divBdr>
      <w:divsChild>
        <w:div w:id="636837818">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704280955">
          <w:marLeft w:val="0"/>
          <w:marRight w:val="0"/>
          <w:marTop w:val="0"/>
          <w:marBottom w:val="0"/>
          <w:divBdr>
            <w:top w:val="none" w:sz="0" w:space="0" w:color="auto"/>
            <w:left w:val="none" w:sz="0" w:space="0" w:color="auto"/>
            <w:bottom w:val="none" w:sz="0" w:space="0" w:color="auto"/>
            <w:right w:val="none" w:sz="0" w:space="0" w:color="auto"/>
          </w:divBdr>
        </w:div>
      </w:divsChild>
    </w:div>
    <w:div w:id="401759899">
      <w:bodyDiv w:val="1"/>
      <w:marLeft w:val="0"/>
      <w:marRight w:val="0"/>
      <w:marTop w:val="0"/>
      <w:marBottom w:val="0"/>
      <w:divBdr>
        <w:top w:val="none" w:sz="0" w:space="0" w:color="auto"/>
        <w:left w:val="none" w:sz="0" w:space="0" w:color="auto"/>
        <w:bottom w:val="none" w:sz="0" w:space="0" w:color="auto"/>
        <w:right w:val="none" w:sz="0" w:space="0" w:color="auto"/>
      </w:divBdr>
      <w:divsChild>
        <w:div w:id="76901311">
          <w:marLeft w:val="0"/>
          <w:marRight w:val="0"/>
          <w:marTop w:val="0"/>
          <w:marBottom w:val="0"/>
          <w:divBdr>
            <w:top w:val="none" w:sz="0" w:space="0" w:color="auto"/>
            <w:left w:val="none" w:sz="0" w:space="0" w:color="auto"/>
            <w:bottom w:val="none" w:sz="0" w:space="0" w:color="auto"/>
            <w:right w:val="none" w:sz="0" w:space="0" w:color="auto"/>
          </w:divBdr>
        </w:div>
        <w:div w:id="178013418">
          <w:marLeft w:val="0"/>
          <w:marRight w:val="0"/>
          <w:marTop w:val="0"/>
          <w:marBottom w:val="0"/>
          <w:divBdr>
            <w:top w:val="none" w:sz="0" w:space="0" w:color="auto"/>
            <w:left w:val="none" w:sz="0" w:space="0" w:color="auto"/>
            <w:bottom w:val="none" w:sz="0" w:space="0" w:color="auto"/>
            <w:right w:val="none" w:sz="0" w:space="0" w:color="auto"/>
          </w:divBdr>
        </w:div>
        <w:div w:id="511847292">
          <w:marLeft w:val="0"/>
          <w:marRight w:val="0"/>
          <w:marTop w:val="0"/>
          <w:marBottom w:val="0"/>
          <w:divBdr>
            <w:top w:val="none" w:sz="0" w:space="0" w:color="auto"/>
            <w:left w:val="none" w:sz="0" w:space="0" w:color="auto"/>
            <w:bottom w:val="none" w:sz="0" w:space="0" w:color="auto"/>
            <w:right w:val="none" w:sz="0" w:space="0" w:color="auto"/>
          </w:divBdr>
        </w:div>
        <w:div w:id="516625103">
          <w:marLeft w:val="0"/>
          <w:marRight w:val="0"/>
          <w:marTop w:val="0"/>
          <w:marBottom w:val="0"/>
          <w:divBdr>
            <w:top w:val="none" w:sz="0" w:space="0" w:color="auto"/>
            <w:left w:val="none" w:sz="0" w:space="0" w:color="auto"/>
            <w:bottom w:val="none" w:sz="0" w:space="0" w:color="auto"/>
            <w:right w:val="none" w:sz="0" w:space="0" w:color="auto"/>
          </w:divBdr>
        </w:div>
        <w:div w:id="740059777">
          <w:marLeft w:val="0"/>
          <w:marRight w:val="0"/>
          <w:marTop w:val="0"/>
          <w:marBottom w:val="0"/>
          <w:divBdr>
            <w:top w:val="none" w:sz="0" w:space="0" w:color="auto"/>
            <w:left w:val="none" w:sz="0" w:space="0" w:color="auto"/>
            <w:bottom w:val="none" w:sz="0" w:space="0" w:color="auto"/>
            <w:right w:val="none" w:sz="0" w:space="0" w:color="auto"/>
          </w:divBdr>
        </w:div>
        <w:div w:id="820196459">
          <w:marLeft w:val="0"/>
          <w:marRight w:val="0"/>
          <w:marTop w:val="0"/>
          <w:marBottom w:val="0"/>
          <w:divBdr>
            <w:top w:val="none" w:sz="0" w:space="0" w:color="auto"/>
            <w:left w:val="none" w:sz="0" w:space="0" w:color="auto"/>
            <w:bottom w:val="none" w:sz="0" w:space="0" w:color="auto"/>
            <w:right w:val="none" w:sz="0" w:space="0" w:color="auto"/>
          </w:divBdr>
        </w:div>
        <w:div w:id="918441066">
          <w:marLeft w:val="0"/>
          <w:marRight w:val="0"/>
          <w:marTop w:val="0"/>
          <w:marBottom w:val="0"/>
          <w:divBdr>
            <w:top w:val="none" w:sz="0" w:space="0" w:color="auto"/>
            <w:left w:val="none" w:sz="0" w:space="0" w:color="auto"/>
            <w:bottom w:val="none" w:sz="0" w:space="0" w:color="auto"/>
            <w:right w:val="none" w:sz="0" w:space="0" w:color="auto"/>
          </w:divBdr>
        </w:div>
        <w:div w:id="1439252002">
          <w:marLeft w:val="0"/>
          <w:marRight w:val="0"/>
          <w:marTop w:val="0"/>
          <w:marBottom w:val="0"/>
          <w:divBdr>
            <w:top w:val="none" w:sz="0" w:space="0" w:color="auto"/>
            <w:left w:val="none" w:sz="0" w:space="0" w:color="auto"/>
            <w:bottom w:val="none" w:sz="0" w:space="0" w:color="auto"/>
            <w:right w:val="none" w:sz="0" w:space="0" w:color="auto"/>
          </w:divBdr>
        </w:div>
        <w:div w:id="1459491759">
          <w:marLeft w:val="0"/>
          <w:marRight w:val="0"/>
          <w:marTop w:val="0"/>
          <w:marBottom w:val="0"/>
          <w:divBdr>
            <w:top w:val="none" w:sz="0" w:space="0" w:color="auto"/>
            <w:left w:val="none" w:sz="0" w:space="0" w:color="auto"/>
            <w:bottom w:val="none" w:sz="0" w:space="0" w:color="auto"/>
            <w:right w:val="none" w:sz="0" w:space="0" w:color="auto"/>
          </w:divBdr>
        </w:div>
        <w:div w:id="1567034188">
          <w:marLeft w:val="0"/>
          <w:marRight w:val="0"/>
          <w:marTop w:val="0"/>
          <w:marBottom w:val="0"/>
          <w:divBdr>
            <w:top w:val="none" w:sz="0" w:space="0" w:color="auto"/>
            <w:left w:val="none" w:sz="0" w:space="0" w:color="auto"/>
            <w:bottom w:val="none" w:sz="0" w:space="0" w:color="auto"/>
            <w:right w:val="none" w:sz="0" w:space="0" w:color="auto"/>
          </w:divBdr>
        </w:div>
        <w:div w:id="1567450653">
          <w:marLeft w:val="0"/>
          <w:marRight w:val="0"/>
          <w:marTop w:val="0"/>
          <w:marBottom w:val="0"/>
          <w:divBdr>
            <w:top w:val="none" w:sz="0" w:space="0" w:color="auto"/>
            <w:left w:val="none" w:sz="0" w:space="0" w:color="auto"/>
            <w:bottom w:val="none" w:sz="0" w:space="0" w:color="auto"/>
            <w:right w:val="none" w:sz="0" w:space="0" w:color="auto"/>
          </w:divBdr>
        </w:div>
        <w:div w:id="2106729251">
          <w:marLeft w:val="0"/>
          <w:marRight w:val="0"/>
          <w:marTop w:val="0"/>
          <w:marBottom w:val="0"/>
          <w:divBdr>
            <w:top w:val="none" w:sz="0" w:space="0" w:color="auto"/>
            <w:left w:val="none" w:sz="0" w:space="0" w:color="auto"/>
            <w:bottom w:val="none" w:sz="0" w:space="0" w:color="auto"/>
            <w:right w:val="none" w:sz="0" w:space="0" w:color="auto"/>
          </w:divBdr>
          <w:divsChild>
            <w:div w:id="358629874">
              <w:marLeft w:val="0"/>
              <w:marRight w:val="0"/>
              <w:marTop w:val="0"/>
              <w:marBottom w:val="0"/>
              <w:divBdr>
                <w:top w:val="none" w:sz="0" w:space="0" w:color="auto"/>
                <w:left w:val="none" w:sz="0" w:space="0" w:color="auto"/>
                <w:bottom w:val="none" w:sz="0" w:space="0" w:color="auto"/>
                <w:right w:val="none" w:sz="0" w:space="0" w:color="auto"/>
              </w:divBdr>
            </w:div>
            <w:div w:id="1016268514">
              <w:marLeft w:val="0"/>
              <w:marRight w:val="0"/>
              <w:marTop w:val="0"/>
              <w:marBottom w:val="0"/>
              <w:divBdr>
                <w:top w:val="none" w:sz="0" w:space="0" w:color="auto"/>
                <w:left w:val="none" w:sz="0" w:space="0" w:color="auto"/>
                <w:bottom w:val="none" w:sz="0" w:space="0" w:color="auto"/>
                <w:right w:val="none" w:sz="0" w:space="0" w:color="auto"/>
              </w:divBdr>
            </w:div>
            <w:div w:id="1710228775">
              <w:marLeft w:val="0"/>
              <w:marRight w:val="0"/>
              <w:marTop w:val="0"/>
              <w:marBottom w:val="0"/>
              <w:divBdr>
                <w:top w:val="none" w:sz="0" w:space="0" w:color="auto"/>
                <w:left w:val="none" w:sz="0" w:space="0" w:color="auto"/>
                <w:bottom w:val="none" w:sz="0" w:space="0" w:color="auto"/>
                <w:right w:val="none" w:sz="0" w:space="0" w:color="auto"/>
              </w:divBdr>
            </w:div>
            <w:div w:id="2002192830">
              <w:marLeft w:val="0"/>
              <w:marRight w:val="0"/>
              <w:marTop w:val="0"/>
              <w:marBottom w:val="0"/>
              <w:divBdr>
                <w:top w:val="none" w:sz="0" w:space="0" w:color="auto"/>
                <w:left w:val="none" w:sz="0" w:space="0" w:color="auto"/>
                <w:bottom w:val="none" w:sz="0" w:space="0" w:color="auto"/>
                <w:right w:val="none" w:sz="0" w:space="0" w:color="auto"/>
              </w:divBdr>
            </w:div>
          </w:divsChild>
        </w:div>
        <w:div w:id="2117752827">
          <w:marLeft w:val="0"/>
          <w:marRight w:val="0"/>
          <w:marTop w:val="0"/>
          <w:marBottom w:val="0"/>
          <w:divBdr>
            <w:top w:val="none" w:sz="0" w:space="0" w:color="auto"/>
            <w:left w:val="none" w:sz="0" w:space="0" w:color="auto"/>
            <w:bottom w:val="none" w:sz="0" w:space="0" w:color="auto"/>
            <w:right w:val="none" w:sz="0" w:space="0" w:color="auto"/>
          </w:divBdr>
        </w:div>
      </w:divsChild>
    </w:div>
    <w:div w:id="446509963">
      <w:bodyDiv w:val="1"/>
      <w:marLeft w:val="0"/>
      <w:marRight w:val="0"/>
      <w:marTop w:val="0"/>
      <w:marBottom w:val="0"/>
      <w:divBdr>
        <w:top w:val="none" w:sz="0" w:space="0" w:color="auto"/>
        <w:left w:val="none" w:sz="0" w:space="0" w:color="auto"/>
        <w:bottom w:val="none" w:sz="0" w:space="0" w:color="auto"/>
        <w:right w:val="none" w:sz="0" w:space="0" w:color="auto"/>
      </w:divBdr>
      <w:divsChild>
        <w:div w:id="312372516">
          <w:marLeft w:val="0"/>
          <w:marRight w:val="0"/>
          <w:marTop w:val="0"/>
          <w:marBottom w:val="0"/>
          <w:divBdr>
            <w:top w:val="none" w:sz="0" w:space="0" w:color="auto"/>
            <w:left w:val="none" w:sz="0" w:space="0" w:color="auto"/>
            <w:bottom w:val="none" w:sz="0" w:space="0" w:color="auto"/>
            <w:right w:val="none" w:sz="0" w:space="0" w:color="auto"/>
          </w:divBdr>
          <w:divsChild>
            <w:div w:id="729809756">
              <w:marLeft w:val="0"/>
              <w:marRight w:val="0"/>
              <w:marTop w:val="0"/>
              <w:marBottom w:val="0"/>
              <w:divBdr>
                <w:top w:val="none" w:sz="0" w:space="0" w:color="auto"/>
                <w:left w:val="none" w:sz="0" w:space="0" w:color="auto"/>
                <w:bottom w:val="none" w:sz="0" w:space="0" w:color="auto"/>
                <w:right w:val="none" w:sz="0" w:space="0" w:color="auto"/>
              </w:divBdr>
            </w:div>
            <w:div w:id="1282037109">
              <w:marLeft w:val="0"/>
              <w:marRight w:val="0"/>
              <w:marTop w:val="0"/>
              <w:marBottom w:val="0"/>
              <w:divBdr>
                <w:top w:val="none" w:sz="0" w:space="0" w:color="auto"/>
                <w:left w:val="none" w:sz="0" w:space="0" w:color="auto"/>
                <w:bottom w:val="none" w:sz="0" w:space="0" w:color="auto"/>
                <w:right w:val="none" w:sz="0" w:space="0" w:color="auto"/>
              </w:divBdr>
            </w:div>
            <w:div w:id="1633974044">
              <w:marLeft w:val="0"/>
              <w:marRight w:val="0"/>
              <w:marTop w:val="0"/>
              <w:marBottom w:val="0"/>
              <w:divBdr>
                <w:top w:val="none" w:sz="0" w:space="0" w:color="auto"/>
                <w:left w:val="none" w:sz="0" w:space="0" w:color="auto"/>
                <w:bottom w:val="none" w:sz="0" w:space="0" w:color="auto"/>
                <w:right w:val="none" w:sz="0" w:space="0" w:color="auto"/>
              </w:divBdr>
            </w:div>
            <w:div w:id="1910655966">
              <w:marLeft w:val="0"/>
              <w:marRight w:val="0"/>
              <w:marTop w:val="0"/>
              <w:marBottom w:val="0"/>
              <w:divBdr>
                <w:top w:val="none" w:sz="0" w:space="0" w:color="auto"/>
                <w:left w:val="none" w:sz="0" w:space="0" w:color="auto"/>
                <w:bottom w:val="none" w:sz="0" w:space="0" w:color="auto"/>
                <w:right w:val="none" w:sz="0" w:space="0" w:color="auto"/>
              </w:divBdr>
            </w:div>
          </w:divsChild>
        </w:div>
        <w:div w:id="1049720792">
          <w:marLeft w:val="0"/>
          <w:marRight w:val="0"/>
          <w:marTop w:val="0"/>
          <w:marBottom w:val="0"/>
          <w:divBdr>
            <w:top w:val="none" w:sz="0" w:space="0" w:color="auto"/>
            <w:left w:val="none" w:sz="0" w:space="0" w:color="auto"/>
            <w:bottom w:val="none" w:sz="0" w:space="0" w:color="auto"/>
            <w:right w:val="none" w:sz="0" w:space="0" w:color="auto"/>
          </w:divBdr>
        </w:div>
        <w:div w:id="1255632751">
          <w:marLeft w:val="0"/>
          <w:marRight w:val="0"/>
          <w:marTop w:val="0"/>
          <w:marBottom w:val="0"/>
          <w:divBdr>
            <w:top w:val="none" w:sz="0" w:space="0" w:color="auto"/>
            <w:left w:val="none" w:sz="0" w:space="0" w:color="auto"/>
            <w:bottom w:val="none" w:sz="0" w:space="0" w:color="auto"/>
            <w:right w:val="none" w:sz="0" w:space="0" w:color="auto"/>
          </w:divBdr>
        </w:div>
        <w:div w:id="1985624735">
          <w:marLeft w:val="0"/>
          <w:marRight w:val="0"/>
          <w:marTop w:val="0"/>
          <w:marBottom w:val="0"/>
          <w:divBdr>
            <w:top w:val="none" w:sz="0" w:space="0" w:color="auto"/>
            <w:left w:val="none" w:sz="0" w:space="0" w:color="auto"/>
            <w:bottom w:val="none" w:sz="0" w:space="0" w:color="auto"/>
            <w:right w:val="none" w:sz="0" w:space="0" w:color="auto"/>
          </w:divBdr>
          <w:divsChild>
            <w:div w:id="250310633">
              <w:marLeft w:val="0"/>
              <w:marRight w:val="0"/>
              <w:marTop w:val="0"/>
              <w:marBottom w:val="0"/>
              <w:divBdr>
                <w:top w:val="none" w:sz="0" w:space="0" w:color="auto"/>
                <w:left w:val="none" w:sz="0" w:space="0" w:color="auto"/>
                <w:bottom w:val="none" w:sz="0" w:space="0" w:color="auto"/>
                <w:right w:val="none" w:sz="0" w:space="0" w:color="auto"/>
              </w:divBdr>
            </w:div>
            <w:div w:id="506286404">
              <w:marLeft w:val="0"/>
              <w:marRight w:val="0"/>
              <w:marTop w:val="0"/>
              <w:marBottom w:val="0"/>
              <w:divBdr>
                <w:top w:val="none" w:sz="0" w:space="0" w:color="auto"/>
                <w:left w:val="none" w:sz="0" w:space="0" w:color="auto"/>
                <w:bottom w:val="none" w:sz="0" w:space="0" w:color="auto"/>
                <w:right w:val="none" w:sz="0" w:space="0" w:color="auto"/>
              </w:divBdr>
            </w:div>
            <w:div w:id="534661800">
              <w:marLeft w:val="0"/>
              <w:marRight w:val="0"/>
              <w:marTop w:val="0"/>
              <w:marBottom w:val="0"/>
              <w:divBdr>
                <w:top w:val="none" w:sz="0" w:space="0" w:color="auto"/>
                <w:left w:val="none" w:sz="0" w:space="0" w:color="auto"/>
                <w:bottom w:val="none" w:sz="0" w:space="0" w:color="auto"/>
                <w:right w:val="none" w:sz="0" w:space="0" w:color="auto"/>
              </w:divBdr>
            </w:div>
            <w:div w:id="958756725">
              <w:marLeft w:val="0"/>
              <w:marRight w:val="0"/>
              <w:marTop w:val="0"/>
              <w:marBottom w:val="0"/>
              <w:divBdr>
                <w:top w:val="none" w:sz="0" w:space="0" w:color="auto"/>
                <w:left w:val="none" w:sz="0" w:space="0" w:color="auto"/>
                <w:bottom w:val="none" w:sz="0" w:space="0" w:color="auto"/>
                <w:right w:val="none" w:sz="0" w:space="0" w:color="auto"/>
              </w:divBdr>
            </w:div>
            <w:div w:id="1934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5329">
      <w:bodyDiv w:val="1"/>
      <w:marLeft w:val="0"/>
      <w:marRight w:val="0"/>
      <w:marTop w:val="0"/>
      <w:marBottom w:val="0"/>
      <w:divBdr>
        <w:top w:val="none" w:sz="0" w:space="0" w:color="auto"/>
        <w:left w:val="none" w:sz="0" w:space="0" w:color="auto"/>
        <w:bottom w:val="none" w:sz="0" w:space="0" w:color="auto"/>
        <w:right w:val="none" w:sz="0" w:space="0" w:color="auto"/>
      </w:divBdr>
      <w:divsChild>
        <w:div w:id="35281864">
          <w:marLeft w:val="0"/>
          <w:marRight w:val="0"/>
          <w:marTop w:val="0"/>
          <w:marBottom w:val="0"/>
          <w:divBdr>
            <w:top w:val="none" w:sz="0" w:space="0" w:color="auto"/>
            <w:left w:val="none" w:sz="0" w:space="0" w:color="auto"/>
            <w:bottom w:val="none" w:sz="0" w:space="0" w:color="auto"/>
            <w:right w:val="none" w:sz="0" w:space="0" w:color="auto"/>
          </w:divBdr>
        </w:div>
        <w:div w:id="748649596">
          <w:marLeft w:val="0"/>
          <w:marRight w:val="0"/>
          <w:marTop w:val="0"/>
          <w:marBottom w:val="0"/>
          <w:divBdr>
            <w:top w:val="none" w:sz="0" w:space="0" w:color="auto"/>
            <w:left w:val="none" w:sz="0" w:space="0" w:color="auto"/>
            <w:bottom w:val="none" w:sz="0" w:space="0" w:color="auto"/>
            <w:right w:val="none" w:sz="0" w:space="0" w:color="auto"/>
          </w:divBdr>
        </w:div>
        <w:div w:id="910769990">
          <w:marLeft w:val="0"/>
          <w:marRight w:val="0"/>
          <w:marTop w:val="0"/>
          <w:marBottom w:val="0"/>
          <w:divBdr>
            <w:top w:val="none" w:sz="0" w:space="0" w:color="auto"/>
            <w:left w:val="none" w:sz="0" w:space="0" w:color="auto"/>
            <w:bottom w:val="none" w:sz="0" w:space="0" w:color="auto"/>
            <w:right w:val="none" w:sz="0" w:space="0" w:color="auto"/>
          </w:divBdr>
        </w:div>
        <w:div w:id="1302003744">
          <w:marLeft w:val="0"/>
          <w:marRight w:val="0"/>
          <w:marTop w:val="0"/>
          <w:marBottom w:val="0"/>
          <w:divBdr>
            <w:top w:val="none" w:sz="0" w:space="0" w:color="auto"/>
            <w:left w:val="none" w:sz="0" w:space="0" w:color="auto"/>
            <w:bottom w:val="none" w:sz="0" w:space="0" w:color="auto"/>
            <w:right w:val="none" w:sz="0" w:space="0" w:color="auto"/>
          </w:divBdr>
        </w:div>
        <w:div w:id="1377119138">
          <w:marLeft w:val="0"/>
          <w:marRight w:val="0"/>
          <w:marTop w:val="0"/>
          <w:marBottom w:val="0"/>
          <w:divBdr>
            <w:top w:val="none" w:sz="0" w:space="0" w:color="auto"/>
            <w:left w:val="none" w:sz="0" w:space="0" w:color="auto"/>
            <w:bottom w:val="none" w:sz="0" w:space="0" w:color="auto"/>
            <w:right w:val="none" w:sz="0" w:space="0" w:color="auto"/>
          </w:divBdr>
        </w:div>
        <w:div w:id="1493981381">
          <w:marLeft w:val="0"/>
          <w:marRight w:val="0"/>
          <w:marTop w:val="0"/>
          <w:marBottom w:val="0"/>
          <w:divBdr>
            <w:top w:val="none" w:sz="0" w:space="0" w:color="auto"/>
            <w:left w:val="none" w:sz="0" w:space="0" w:color="auto"/>
            <w:bottom w:val="none" w:sz="0" w:space="0" w:color="auto"/>
            <w:right w:val="none" w:sz="0" w:space="0" w:color="auto"/>
          </w:divBdr>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13138150">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1829245775">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8898606">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446119748">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02685331">
      <w:bodyDiv w:val="1"/>
      <w:marLeft w:val="0"/>
      <w:marRight w:val="0"/>
      <w:marTop w:val="0"/>
      <w:marBottom w:val="0"/>
      <w:divBdr>
        <w:top w:val="none" w:sz="0" w:space="0" w:color="auto"/>
        <w:left w:val="none" w:sz="0" w:space="0" w:color="auto"/>
        <w:bottom w:val="none" w:sz="0" w:space="0" w:color="auto"/>
        <w:right w:val="none" w:sz="0" w:space="0" w:color="auto"/>
      </w:divBdr>
      <w:divsChild>
        <w:div w:id="224679870">
          <w:marLeft w:val="0"/>
          <w:marRight w:val="0"/>
          <w:marTop w:val="0"/>
          <w:marBottom w:val="0"/>
          <w:divBdr>
            <w:top w:val="none" w:sz="0" w:space="0" w:color="auto"/>
            <w:left w:val="none" w:sz="0" w:space="0" w:color="auto"/>
            <w:bottom w:val="none" w:sz="0" w:space="0" w:color="auto"/>
            <w:right w:val="none" w:sz="0" w:space="0" w:color="auto"/>
          </w:divBdr>
        </w:div>
        <w:div w:id="641423193">
          <w:marLeft w:val="0"/>
          <w:marRight w:val="0"/>
          <w:marTop w:val="0"/>
          <w:marBottom w:val="0"/>
          <w:divBdr>
            <w:top w:val="none" w:sz="0" w:space="0" w:color="auto"/>
            <w:left w:val="none" w:sz="0" w:space="0" w:color="auto"/>
            <w:bottom w:val="none" w:sz="0" w:space="0" w:color="auto"/>
            <w:right w:val="none" w:sz="0" w:space="0" w:color="auto"/>
          </w:divBdr>
        </w:div>
        <w:div w:id="773552842">
          <w:marLeft w:val="0"/>
          <w:marRight w:val="0"/>
          <w:marTop w:val="0"/>
          <w:marBottom w:val="0"/>
          <w:divBdr>
            <w:top w:val="none" w:sz="0" w:space="0" w:color="auto"/>
            <w:left w:val="none" w:sz="0" w:space="0" w:color="auto"/>
            <w:bottom w:val="none" w:sz="0" w:space="0" w:color="auto"/>
            <w:right w:val="none" w:sz="0" w:space="0" w:color="auto"/>
          </w:divBdr>
        </w:div>
        <w:div w:id="886725689">
          <w:marLeft w:val="0"/>
          <w:marRight w:val="0"/>
          <w:marTop w:val="0"/>
          <w:marBottom w:val="0"/>
          <w:divBdr>
            <w:top w:val="none" w:sz="0" w:space="0" w:color="auto"/>
            <w:left w:val="none" w:sz="0" w:space="0" w:color="auto"/>
            <w:bottom w:val="none" w:sz="0" w:space="0" w:color="auto"/>
            <w:right w:val="none" w:sz="0" w:space="0" w:color="auto"/>
          </w:divBdr>
        </w:div>
        <w:div w:id="1840853253">
          <w:marLeft w:val="0"/>
          <w:marRight w:val="0"/>
          <w:marTop w:val="0"/>
          <w:marBottom w:val="0"/>
          <w:divBdr>
            <w:top w:val="none" w:sz="0" w:space="0" w:color="auto"/>
            <w:left w:val="none" w:sz="0" w:space="0" w:color="auto"/>
            <w:bottom w:val="none" w:sz="0" w:space="0" w:color="auto"/>
            <w:right w:val="none" w:sz="0" w:space="0" w:color="auto"/>
          </w:divBdr>
        </w:div>
      </w:divsChild>
    </w:div>
    <w:div w:id="624196994">
      <w:bodyDiv w:val="1"/>
      <w:marLeft w:val="0"/>
      <w:marRight w:val="0"/>
      <w:marTop w:val="0"/>
      <w:marBottom w:val="0"/>
      <w:divBdr>
        <w:top w:val="none" w:sz="0" w:space="0" w:color="auto"/>
        <w:left w:val="none" w:sz="0" w:space="0" w:color="auto"/>
        <w:bottom w:val="none" w:sz="0" w:space="0" w:color="auto"/>
        <w:right w:val="none" w:sz="0" w:space="0" w:color="auto"/>
      </w:divBdr>
      <w:divsChild>
        <w:div w:id="77021488">
          <w:marLeft w:val="0"/>
          <w:marRight w:val="0"/>
          <w:marTop w:val="0"/>
          <w:marBottom w:val="0"/>
          <w:divBdr>
            <w:top w:val="none" w:sz="0" w:space="0" w:color="auto"/>
            <w:left w:val="none" w:sz="0" w:space="0" w:color="auto"/>
            <w:bottom w:val="none" w:sz="0" w:space="0" w:color="auto"/>
            <w:right w:val="none" w:sz="0" w:space="0" w:color="auto"/>
          </w:divBdr>
        </w:div>
        <w:div w:id="798259008">
          <w:marLeft w:val="0"/>
          <w:marRight w:val="0"/>
          <w:marTop w:val="0"/>
          <w:marBottom w:val="0"/>
          <w:divBdr>
            <w:top w:val="none" w:sz="0" w:space="0" w:color="auto"/>
            <w:left w:val="none" w:sz="0" w:space="0" w:color="auto"/>
            <w:bottom w:val="none" w:sz="0" w:space="0" w:color="auto"/>
            <w:right w:val="none" w:sz="0" w:space="0" w:color="auto"/>
          </w:divBdr>
        </w:div>
        <w:div w:id="1108623222">
          <w:marLeft w:val="0"/>
          <w:marRight w:val="0"/>
          <w:marTop w:val="0"/>
          <w:marBottom w:val="0"/>
          <w:divBdr>
            <w:top w:val="none" w:sz="0" w:space="0" w:color="auto"/>
            <w:left w:val="none" w:sz="0" w:space="0" w:color="auto"/>
            <w:bottom w:val="none" w:sz="0" w:space="0" w:color="auto"/>
            <w:right w:val="none" w:sz="0" w:space="0" w:color="auto"/>
          </w:divBdr>
        </w:div>
        <w:div w:id="1793133263">
          <w:marLeft w:val="0"/>
          <w:marRight w:val="0"/>
          <w:marTop w:val="0"/>
          <w:marBottom w:val="0"/>
          <w:divBdr>
            <w:top w:val="none" w:sz="0" w:space="0" w:color="auto"/>
            <w:left w:val="none" w:sz="0" w:space="0" w:color="auto"/>
            <w:bottom w:val="none" w:sz="0" w:space="0" w:color="auto"/>
            <w:right w:val="none" w:sz="0" w:space="0" w:color="auto"/>
          </w:divBdr>
          <w:divsChild>
            <w:div w:id="46924940">
              <w:marLeft w:val="0"/>
              <w:marRight w:val="0"/>
              <w:marTop w:val="0"/>
              <w:marBottom w:val="0"/>
              <w:divBdr>
                <w:top w:val="none" w:sz="0" w:space="0" w:color="auto"/>
                <w:left w:val="none" w:sz="0" w:space="0" w:color="auto"/>
                <w:bottom w:val="none" w:sz="0" w:space="0" w:color="auto"/>
                <w:right w:val="none" w:sz="0" w:space="0" w:color="auto"/>
              </w:divBdr>
            </w:div>
            <w:div w:id="658003350">
              <w:marLeft w:val="0"/>
              <w:marRight w:val="0"/>
              <w:marTop w:val="0"/>
              <w:marBottom w:val="0"/>
              <w:divBdr>
                <w:top w:val="none" w:sz="0" w:space="0" w:color="auto"/>
                <w:left w:val="none" w:sz="0" w:space="0" w:color="auto"/>
                <w:bottom w:val="none" w:sz="0" w:space="0" w:color="auto"/>
                <w:right w:val="none" w:sz="0" w:space="0" w:color="auto"/>
              </w:divBdr>
            </w:div>
            <w:div w:id="1567569316">
              <w:marLeft w:val="0"/>
              <w:marRight w:val="0"/>
              <w:marTop w:val="0"/>
              <w:marBottom w:val="0"/>
              <w:divBdr>
                <w:top w:val="none" w:sz="0" w:space="0" w:color="auto"/>
                <w:left w:val="none" w:sz="0" w:space="0" w:color="auto"/>
                <w:bottom w:val="none" w:sz="0" w:space="0" w:color="auto"/>
                <w:right w:val="none" w:sz="0" w:space="0" w:color="auto"/>
              </w:divBdr>
            </w:div>
            <w:div w:id="1801337192">
              <w:marLeft w:val="0"/>
              <w:marRight w:val="0"/>
              <w:marTop w:val="0"/>
              <w:marBottom w:val="0"/>
              <w:divBdr>
                <w:top w:val="none" w:sz="0" w:space="0" w:color="auto"/>
                <w:left w:val="none" w:sz="0" w:space="0" w:color="auto"/>
                <w:bottom w:val="none" w:sz="0" w:space="0" w:color="auto"/>
                <w:right w:val="none" w:sz="0" w:space="0" w:color="auto"/>
              </w:divBdr>
            </w:div>
            <w:div w:id="1922368213">
              <w:marLeft w:val="0"/>
              <w:marRight w:val="0"/>
              <w:marTop w:val="0"/>
              <w:marBottom w:val="0"/>
              <w:divBdr>
                <w:top w:val="none" w:sz="0" w:space="0" w:color="auto"/>
                <w:left w:val="none" w:sz="0" w:space="0" w:color="auto"/>
                <w:bottom w:val="none" w:sz="0" w:space="0" w:color="auto"/>
                <w:right w:val="none" w:sz="0" w:space="0" w:color="auto"/>
              </w:divBdr>
            </w:div>
          </w:divsChild>
        </w:div>
        <w:div w:id="1829438372">
          <w:marLeft w:val="0"/>
          <w:marRight w:val="0"/>
          <w:marTop w:val="0"/>
          <w:marBottom w:val="0"/>
          <w:divBdr>
            <w:top w:val="none" w:sz="0" w:space="0" w:color="auto"/>
            <w:left w:val="none" w:sz="0" w:space="0" w:color="auto"/>
            <w:bottom w:val="none" w:sz="0" w:space="0" w:color="auto"/>
            <w:right w:val="none" w:sz="0" w:space="0" w:color="auto"/>
          </w:divBdr>
        </w:div>
        <w:div w:id="1996839910">
          <w:marLeft w:val="0"/>
          <w:marRight w:val="0"/>
          <w:marTop w:val="0"/>
          <w:marBottom w:val="0"/>
          <w:divBdr>
            <w:top w:val="none" w:sz="0" w:space="0" w:color="auto"/>
            <w:left w:val="none" w:sz="0" w:space="0" w:color="auto"/>
            <w:bottom w:val="none" w:sz="0" w:space="0" w:color="auto"/>
            <w:right w:val="none" w:sz="0" w:space="0" w:color="auto"/>
          </w:divBdr>
        </w:div>
      </w:divsChild>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71535030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3">
          <w:marLeft w:val="0"/>
          <w:marRight w:val="0"/>
          <w:marTop w:val="0"/>
          <w:marBottom w:val="0"/>
          <w:divBdr>
            <w:top w:val="none" w:sz="0" w:space="0" w:color="auto"/>
            <w:left w:val="none" w:sz="0" w:space="0" w:color="auto"/>
            <w:bottom w:val="none" w:sz="0" w:space="0" w:color="auto"/>
            <w:right w:val="none" w:sz="0" w:space="0" w:color="auto"/>
          </w:divBdr>
        </w:div>
        <w:div w:id="624695271">
          <w:marLeft w:val="0"/>
          <w:marRight w:val="0"/>
          <w:marTop w:val="0"/>
          <w:marBottom w:val="0"/>
          <w:divBdr>
            <w:top w:val="none" w:sz="0" w:space="0" w:color="auto"/>
            <w:left w:val="none" w:sz="0" w:space="0" w:color="auto"/>
            <w:bottom w:val="none" w:sz="0" w:space="0" w:color="auto"/>
            <w:right w:val="none" w:sz="0" w:space="0" w:color="auto"/>
          </w:divBdr>
        </w:div>
        <w:div w:id="1206681343">
          <w:marLeft w:val="0"/>
          <w:marRight w:val="0"/>
          <w:marTop w:val="0"/>
          <w:marBottom w:val="0"/>
          <w:divBdr>
            <w:top w:val="none" w:sz="0" w:space="0" w:color="auto"/>
            <w:left w:val="none" w:sz="0" w:space="0" w:color="auto"/>
            <w:bottom w:val="none" w:sz="0" w:space="0" w:color="auto"/>
            <w:right w:val="none" w:sz="0" w:space="0" w:color="auto"/>
          </w:divBdr>
        </w:div>
        <w:div w:id="1574124102">
          <w:marLeft w:val="0"/>
          <w:marRight w:val="0"/>
          <w:marTop w:val="0"/>
          <w:marBottom w:val="0"/>
          <w:divBdr>
            <w:top w:val="none" w:sz="0" w:space="0" w:color="auto"/>
            <w:left w:val="none" w:sz="0" w:space="0" w:color="auto"/>
            <w:bottom w:val="none" w:sz="0" w:space="0" w:color="auto"/>
            <w:right w:val="none" w:sz="0" w:space="0" w:color="auto"/>
          </w:divBdr>
          <w:divsChild>
            <w:div w:id="96026665">
              <w:marLeft w:val="0"/>
              <w:marRight w:val="0"/>
              <w:marTop w:val="0"/>
              <w:marBottom w:val="0"/>
              <w:divBdr>
                <w:top w:val="none" w:sz="0" w:space="0" w:color="auto"/>
                <w:left w:val="none" w:sz="0" w:space="0" w:color="auto"/>
                <w:bottom w:val="none" w:sz="0" w:space="0" w:color="auto"/>
                <w:right w:val="none" w:sz="0" w:space="0" w:color="auto"/>
              </w:divBdr>
            </w:div>
            <w:div w:id="311256390">
              <w:marLeft w:val="0"/>
              <w:marRight w:val="0"/>
              <w:marTop w:val="0"/>
              <w:marBottom w:val="0"/>
              <w:divBdr>
                <w:top w:val="none" w:sz="0" w:space="0" w:color="auto"/>
                <w:left w:val="none" w:sz="0" w:space="0" w:color="auto"/>
                <w:bottom w:val="none" w:sz="0" w:space="0" w:color="auto"/>
                <w:right w:val="none" w:sz="0" w:space="0" w:color="auto"/>
              </w:divBdr>
            </w:div>
            <w:div w:id="855660300">
              <w:marLeft w:val="0"/>
              <w:marRight w:val="0"/>
              <w:marTop w:val="0"/>
              <w:marBottom w:val="0"/>
              <w:divBdr>
                <w:top w:val="none" w:sz="0" w:space="0" w:color="auto"/>
                <w:left w:val="none" w:sz="0" w:space="0" w:color="auto"/>
                <w:bottom w:val="none" w:sz="0" w:space="0" w:color="auto"/>
                <w:right w:val="none" w:sz="0" w:space="0" w:color="auto"/>
              </w:divBdr>
            </w:div>
            <w:div w:id="1708143611">
              <w:marLeft w:val="0"/>
              <w:marRight w:val="0"/>
              <w:marTop w:val="0"/>
              <w:marBottom w:val="0"/>
              <w:divBdr>
                <w:top w:val="none" w:sz="0" w:space="0" w:color="auto"/>
                <w:left w:val="none" w:sz="0" w:space="0" w:color="auto"/>
                <w:bottom w:val="none" w:sz="0" w:space="0" w:color="auto"/>
                <w:right w:val="none" w:sz="0" w:space="0" w:color="auto"/>
              </w:divBdr>
            </w:div>
            <w:div w:id="1989359753">
              <w:marLeft w:val="0"/>
              <w:marRight w:val="0"/>
              <w:marTop w:val="0"/>
              <w:marBottom w:val="0"/>
              <w:divBdr>
                <w:top w:val="none" w:sz="0" w:space="0" w:color="auto"/>
                <w:left w:val="none" w:sz="0" w:space="0" w:color="auto"/>
                <w:bottom w:val="none" w:sz="0" w:space="0" w:color="auto"/>
                <w:right w:val="none" w:sz="0" w:space="0" w:color="auto"/>
              </w:divBdr>
            </w:div>
          </w:divsChild>
        </w:div>
        <w:div w:id="1727416080">
          <w:marLeft w:val="0"/>
          <w:marRight w:val="0"/>
          <w:marTop w:val="0"/>
          <w:marBottom w:val="0"/>
          <w:divBdr>
            <w:top w:val="none" w:sz="0" w:space="0" w:color="auto"/>
            <w:left w:val="none" w:sz="0" w:space="0" w:color="auto"/>
            <w:bottom w:val="none" w:sz="0" w:space="0" w:color="auto"/>
            <w:right w:val="none" w:sz="0" w:space="0" w:color="auto"/>
          </w:divBdr>
        </w:div>
        <w:div w:id="1953324495">
          <w:marLeft w:val="0"/>
          <w:marRight w:val="0"/>
          <w:marTop w:val="0"/>
          <w:marBottom w:val="0"/>
          <w:divBdr>
            <w:top w:val="none" w:sz="0" w:space="0" w:color="auto"/>
            <w:left w:val="none" w:sz="0" w:space="0" w:color="auto"/>
            <w:bottom w:val="none" w:sz="0" w:space="0" w:color="auto"/>
            <w:right w:val="none" w:sz="0" w:space="0" w:color="auto"/>
          </w:divBdr>
        </w:div>
        <w:div w:id="1984581380">
          <w:marLeft w:val="0"/>
          <w:marRight w:val="0"/>
          <w:marTop w:val="0"/>
          <w:marBottom w:val="0"/>
          <w:divBdr>
            <w:top w:val="none" w:sz="0" w:space="0" w:color="auto"/>
            <w:left w:val="none" w:sz="0" w:space="0" w:color="auto"/>
            <w:bottom w:val="none" w:sz="0" w:space="0" w:color="auto"/>
            <w:right w:val="none" w:sz="0" w:space="0" w:color="auto"/>
          </w:divBdr>
        </w:div>
        <w:div w:id="2021664023">
          <w:marLeft w:val="0"/>
          <w:marRight w:val="0"/>
          <w:marTop w:val="0"/>
          <w:marBottom w:val="0"/>
          <w:divBdr>
            <w:top w:val="none" w:sz="0" w:space="0" w:color="auto"/>
            <w:left w:val="none" w:sz="0" w:space="0" w:color="auto"/>
            <w:bottom w:val="none" w:sz="0" w:space="0" w:color="auto"/>
            <w:right w:val="none" w:sz="0" w:space="0" w:color="auto"/>
          </w:divBdr>
        </w:div>
      </w:divsChild>
    </w:div>
    <w:div w:id="810366997">
      <w:bodyDiv w:val="1"/>
      <w:marLeft w:val="0"/>
      <w:marRight w:val="0"/>
      <w:marTop w:val="0"/>
      <w:marBottom w:val="0"/>
      <w:divBdr>
        <w:top w:val="none" w:sz="0" w:space="0" w:color="auto"/>
        <w:left w:val="none" w:sz="0" w:space="0" w:color="auto"/>
        <w:bottom w:val="none" w:sz="0" w:space="0" w:color="auto"/>
        <w:right w:val="none" w:sz="0" w:space="0" w:color="auto"/>
      </w:divBdr>
      <w:divsChild>
        <w:div w:id="357134">
          <w:marLeft w:val="0"/>
          <w:marRight w:val="0"/>
          <w:marTop w:val="0"/>
          <w:marBottom w:val="0"/>
          <w:divBdr>
            <w:top w:val="none" w:sz="0" w:space="0" w:color="auto"/>
            <w:left w:val="none" w:sz="0" w:space="0" w:color="auto"/>
            <w:bottom w:val="none" w:sz="0" w:space="0" w:color="auto"/>
            <w:right w:val="none" w:sz="0" w:space="0" w:color="auto"/>
          </w:divBdr>
        </w:div>
        <w:div w:id="121730331">
          <w:marLeft w:val="0"/>
          <w:marRight w:val="0"/>
          <w:marTop w:val="0"/>
          <w:marBottom w:val="0"/>
          <w:divBdr>
            <w:top w:val="none" w:sz="0" w:space="0" w:color="auto"/>
            <w:left w:val="none" w:sz="0" w:space="0" w:color="auto"/>
            <w:bottom w:val="none" w:sz="0" w:space="0" w:color="auto"/>
            <w:right w:val="none" w:sz="0" w:space="0" w:color="auto"/>
          </w:divBdr>
        </w:div>
        <w:div w:id="793715888">
          <w:marLeft w:val="0"/>
          <w:marRight w:val="0"/>
          <w:marTop w:val="0"/>
          <w:marBottom w:val="0"/>
          <w:divBdr>
            <w:top w:val="none" w:sz="0" w:space="0" w:color="auto"/>
            <w:left w:val="none" w:sz="0" w:space="0" w:color="auto"/>
            <w:bottom w:val="none" w:sz="0" w:space="0" w:color="auto"/>
            <w:right w:val="none" w:sz="0" w:space="0" w:color="auto"/>
          </w:divBdr>
        </w:div>
        <w:div w:id="1084884567">
          <w:marLeft w:val="0"/>
          <w:marRight w:val="0"/>
          <w:marTop w:val="0"/>
          <w:marBottom w:val="0"/>
          <w:divBdr>
            <w:top w:val="none" w:sz="0" w:space="0" w:color="auto"/>
            <w:left w:val="none" w:sz="0" w:space="0" w:color="auto"/>
            <w:bottom w:val="none" w:sz="0" w:space="0" w:color="auto"/>
            <w:right w:val="none" w:sz="0" w:space="0" w:color="auto"/>
          </w:divBdr>
        </w:div>
        <w:div w:id="2130276023">
          <w:marLeft w:val="0"/>
          <w:marRight w:val="0"/>
          <w:marTop w:val="0"/>
          <w:marBottom w:val="0"/>
          <w:divBdr>
            <w:top w:val="none" w:sz="0" w:space="0" w:color="auto"/>
            <w:left w:val="none" w:sz="0" w:space="0" w:color="auto"/>
            <w:bottom w:val="none" w:sz="0" w:space="0" w:color="auto"/>
            <w:right w:val="none" w:sz="0" w:space="0" w:color="auto"/>
          </w:divBdr>
        </w:div>
      </w:divsChild>
    </w:div>
    <w:div w:id="839396065">
      <w:bodyDiv w:val="1"/>
      <w:marLeft w:val="0"/>
      <w:marRight w:val="0"/>
      <w:marTop w:val="0"/>
      <w:marBottom w:val="0"/>
      <w:divBdr>
        <w:top w:val="none" w:sz="0" w:space="0" w:color="auto"/>
        <w:left w:val="none" w:sz="0" w:space="0" w:color="auto"/>
        <w:bottom w:val="none" w:sz="0" w:space="0" w:color="auto"/>
        <w:right w:val="none" w:sz="0" w:space="0" w:color="auto"/>
      </w:divBdr>
      <w:divsChild>
        <w:div w:id="71658877">
          <w:marLeft w:val="0"/>
          <w:marRight w:val="0"/>
          <w:marTop w:val="0"/>
          <w:marBottom w:val="0"/>
          <w:divBdr>
            <w:top w:val="none" w:sz="0" w:space="0" w:color="auto"/>
            <w:left w:val="none" w:sz="0" w:space="0" w:color="auto"/>
            <w:bottom w:val="none" w:sz="0" w:space="0" w:color="auto"/>
            <w:right w:val="none" w:sz="0" w:space="0" w:color="auto"/>
          </w:divBdr>
        </w:div>
        <w:div w:id="223566315">
          <w:marLeft w:val="0"/>
          <w:marRight w:val="0"/>
          <w:marTop w:val="0"/>
          <w:marBottom w:val="0"/>
          <w:divBdr>
            <w:top w:val="none" w:sz="0" w:space="0" w:color="auto"/>
            <w:left w:val="none" w:sz="0" w:space="0" w:color="auto"/>
            <w:bottom w:val="none" w:sz="0" w:space="0" w:color="auto"/>
            <w:right w:val="none" w:sz="0" w:space="0" w:color="auto"/>
          </w:divBdr>
        </w:div>
        <w:div w:id="324431398">
          <w:marLeft w:val="0"/>
          <w:marRight w:val="0"/>
          <w:marTop w:val="0"/>
          <w:marBottom w:val="0"/>
          <w:divBdr>
            <w:top w:val="none" w:sz="0" w:space="0" w:color="auto"/>
            <w:left w:val="none" w:sz="0" w:space="0" w:color="auto"/>
            <w:bottom w:val="none" w:sz="0" w:space="0" w:color="auto"/>
            <w:right w:val="none" w:sz="0" w:space="0" w:color="auto"/>
          </w:divBdr>
        </w:div>
        <w:div w:id="1470241801">
          <w:marLeft w:val="0"/>
          <w:marRight w:val="0"/>
          <w:marTop w:val="0"/>
          <w:marBottom w:val="0"/>
          <w:divBdr>
            <w:top w:val="none" w:sz="0" w:space="0" w:color="auto"/>
            <w:left w:val="none" w:sz="0" w:space="0" w:color="auto"/>
            <w:bottom w:val="none" w:sz="0" w:space="0" w:color="auto"/>
            <w:right w:val="none" w:sz="0" w:space="0" w:color="auto"/>
          </w:divBdr>
        </w:div>
        <w:div w:id="213726052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863858186">
      <w:bodyDiv w:val="1"/>
      <w:marLeft w:val="0"/>
      <w:marRight w:val="0"/>
      <w:marTop w:val="0"/>
      <w:marBottom w:val="0"/>
      <w:divBdr>
        <w:top w:val="none" w:sz="0" w:space="0" w:color="auto"/>
        <w:left w:val="none" w:sz="0" w:space="0" w:color="auto"/>
        <w:bottom w:val="none" w:sz="0" w:space="0" w:color="auto"/>
        <w:right w:val="none" w:sz="0" w:space="0" w:color="auto"/>
      </w:divBdr>
      <w:divsChild>
        <w:div w:id="283586154">
          <w:marLeft w:val="0"/>
          <w:marRight w:val="0"/>
          <w:marTop w:val="0"/>
          <w:marBottom w:val="0"/>
          <w:divBdr>
            <w:top w:val="none" w:sz="0" w:space="0" w:color="auto"/>
            <w:left w:val="none" w:sz="0" w:space="0" w:color="auto"/>
            <w:bottom w:val="none" w:sz="0" w:space="0" w:color="auto"/>
            <w:right w:val="none" w:sz="0" w:space="0" w:color="auto"/>
          </w:divBdr>
        </w:div>
        <w:div w:id="657996456">
          <w:marLeft w:val="0"/>
          <w:marRight w:val="0"/>
          <w:marTop w:val="0"/>
          <w:marBottom w:val="0"/>
          <w:divBdr>
            <w:top w:val="none" w:sz="0" w:space="0" w:color="auto"/>
            <w:left w:val="none" w:sz="0" w:space="0" w:color="auto"/>
            <w:bottom w:val="none" w:sz="0" w:space="0" w:color="auto"/>
            <w:right w:val="none" w:sz="0" w:space="0" w:color="auto"/>
          </w:divBdr>
        </w:div>
        <w:div w:id="822625051">
          <w:marLeft w:val="0"/>
          <w:marRight w:val="0"/>
          <w:marTop w:val="0"/>
          <w:marBottom w:val="0"/>
          <w:divBdr>
            <w:top w:val="none" w:sz="0" w:space="0" w:color="auto"/>
            <w:left w:val="none" w:sz="0" w:space="0" w:color="auto"/>
            <w:bottom w:val="none" w:sz="0" w:space="0" w:color="auto"/>
            <w:right w:val="none" w:sz="0" w:space="0" w:color="auto"/>
          </w:divBdr>
        </w:div>
        <w:div w:id="953943168">
          <w:marLeft w:val="0"/>
          <w:marRight w:val="0"/>
          <w:marTop w:val="0"/>
          <w:marBottom w:val="0"/>
          <w:divBdr>
            <w:top w:val="none" w:sz="0" w:space="0" w:color="auto"/>
            <w:left w:val="none" w:sz="0" w:space="0" w:color="auto"/>
            <w:bottom w:val="none" w:sz="0" w:space="0" w:color="auto"/>
            <w:right w:val="none" w:sz="0" w:space="0" w:color="auto"/>
          </w:divBdr>
        </w:div>
        <w:div w:id="1074745487">
          <w:marLeft w:val="0"/>
          <w:marRight w:val="0"/>
          <w:marTop w:val="0"/>
          <w:marBottom w:val="0"/>
          <w:divBdr>
            <w:top w:val="none" w:sz="0" w:space="0" w:color="auto"/>
            <w:left w:val="none" w:sz="0" w:space="0" w:color="auto"/>
            <w:bottom w:val="none" w:sz="0" w:space="0" w:color="auto"/>
            <w:right w:val="none" w:sz="0" w:space="0" w:color="auto"/>
          </w:divBdr>
        </w:div>
        <w:div w:id="1757969812">
          <w:marLeft w:val="0"/>
          <w:marRight w:val="0"/>
          <w:marTop w:val="0"/>
          <w:marBottom w:val="0"/>
          <w:divBdr>
            <w:top w:val="none" w:sz="0" w:space="0" w:color="auto"/>
            <w:left w:val="none" w:sz="0" w:space="0" w:color="auto"/>
            <w:bottom w:val="none" w:sz="0" w:space="0" w:color="auto"/>
            <w:right w:val="none" w:sz="0" w:space="0" w:color="auto"/>
          </w:divBdr>
        </w:div>
        <w:div w:id="1770352249">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39884260">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 w:id="1870490572">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122508298">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973752622">
          <w:marLeft w:val="0"/>
          <w:marRight w:val="0"/>
          <w:marTop w:val="0"/>
          <w:marBottom w:val="0"/>
          <w:divBdr>
            <w:top w:val="none" w:sz="0" w:space="0" w:color="auto"/>
            <w:left w:val="none" w:sz="0" w:space="0" w:color="auto"/>
            <w:bottom w:val="none" w:sz="0" w:space="0" w:color="auto"/>
            <w:right w:val="none" w:sz="0" w:space="0" w:color="auto"/>
          </w:divBdr>
        </w:div>
      </w:divsChild>
    </w:div>
    <w:div w:id="983779123">
      <w:bodyDiv w:val="1"/>
      <w:marLeft w:val="0"/>
      <w:marRight w:val="0"/>
      <w:marTop w:val="0"/>
      <w:marBottom w:val="0"/>
      <w:divBdr>
        <w:top w:val="none" w:sz="0" w:space="0" w:color="auto"/>
        <w:left w:val="none" w:sz="0" w:space="0" w:color="auto"/>
        <w:bottom w:val="none" w:sz="0" w:space="0" w:color="auto"/>
        <w:right w:val="none" w:sz="0" w:space="0" w:color="auto"/>
      </w:divBdr>
      <w:divsChild>
        <w:div w:id="287857724">
          <w:marLeft w:val="0"/>
          <w:marRight w:val="0"/>
          <w:marTop w:val="0"/>
          <w:marBottom w:val="0"/>
          <w:divBdr>
            <w:top w:val="none" w:sz="0" w:space="0" w:color="auto"/>
            <w:left w:val="none" w:sz="0" w:space="0" w:color="auto"/>
            <w:bottom w:val="none" w:sz="0" w:space="0" w:color="auto"/>
            <w:right w:val="none" w:sz="0" w:space="0" w:color="auto"/>
          </w:divBdr>
        </w:div>
        <w:div w:id="340739041">
          <w:marLeft w:val="0"/>
          <w:marRight w:val="0"/>
          <w:marTop w:val="0"/>
          <w:marBottom w:val="0"/>
          <w:divBdr>
            <w:top w:val="none" w:sz="0" w:space="0" w:color="auto"/>
            <w:left w:val="none" w:sz="0" w:space="0" w:color="auto"/>
            <w:bottom w:val="none" w:sz="0" w:space="0" w:color="auto"/>
            <w:right w:val="none" w:sz="0" w:space="0" w:color="auto"/>
          </w:divBdr>
        </w:div>
        <w:div w:id="435830196">
          <w:marLeft w:val="0"/>
          <w:marRight w:val="0"/>
          <w:marTop w:val="0"/>
          <w:marBottom w:val="0"/>
          <w:divBdr>
            <w:top w:val="none" w:sz="0" w:space="0" w:color="auto"/>
            <w:left w:val="none" w:sz="0" w:space="0" w:color="auto"/>
            <w:bottom w:val="none" w:sz="0" w:space="0" w:color="auto"/>
            <w:right w:val="none" w:sz="0" w:space="0" w:color="auto"/>
          </w:divBdr>
        </w:div>
        <w:div w:id="585572497">
          <w:marLeft w:val="0"/>
          <w:marRight w:val="0"/>
          <w:marTop w:val="0"/>
          <w:marBottom w:val="0"/>
          <w:divBdr>
            <w:top w:val="none" w:sz="0" w:space="0" w:color="auto"/>
            <w:left w:val="none" w:sz="0" w:space="0" w:color="auto"/>
            <w:bottom w:val="none" w:sz="0" w:space="0" w:color="auto"/>
            <w:right w:val="none" w:sz="0" w:space="0" w:color="auto"/>
          </w:divBdr>
        </w:div>
        <w:div w:id="832186998">
          <w:marLeft w:val="0"/>
          <w:marRight w:val="0"/>
          <w:marTop w:val="0"/>
          <w:marBottom w:val="0"/>
          <w:divBdr>
            <w:top w:val="none" w:sz="0" w:space="0" w:color="auto"/>
            <w:left w:val="none" w:sz="0" w:space="0" w:color="auto"/>
            <w:bottom w:val="none" w:sz="0" w:space="0" w:color="auto"/>
            <w:right w:val="none" w:sz="0" w:space="0" w:color="auto"/>
          </w:divBdr>
        </w:div>
        <w:div w:id="1693919138">
          <w:marLeft w:val="0"/>
          <w:marRight w:val="0"/>
          <w:marTop w:val="0"/>
          <w:marBottom w:val="0"/>
          <w:divBdr>
            <w:top w:val="none" w:sz="0" w:space="0" w:color="auto"/>
            <w:left w:val="none" w:sz="0" w:space="0" w:color="auto"/>
            <w:bottom w:val="none" w:sz="0" w:space="0" w:color="auto"/>
            <w:right w:val="none" w:sz="0" w:space="0" w:color="auto"/>
          </w:divBdr>
        </w:div>
        <w:div w:id="1740639706">
          <w:marLeft w:val="0"/>
          <w:marRight w:val="0"/>
          <w:marTop w:val="0"/>
          <w:marBottom w:val="0"/>
          <w:divBdr>
            <w:top w:val="none" w:sz="0" w:space="0" w:color="auto"/>
            <w:left w:val="none" w:sz="0" w:space="0" w:color="auto"/>
            <w:bottom w:val="none" w:sz="0" w:space="0" w:color="auto"/>
            <w:right w:val="none" w:sz="0" w:space="0" w:color="auto"/>
          </w:divBdr>
        </w:div>
        <w:div w:id="2046055367">
          <w:marLeft w:val="0"/>
          <w:marRight w:val="0"/>
          <w:marTop w:val="0"/>
          <w:marBottom w:val="0"/>
          <w:divBdr>
            <w:top w:val="none" w:sz="0" w:space="0" w:color="auto"/>
            <w:left w:val="none" w:sz="0" w:space="0" w:color="auto"/>
            <w:bottom w:val="none" w:sz="0" w:space="0" w:color="auto"/>
            <w:right w:val="none" w:sz="0" w:space="0" w:color="auto"/>
          </w:divBdr>
        </w:div>
        <w:div w:id="2110660434">
          <w:marLeft w:val="0"/>
          <w:marRight w:val="0"/>
          <w:marTop w:val="0"/>
          <w:marBottom w:val="0"/>
          <w:divBdr>
            <w:top w:val="none" w:sz="0" w:space="0" w:color="auto"/>
            <w:left w:val="none" w:sz="0" w:space="0" w:color="auto"/>
            <w:bottom w:val="none" w:sz="0" w:space="0" w:color="auto"/>
            <w:right w:val="none" w:sz="0" w:space="0" w:color="auto"/>
          </w:divBdr>
        </w:div>
      </w:divsChild>
    </w:div>
    <w:div w:id="1004213167">
      <w:bodyDiv w:val="1"/>
      <w:marLeft w:val="0"/>
      <w:marRight w:val="0"/>
      <w:marTop w:val="0"/>
      <w:marBottom w:val="0"/>
      <w:divBdr>
        <w:top w:val="none" w:sz="0" w:space="0" w:color="auto"/>
        <w:left w:val="none" w:sz="0" w:space="0" w:color="auto"/>
        <w:bottom w:val="none" w:sz="0" w:space="0" w:color="auto"/>
        <w:right w:val="none" w:sz="0" w:space="0" w:color="auto"/>
      </w:divBdr>
      <w:divsChild>
        <w:div w:id="365057736">
          <w:marLeft w:val="0"/>
          <w:marRight w:val="0"/>
          <w:marTop w:val="0"/>
          <w:marBottom w:val="0"/>
          <w:divBdr>
            <w:top w:val="none" w:sz="0" w:space="0" w:color="auto"/>
            <w:left w:val="none" w:sz="0" w:space="0" w:color="auto"/>
            <w:bottom w:val="none" w:sz="0" w:space="0" w:color="auto"/>
            <w:right w:val="none" w:sz="0" w:space="0" w:color="auto"/>
          </w:divBdr>
        </w:div>
        <w:div w:id="478351286">
          <w:marLeft w:val="0"/>
          <w:marRight w:val="0"/>
          <w:marTop w:val="0"/>
          <w:marBottom w:val="0"/>
          <w:divBdr>
            <w:top w:val="none" w:sz="0" w:space="0" w:color="auto"/>
            <w:left w:val="none" w:sz="0" w:space="0" w:color="auto"/>
            <w:bottom w:val="none" w:sz="0" w:space="0" w:color="auto"/>
            <w:right w:val="none" w:sz="0" w:space="0" w:color="auto"/>
          </w:divBdr>
        </w:div>
        <w:div w:id="622927045">
          <w:marLeft w:val="0"/>
          <w:marRight w:val="0"/>
          <w:marTop w:val="0"/>
          <w:marBottom w:val="0"/>
          <w:divBdr>
            <w:top w:val="none" w:sz="0" w:space="0" w:color="auto"/>
            <w:left w:val="none" w:sz="0" w:space="0" w:color="auto"/>
            <w:bottom w:val="none" w:sz="0" w:space="0" w:color="auto"/>
            <w:right w:val="none" w:sz="0" w:space="0" w:color="auto"/>
          </w:divBdr>
        </w:div>
        <w:div w:id="870842799">
          <w:marLeft w:val="0"/>
          <w:marRight w:val="0"/>
          <w:marTop w:val="0"/>
          <w:marBottom w:val="0"/>
          <w:divBdr>
            <w:top w:val="none" w:sz="0" w:space="0" w:color="auto"/>
            <w:left w:val="none" w:sz="0" w:space="0" w:color="auto"/>
            <w:bottom w:val="none" w:sz="0" w:space="0" w:color="auto"/>
            <w:right w:val="none" w:sz="0" w:space="0" w:color="auto"/>
          </w:divBdr>
        </w:div>
        <w:div w:id="1321811135">
          <w:marLeft w:val="0"/>
          <w:marRight w:val="0"/>
          <w:marTop w:val="0"/>
          <w:marBottom w:val="0"/>
          <w:divBdr>
            <w:top w:val="none" w:sz="0" w:space="0" w:color="auto"/>
            <w:left w:val="none" w:sz="0" w:space="0" w:color="auto"/>
            <w:bottom w:val="none" w:sz="0" w:space="0" w:color="auto"/>
            <w:right w:val="none" w:sz="0" w:space="0" w:color="auto"/>
          </w:divBdr>
        </w:div>
        <w:div w:id="1379084480">
          <w:marLeft w:val="0"/>
          <w:marRight w:val="0"/>
          <w:marTop w:val="0"/>
          <w:marBottom w:val="0"/>
          <w:divBdr>
            <w:top w:val="none" w:sz="0" w:space="0" w:color="auto"/>
            <w:left w:val="none" w:sz="0" w:space="0" w:color="auto"/>
            <w:bottom w:val="none" w:sz="0" w:space="0" w:color="auto"/>
            <w:right w:val="none" w:sz="0" w:space="0" w:color="auto"/>
          </w:divBdr>
        </w:div>
        <w:div w:id="1507281025">
          <w:marLeft w:val="0"/>
          <w:marRight w:val="0"/>
          <w:marTop w:val="0"/>
          <w:marBottom w:val="0"/>
          <w:divBdr>
            <w:top w:val="none" w:sz="0" w:space="0" w:color="auto"/>
            <w:left w:val="none" w:sz="0" w:space="0" w:color="auto"/>
            <w:bottom w:val="none" w:sz="0" w:space="0" w:color="auto"/>
            <w:right w:val="none" w:sz="0" w:space="0" w:color="auto"/>
          </w:divBdr>
        </w:div>
      </w:divsChild>
    </w:div>
    <w:div w:id="1033769882">
      <w:bodyDiv w:val="1"/>
      <w:marLeft w:val="0"/>
      <w:marRight w:val="0"/>
      <w:marTop w:val="0"/>
      <w:marBottom w:val="0"/>
      <w:divBdr>
        <w:top w:val="none" w:sz="0" w:space="0" w:color="auto"/>
        <w:left w:val="none" w:sz="0" w:space="0" w:color="auto"/>
        <w:bottom w:val="none" w:sz="0" w:space="0" w:color="auto"/>
        <w:right w:val="none" w:sz="0" w:space="0" w:color="auto"/>
      </w:divBdr>
      <w:divsChild>
        <w:div w:id="352220942">
          <w:marLeft w:val="0"/>
          <w:marRight w:val="0"/>
          <w:marTop w:val="0"/>
          <w:marBottom w:val="0"/>
          <w:divBdr>
            <w:top w:val="none" w:sz="0" w:space="0" w:color="auto"/>
            <w:left w:val="none" w:sz="0" w:space="0" w:color="auto"/>
            <w:bottom w:val="none" w:sz="0" w:space="0" w:color="auto"/>
            <w:right w:val="none" w:sz="0" w:space="0" w:color="auto"/>
          </w:divBdr>
        </w:div>
        <w:div w:id="368605191">
          <w:marLeft w:val="0"/>
          <w:marRight w:val="0"/>
          <w:marTop w:val="0"/>
          <w:marBottom w:val="0"/>
          <w:divBdr>
            <w:top w:val="none" w:sz="0" w:space="0" w:color="auto"/>
            <w:left w:val="none" w:sz="0" w:space="0" w:color="auto"/>
            <w:bottom w:val="none" w:sz="0" w:space="0" w:color="auto"/>
            <w:right w:val="none" w:sz="0" w:space="0" w:color="auto"/>
          </w:divBdr>
        </w:div>
        <w:div w:id="481194523">
          <w:marLeft w:val="0"/>
          <w:marRight w:val="0"/>
          <w:marTop w:val="0"/>
          <w:marBottom w:val="0"/>
          <w:divBdr>
            <w:top w:val="none" w:sz="0" w:space="0" w:color="auto"/>
            <w:left w:val="none" w:sz="0" w:space="0" w:color="auto"/>
            <w:bottom w:val="none" w:sz="0" w:space="0" w:color="auto"/>
            <w:right w:val="none" w:sz="0" w:space="0" w:color="auto"/>
          </w:divBdr>
        </w:div>
        <w:div w:id="797065881">
          <w:marLeft w:val="0"/>
          <w:marRight w:val="0"/>
          <w:marTop w:val="0"/>
          <w:marBottom w:val="0"/>
          <w:divBdr>
            <w:top w:val="none" w:sz="0" w:space="0" w:color="auto"/>
            <w:left w:val="none" w:sz="0" w:space="0" w:color="auto"/>
            <w:bottom w:val="none" w:sz="0" w:space="0" w:color="auto"/>
            <w:right w:val="none" w:sz="0" w:space="0" w:color="auto"/>
          </w:divBdr>
        </w:div>
        <w:div w:id="1634166903">
          <w:marLeft w:val="0"/>
          <w:marRight w:val="0"/>
          <w:marTop w:val="0"/>
          <w:marBottom w:val="0"/>
          <w:divBdr>
            <w:top w:val="none" w:sz="0" w:space="0" w:color="auto"/>
            <w:left w:val="none" w:sz="0" w:space="0" w:color="auto"/>
            <w:bottom w:val="none" w:sz="0" w:space="0" w:color="auto"/>
            <w:right w:val="none" w:sz="0" w:space="0" w:color="auto"/>
          </w:divBdr>
        </w:div>
        <w:div w:id="1888301437">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123349080">
          <w:marLeft w:val="0"/>
          <w:marRight w:val="0"/>
          <w:marTop w:val="0"/>
          <w:marBottom w:val="0"/>
          <w:divBdr>
            <w:top w:val="none" w:sz="0" w:space="0" w:color="auto"/>
            <w:left w:val="none" w:sz="0" w:space="0" w:color="auto"/>
            <w:bottom w:val="none" w:sz="0" w:space="0" w:color="auto"/>
            <w:right w:val="none" w:sz="0" w:space="0" w:color="auto"/>
          </w:divBdr>
          <w:divsChild>
            <w:div w:id="320238709">
              <w:marLeft w:val="0"/>
              <w:marRight w:val="0"/>
              <w:marTop w:val="0"/>
              <w:marBottom w:val="0"/>
              <w:divBdr>
                <w:top w:val="none" w:sz="0" w:space="0" w:color="auto"/>
                <w:left w:val="none" w:sz="0" w:space="0" w:color="auto"/>
                <w:bottom w:val="none" w:sz="0" w:space="0" w:color="auto"/>
                <w:right w:val="none" w:sz="0" w:space="0" w:color="auto"/>
              </w:divBdr>
            </w:div>
            <w:div w:id="1094596357">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sChild>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82326610">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sChild>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4704">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85796086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061291597">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419524990">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sChild>
    </w:div>
    <w:div w:id="1213737273">
      <w:bodyDiv w:val="1"/>
      <w:marLeft w:val="0"/>
      <w:marRight w:val="0"/>
      <w:marTop w:val="0"/>
      <w:marBottom w:val="0"/>
      <w:divBdr>
        <w:top w:val="none" w:sz="0" w:space="0" w:color="auto"/>
        <w:left w:val="none" w:sz="0" w:space="0" w:color="auto"/>
        <w:bottom w:val="none" w:sz="0" w:space="0" w:color="auto"/>
        <w:right w:val="none" w:sz="0" w:space="0" w:color="auto"/>
      </w:divBdr>
      <w:divsChild>
        <w:div w:id="953245935">
          <w:marLeft w:val="0"/>
          <w:marRight w:val="0"/>
          <w:marTop w:val="0"/>
          <w:marBottom w:val="0"/>
          <w:divBdr>
            <w:top w:val="none" w:sz="0" w:space="0" w:color="auto"/>
            <w:left w:val="none" w:sz="0" w:space="0" w:color="auto"/>
            <w:bottom w:val="none" w:sz="0" w:space="0" w:color="auto"/>
            <w:right w:val="none" w:sz="0" w:space="0" w:color="auto"/>
          </w:divBdr>
        </w:div>
        <w:div w:id="2114668958">
          <w:marLeft w:val="0"/>
          <w:marRight w:val="0"/>
          <w:marTop w:val="0"/>
          <w:marBottom w:val="0"/>
          <w:divBdr>
            <w:top w:val="none" w:sz="0" w:space="0" w:color="auto"/>
            <w:left w:val="none" w:sz="0" w:space="0" w:color="auto"/>
            <w:bottom w:val="none" w:sz="0" w:space="0" w:color="auto"/>
            <w:right w:val="none" w:sz="0" w:space="0" w:color="auto"/>
          </w:divBdr>
        </w:div>
      </w:divsChild>
    </w:div>
    <w:div w:id="1259287344">
      <w:bodyDiv w:val="1"/>
      <w:marLeft w:val="0"/>
      <w:marRight w:val="0"/>
      <w:marTop w:val="0"/>
      <w:marBottom w:val="0"/>
      <w:divBdr>
        <w:top w:val="none" w:sz="0" w:space="0" w:color="auto"/>
        <w:left w:val="none" w:sz="0" w:space="0" w:color="auto"/>
        <w:bottom w:val="none" w:sz="0" w:space="0" w:color="auto"/>
        <w:right w:val="none" w:sz="0" w:space="0" w:color="auto"/>
      </w:divBdr>
    </w:div>
    <w:div w:id="1296133839">
      <w:bodyDiv w:val="1"/>
      <w:marLeft w:val="0"/>
      <w:marRight w:val="0"/>
      <w:marTop w:val="0"/>
      <w:marBottom w:val="0"/>
      <w:divBdr>
        <w:top w:val="none" w:sz="0" w:space="0" w:color="auto"/>
        <w:left w:val="none" w:sz="0" w:space="0" w:color="auto"/>
        <w:bottom w:val="none" w:sz="0" w:space="0" w:color="auto"/>
        <w:right w:val="none" w:sz="0" w:space="0" w:color="auto"/>
      </w:divBdr>
      <w:divsChild>
        <w:div w:id="215163891">
          <w:marLeft w:val="0"/>
          <w:marRight w:val="0"/>
          <w:marTop w:val="0"/>
          <w:marBottom w:val="0"/>
          <w:divBdr>
            <w:top w:val="none" w:sz="0" w:space="0" w:color="auto"/>
            <w:left w:val="none" w:sz="0" w:space="0" w:color="auto"/>
            <w:bottom w:val="none" w:sz="0" w:space="0" w:color="auto"/>
            <w:right w:val="none" w:sz="0" w:space="0" w:color="auto"/>
          </w:divBdr>
        </w:div>
        <w:div w:id="273096057">
          <w:marLeft w:val="0"/>
          <w:marRight w:val="0"/>
          <w:marTop w:val="0"/>
          <w:marBottom w:val="0"/>
          <w:divBdr>
            <w:top w:val="none" w:sz="0" w:space="0" w:color="auto"/>
            <w:left w:val="none" w:sz="0" w:space="0" w:color="auto"/>
            <w:bottom w:val="none" w:sz="0" w:space="0" w:color="auto"/>
            <w:right w:val="none" w:sz="0" w:space="0" w:color="auto"/>
          </w:divBdr>
        </w:div>
        <w:div w:id="282856909">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 w:id="682635053">
          <w:marLeft w:val="0"/>
          <w:marRight w:val="0"/>
          <w:marTop w:val="0"/>
          <w:marBottom w:val="0"/>
          <w:divBdr>
            <w:top w:val="none" w:sz="0" w:space="0" w:color="auto"/>
            <w:left w:val="none" w:sz="0" w:space="0" w:color="auto"/>
            <w:bottom w:val="none" w:sz="0" w:space="0" w:color="auto"/>
            <w:right w:val="none" w:sz="0" w:space="0" w:color="auto"/>
          </w:divBdr>
        </w:div>
        <w:div w:id="948123116">
          <w:marLeft w:val="0"/>
          <w:marRight w:val="0"/>
          <w:marTop w:val="0"/>
          <w:marBottom w:val="0"/>
          <w:divBdr>
            <w:top w:val="none" w:sz="0" w:space="0" w:color="auto"/>
            <w:left w:val="none" w:sz="0" w:space="0" w:color="auto"/>
            <w:bottom w:val="none" w:sz="0" w:space="0" w:color="auto"/>
            <w:right w:val="none" w:sz="0" w:space="0" w:color="auto"/>
          </w:divBdr>
        </w:div>
        <w:div w:id="1462725875">
          <w:marLeft w:val="0"/>
          <w:marRight w:val="0"/>
          <w:marTop w:val="0"/>
          <w:marBottom w:val="0"/>
          <w:divBdr>
            <w:top w:val="none" w:sz="0" w:space="0" w:color="auto"/>
            <w:left w:val="none" w:sz="0" w:space="0" w:color="auto"/>
            <w:bottom w:val="none" w:sz="0" w:space="0" w:color="auto"/>
            <w:right w:val="none" w:sz="0" w:space="0" w:color="auto"/>
          </w:divBdr>
        </w:div>
        <w:div w:id="1935245057">
          <w:marLeft w:val="0"/>
          <w:marRight w:val="0"/>
          <w:marTop w:val="0"/>
          <w:marBottom w:val="0"/>
          <w:divBdr>
            <w:top w:val="none" w:sz="0" w:space="0" w:color="auto"/>
            <w:left w:val="none" w:sz="0" w:space="0" w:color="auto"/>
            <w:bottom w:val="none" w:sz="0" w:space="0" w:color="auto"/>
            <w:right w:val="none" w:sz="0" w:space="0" w:color="auto"/>
          </w:divBdr>
        </w:div>
      </w:divsChild>
    </w:div>
    <w:div w:id="1324505987">
      <w:bodyDiv w:val="1"/>
      <w:marLeft w:val="0"/>
      <w:marRight w:val="0"/>
      <w:marTop w:val="0"/>
      <w:marBottom w:val="0"/>
      <w:divBdr>
        <w:top w:val="none" w:sz="0" w:space="0" w:color="auto"/>
        <w:left w:val="none" w:sz="0" w:space="0" w:color="auto"/>
        <w:bottom w:val="none" w:sz="0" w:space="0" w:color="auto"/>
        <w:right w:val="none" w:sz="0" w:space="0" w:color="auto"/>
      </w:divBdr>
      <w:divsChild>
        <w:div w:id="289476556">
          <w:marLeft w:val="0"/>
          <w:marRight w:val="0"/>
          <w:marTop w:val="0"/>
          <w:marBottom w:val="0"/>
          <w:divBdr>
            <w:top w:val="none" w:sz="0" w:space="0" w:color="auto"/>
            <w:left w:val="none" w:sz="0" w:space="0" w:color="auto"/>
            <w:bottom w:val="none" w:sz="0" w:space="0" w:color="auto"/>
            <w:right w:val="none" w:sz="0" w:space="0" w:color="auto"/>
          </w:divBdr>
          <w:divsChild>
            <w:div w:id="1000960908">
              <w:marLeft w:val="0"/>
              <w:marRight w:val="0"/>
              <w:marTop w:val="0"/>
              <w:marBottom w:val="0"/>
              <w:divBdr>
                <w:top w:val="none" w:sz="0" w:space="0" w:color="auto"/>
                <w:left w:val="none" w:sz="0" w:space="0" w:color="auto"/>
                <w:bottom w:val="none" w:sz="0" w:space="0" w:color="auto"/>
                <w:right w:val="none" w:sz="0" w:space="0" w:color="auto"/>
              </w:divBdr>
            </w:div>
            <w:div w:id="1286810791">
              <w:marLeft w:val="0"/>
              <w:marRight w:val="0"/>
              <w:marTop w:val="0"/>
              <w:marBottom w:val="0"/>
              <w:divBdr>
                <w:top w:val="none" w:sz="0" w:space="0" w:color="auto"/>
                <w:left w:val="none" w:sz="0" w:space="0" w:color="auto"/>
                <w:bottom w:val="none" w:sz="0" w:space="0" w:color="auto"/>
                <w:right w:val="none" w:sz="0" w:space="0" w:color="auto"/>
              </w:divBdr>
            </w:div>
            <w:div w:id="1720664417">
              <w:marLeft w:val="0"/>
              <w:marRight w:val="0"/>
              <w:marTop w:val="0"/>
              <w:marBottom w:val="0"/>
              <w:divBdr>
                <w:top w:val="none" w:sz="0" w:space="0" w:color="auto"/>
                <w:left w:val="none" w:sz="0" w:space="0" w:color="auto"/>
                <w:bottom w:val="none" w:sz="0" w:space="0" w:color="auto"/>
                <w:right w:val="none" w:sz="0" w:space="0" w:color="auto"/>
              </w:divBdr>
            </w:div>
            <w:div w:id="1922638049">
              <w:marLeft w:val="0"/>
              <w:marRight w:val="0"/>
              <w:marTop w:val="0"/>
              <w:marBottom w:val="0"/>
              <w:divBdr>
                <w:top w:val="none" w:sz="0" w:space="0" w:color="auto"/>
                <w:left w:val="none" w:sz="0" w:space="0" w:color="auto"/>
                <w:bottom w:val="none" w:sz="0" w:space="0" w:color="auto"/>
                <w:right w:val="none" w:sz="0" w:space="0" w:color="auto"/>
              </w:divBdr>
            </w:div>
          </w:divsChild>
        </w:div>
        <w:div w:id="416051737">
          <w:marLeft w:val="0"/>
          <w:marRight w:val="0"/>
          <w:marTop w:val="0"/>
          <w:marBottom w:val="0"/>
          <w:divBdr>
            <w:top w:val="none" w:sz="0" w:space="0" w:color="auto"/>
            <w:left w:val="none" w:sz="0" w:space="0" w:color="auto"/>
            <w:bottom w:val="none" w:sz="0" w:space="0" w:color="auto"/>
            <w:right w:val="none" w:sz="0" w:space="0" w:color="auto"/>
          </w:divBdr>
        </w:div>
        <w:div w:id="452601236">
          <w:marLeft w:val="0"/>
          <w:marRight w:val="0"/>
          <w:marTop w:val="0"/>
          <w:marBottom w:val="0"/>
          <w:divBdr>
            <w:top w:val="none" w:sz="0" w:space="0" w:color="auto"/>
            <w:left w:val="none" w:sz="0" w:space="0" w:color="auto"/>
            <w:bottom w:val="none" w:sz="0" w:space="0" w:color="auto"/>
            <w:right w:val="none" w:sz="0" w:space="0" w:color="auto"/>
          </w:divBdr>
        </w:div>
        <w:div w:id="1742171004">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20140821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86849142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1662006058">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009216163">
                  <w:marLeft w:val="0"/>
                  <w:marRight w:val="0"/>
                  <w:marTop w:val="0"/>
                  <w:marBottom w:val="0"/>
                  <w:divBdr>
                    <w:top w:val="none" w:sz="0" w:space="0" w:color="auto"/>
                    <w:left w:val="none" w:sz="0" w:space="0" w:color="auto"/>
                    <w:bottom w:val="none" w:sz="0" w:space="0" w:color="auto"/>
                    <w:right w:val="none" w:sz="0" w:space="0" w:color="auto"/>
                  </w:divBdr>
                  <w:divsChild>
                    <w:div w:id="271396852">
                      <w:marLeft w:val="0"/>
                      <w:marRight w:val="0"/>
                      <w:marTop w:val="0"/>
                      <w:marBottom w:val="0"/>
                      <w:divBdr>
                        <w:top w:val="none" w:sz="0" w:space="0" w:color="auto"/>
                        <w:left w:val="none" w:sz="0" w:space="0" w:color="auto"/>
                        <w:bottom w:val="none" w:sz="0" w:space="0" w:color="auto"/>
                        <w:right w:val="none" w:sz="0" w:space="0" w:color="auto"/>
                      </w:divBdr>
                    </w:div>
                    <w:div w:id="952517494">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387796873">
      <w:bodyDiv w:val="1"/>
      <w:marLeft w:val="0"/>
      <w:marRight w:val="0"/>
      <w:marTop w:val="0"/>
      <w:marBottom w:val="0"/>
      <w:divBdr>
        <w:top w:val="none" w:sz="0" w:space="0" w:color="auto"/>
        <w:left w:val="none" w:sz="0" w:space="0" w:color="auto"/>
        <w:bottom w:val="none" w:sz="0" w:space="0" w:color="auto"/>
        <w:right w:val="none" w:sz="0" w:space="0" w:color="auto"/>
      </w:divBdr>
      <w:divsChild>
        <w:div w:id="255526244">
          <w:marLeft w:val="0"/>
          <w:marRight w:val="0"/>
          <w:marTop w:val="0"/>
          <w:marBottom w:val="0"/>
          <w:divBdr>
            <w:top w:val="none" w:sz="0" w:space="0" w:color="auto"/>
            <w:left w:val="none" w:sz="0" w:space="0" w:color="auto"/>
            <w:bottom w:val="none" w:sz="0" w:space="0" w:color="auto"/>
            <w:right w:val="none" w:sz="0" w:space="0" w:color="auto"/>
          </w:divBdr>
        </w:div>
        <w:div w:id="319771835">
          <w:marLeft w:val="0"/>
          <w:marRight w:val="0"/>
          <w:marTop w:val="0"/>
          <w:marBottom w:val="0"/>
          <w:divBdr>
            <w:top w:val="none" w:sz="0" w:space="0" w:color="auto"/>
            <w:left w:val="none" w:sz="0" w:space="0" w:color="auto"/>
            <w:bottom w:val="none" w:sz="0" w:space="0" w:color="auto"/>
            <w:right w:val="none" w:sz="0" w:space="0" w:color="auto"/>
          </w:divBdr>
        </w:div>
        <w:div w:id="528567350">
          <w:marLeft w:val="0"/>
          <w:marRight w:val="0"/>
          <w:marTop w:val="0"/>
          <w:marBottom w:val="0"/>
          <w:divBdr>
            <w:top w:val="none" w:sz="0" w:space="0" w:color="auto"/>
            <w:left w:val="none" w:sz="0" w:space="0" w:color="auto"/>
            <w:bottom w:val="none" w:sz="0" w:space="0" w:color="auto"/>
            <w:right w:val="none" w:sz="0" w:space="0" w:color="auto"/>
          </w:divBdr>
        </w:div>
        <w:div w:id="676730120">
          <w:marLeft w:val="0"/>
          <w:marRight w:val="0"/>
          <w:marTop w:val="0"/>
          <w:marBottom w:val="0"/>
          <w:divBdr>
            <w:top w:val="none" w:sz="0" w:space="0" w:color="auto"/>
            <w:left w:val="none" w:sz="0" w:space="0" w:color="auto"/>
            <w:bottom w:val="none" w:sz="0" w:space="0" w:color="auto"/>
            <w:right w:val="none" w:sz="0" w:space="0" w:color="auto"/>
          </w:divBdr>
        </w:div>
        <w:div w:id="986515163">
          <w:marLeft w:val="0"/>
          <w:marRight w:val="0"/>
          <w:marTop w:val="0"/>
          <w:marBottom w:val="0"/>
          <w:divBdr>
            <w:top w:val="none" w:sz="0" w:space="0" w:color="auto"/>
            <w:left w:val="none" w:sz="0" w:space="0" w:color="auto"/>
            <w:bottom w:val="none" w:sz="0" w:space="0" w:color="auto"/>
            <w:right w:val="none" w:sz="0" w:space="0" w:color="auto"/>
          </w:divBdr>
        </w:div>
        <w:div w:id="1349454653">
          <w:marLeft w:val="0"/>
          <w:marRight w:val="0"/>
          <w:marTop w:val="0"/>
          <w:marBottom w:val="0"/>
          <w:divBdr>
            <w:top w:val="none" w:sz="0" w:space="0" w:color="auto"/>
            <w:left w:val="none" w:sz="0" w:space="0" w:color="auto"/>
            <w:bottom w:val="none" w:sz="0" w:space="0" w:color="auto"/>
            <w:right w:val="none" w:sz="0" w:space="0" w:color="auto"/>
          </w:divBdr>
        </w:div>
        <w:div w:id="1401948025">
          <w:marLeft w:val="0"/>
          <w:marRight w:val="0"/>
          <w:marTop w:val="0"/>
          <w:marBottom w:val="0"/>
          <w:divBdr>
            <w:top w:val="none" w:sz="0" w:space="0" w:color="auto"/>
            <w:left w:val="none" w:sz="0" w:space="0" w:color="auto"/>
            <w:bottom w:val="none" w:sz="0" w:space="0" w:color="auto"/>
            <w:right w:val="none" w:sz="0" w:space="0" w:color="auto"/>
          </w:divBdr>
        </w:div>
        <w:div w:id="1591354694">
          <w:marLeft w:val="0"/>
          <w:marRight w:val="0"/>
          <w:marTop w:val="0"/>
          <w:marBottom w:val="0"/>
          <w:divBdr>
            <w:top w:val="none" w:sz="0" w:space="0" w:color="auto"/>
            <w:left w:val="none" w:sz="0" w:space="0" w:color="auto"/>
            <w:bottom w:val="none" w:sz="0" w:space="0" w:color="auto"/>
            <w:right w:val="none" w:sz="0" w:space="0" w:color="auto"/>
          </w:divBdr>
        </w:div>
        <w:div w:id="1876654541">
          <w:marLeft w:val="0"/>
          <w:marRight w:val="0"/>
          <w:marTop w:val="0"/>
          <w:marBottom w:val="0"/>
          <w:divBdr>
            <w:top w:val="none" w:sz="0" w:space="0" w:color="auto"/>
            <w:left w:val="none" w:sz="0" w:space="0" w:color="auto"/>
            <w:bottom w:val="none" w:sz="0" w:space="0" w:color="auto"/>
            <w:right w:val="none" w:sz="0" w:space="0" w:color="auto"/>
          </w:divBdr>
        </w:div>
      </w:divsChild>
    </w:div>
    <w:div w:id="1433280157">
      <w:bodyDiv w:val="1"/>
      <w:marLeft w:val="0"/>
      <w:marRight w:val="0"/>
      <w:marTop w:val="0"/>
      <w:marBottom w:val="0"/>
      <w:divBdr>
        <w:top w:val="none" w:sz="0" w:space="0" w:color="auto"/>
        <w:left w:val="none" w:sz="0" w:space="0" w:color="auto"/>
        <w:bottom w:val="none" w:sz="0" w:space="0" w:color="auto"/>
        <w:right w:val="none" w:sz="0" w:space="0" w:color="auto"/>
      </w:divBdr>
      <w:divsChild>
        <w:div w:id="45692222">
          <w:marLeft w:val="0"/>
          <w:marRight w:val="0"/>
          <w:marTop w:val="0"/>
          <w:marBottom w:val="0"/>
          <w:divBdr>
            <w:top w:val="none" w:sz="0" w:space="0" w:color="auto"/>
            <w:left w:val="none" w:sz="0" w:space="0" w:color="auto"/>
            <w:bottom w:val="none" w:sz="0" w:space="0" w:color="auto"/>
            <w:right w:val="none" w:sz="0" w:space="0" w:color="auto"/>
          </w:divBdr>
        </w:div>
        <w:div w:id="280957964">
          <w:marLeft w:val="0"/>
          <w:marRight w:val="0"/>
          <w:marTop w:val="0"/>
          <w:marBottom w:val="0"/>
          <w:divBdr>
            <w:top w:val="none" w:sz="0" w:space="0" w:color="auto"/>
            <w:left w:val="none" w:sz="0" w:space="0" w:color="auto"/>
            <w:bottom w:val="none" w:sz="0" w:space="0" w:color="auto"/>
            <w:right w:val="none" w:sz="0" w:space="0" w:color="auto"/>
          </w:divBdr>
        </w:div>
        <w:div w:id="291176861">
          <w:marLeft w:val="0"/>
          <w:marRight w:val="0"/>
          <w:marTop w:val="0"/>
          <w:marBottom w:val="0"/>
          <w:divBdr>
            <w:top w:val="none" w:sz="0" w:space="0" w:color="auto"/>
            <w:left w:val="none" w:sz="0" w:space="0" w:color="auto"/>
            <w:bottom w:val="none" w:sz="0" w:space="0" w:color="auto"/>
            <w:right w:val="none" w:sz="0" w:space="0" w:color="auto"/>
          </w:divBdr>
        </w:div>
        <w:div w:id="577446901">
          <w:marLeft w:val="0"/>
          <w:marRight w:val="0"/>
          <w:marTop w:val="0"/>
          <w:marBottom w:val="0"/>
          <w:divBdr>
            <w:top w:val="none" w:sz="0" w:space="0" w:color="auto"/>
            <w:left w:val="none" w:sz="0" w:space="0" w:color="auto"/>
            <w:bottom w:val="none" w:sz="0" w:space="0" w:color="auto"/>
            <w:right w:val="none" w:sz="0" w:space="0" w:color="auto"/>
          </w:divBdr>
        </w:div>
        <w:div w:id="1205557438">
          <w:marLeft w:val="0"/>
          <w:marRight w:val="0"/>
          <w:marTop w:val="0"/>
          <w:marBottom w:val="0"/>
          <w:divBdr>
            <w:top w:val="none" w:sz="0" w:space="0" w:color="auto"/>
            <w:left w:val="none" w:sz="0" w:space="0" w:color="auto"/>
            <w:bottom w:val="none" w:sz="0" w:space="0" w:color="auto"/>
            <w:right w:val="none" w:sz="0" w:space="0" w:color="auto"/>
          </w:divBdr>
        </w:div>
        <w:div w:id="1289625647">
          <w:marLeft w:val="0"/>
          <w:marRight w:val="0"/>
          <w:marTop w:val="0"/>
          <w:marBottom w:val="0"/>
          <w:divBdr>
            <w:top w:val="none" w:sz="0" w:space="0" w:color="auto"/>
            <w:left w:val="none" w:sz="0" w:space="0" w:color="auto"/>
            <w:bottom w:val="none" w:sz="0" w:space="0" w:color="auto"/>
            <w:right w:val="none" w:sz="0" w:space="0" w:color="auto"/>
          </w:divBdr>
        </w:div>
        <w:div w:id="1722905223">
          <w:marLeft w:val="0"/>
          <w:marRight w:val="0"/>
          <w:marTop w:val="0"/>
          <w:marBottom w:val="0"/>
          <w:divBdr>
            <w:top w:val="none" w:sz="0" w:space="0" w:color="auto"/>
            <w:left w:val="none" w:sz="0" w:space="0" w:color="auto"/>
            <w:bottom w:val="none" w:sz="0" w:space="0" w:color="auto"/>
            <w:right w:val="none" w:sz="0" w:space="0" w:color="auto"/>
          </w:divBdr>
        </w:div>
      </w:divsChild>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244658060">
          <w:marLeft w:val="0"/>
          <w:marRight w:val="0"/>
          <w:marTop w:val="0"/>
          <w:marBottom w:val="0"/>
          <w:divBdr>
            <w:top w:val="none" w:sz="0" w:space="0" w:color="auto"/>
            <w:left w:val="none" w:sz="0" w:space="0" w:color="auto"/>
            <w:bottom w:val="none" w:sz="0" w:space="0" w:color="auto"/>
            <w:right w:val="none" w:sz="0" w:space="0" w:color="auto"/>
          </w:divBdr>
        </w:div>
        <w:div w:id="35916935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sChild>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32779688">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509569318">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110438552">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2078090745">
          <w:marLeft w:val="0"/>
          <w:marRight w:val="0"/>
          <w:marTop w:val="0"/>
          <w:marBottom w:val="0"/>
          <w:divBdr>
            <w:top w:val="none" w:sz="0" w:space="0" w:color="auto"/>
            <w:left w:val="none" w:sz="0" w:space="0" w:color="auto"/>
            <w:bottom w:val="none" w:sz="0" w:space="0" w:color="auto"/>
            <w:right w:val="none" w:sz="0" w:space="0" w:color="auto"/>
          </w:divBdr>
        </w:div>
      </w:divsChild>
    </w:div>
    <w:div w:id="1493794565">
      <w:bodyDiv w:val="1"/>
      <w:marLeft w:val="0"/>
      <w:marRight w:val="0"/>
      <w:marTop w:val="0"/>
      <w:marBottom w:val="0"/>
      <w:divBdr>
        <w:top w:val="none" w:sz="0" w:space="0" w:color="auto"/>
        <w:left w:val="none" w:sz="0" w:space="0" w:color="auto"/>
        <w:bottom w:val="none" w:sz="0" w:space="0" w:color="auto"/>
        <w:right w:val="none" w:sz="0" w:space="0" w:color="auto"/>
      </w:divBdr>
      <w:divsChild>
        <w:div w:id="255944994">
          <w:marLeft w:val="0"/>
          <w:marRight w:val="0"/>
          <w:marTop w:val="0"/>
          <w:marBottom w:val="0"/>
          <w:divBdr>
            <w:top w:val="none" w:sz="0" w:space="0" w:color="auto"/>
            <w:left w:val="none" w:sz="0" w:space="0" w:color="auto"/>
            <w:bottom w:val="none" w:sz="0" w:space="0" w:color="auto"/>
            <w:right w:val="none" w:sz="0" w:space="0" w:color="auto"/>
          </w:divBdr>
        </w:div>
        <w:div w:id="358700921">
          <w:marLeft w:val="0"/>
          <w:marRight w:val="0"/>
          <w:marTop w:val="0"/>
          <w:marBottom w:val="0"/>
          <w:divBdr>
            <w:top w:val="none" w:sz="0" w:space="0" w:color="auto"/>
            <w:left w:val="none" w:sz="0" w:space="0" w:color="auto"/>
            <w:bottom w:val="none" w:sz="0" w:space="0" w:color="auto"/>
            <w:right w:val="none" w:sz="0" w:space="0" w:color="auto"/>
          </w:divBdr>
        </w:div>
        <w:div w:id="648022476">
          <w:marLeft w:val="0"/>
          <w:marRight w:val="0"/>
          <w:marTop w:val="0"/>
          <w:marBottom w:val="0"/>
          <w:divBdr>
            <w:top w:val="none" w:sz="0" w:space="0" w:color="auto"/>
            <w:left w:val="none" w:sz="0" w:space="0" w:color="auto"/>
            <w:bottom w:val="none" w:sz="0" w:space="0" w:color="auto"/>
            <w:right w:val="none" w:sz="0" w:space="0" w:color="auto"/>
          </w:divBdr>
        </w:div>
        <w:div w:id="900602717">
          <w:marLeft w:val="0"/>
          <w:marRight w:val="0"/>
          <w:marTop w:val="0"/>
          <w:marBottom w:val="0"/>
          <w:divBdr>
            <w:top w:val="none" w:sz="0" w:space="0" w:color="auto"/>
            <w:left w:val="none" w:sz="0" w:space="0" w:color="auto"/>
            <w:bottom w:val="none" w:sz="0" w:space="0" w:color="auto"/>
            <w:right w:val="none" w:sz="0" w:space="0" w:color="auto"/>
          </w:divBdr>
        </w:div>
        <w:div w:id="1049915264">
          <w:marLeft w:val="0"/>
          <w:marRight w:val="0"/>
          <w:marTop w:val="0"/>
          <w:marBottom w:val="0"/>
          <w:divBdr>
            <w:top w:val="none" w:sz="0" w:space="0" w:color="auto"/>
            <w:left w:val="none" w:sz="0" w:space="0" w:color="auto"/>
            <w:bottom w:val="none" w:sz="0" w:space="0" w:color="auto"/>
            <w:right w:val="none" w:sz="0" w:space="0" w:color="auto"/>
          </w:divBdr>
        </w:div>
        <w:div w:id="1437749588">
          <w:marLeft w:val="0"/>
          <w:marRight w:val="0"/>
          <w:marTop w:val="0"/>
          <w:marBottom w:val="0"/>
          <w:divBdr>
            <w:top w:val="none" w:sz="0" w:space="0" w:color="auto"/>
            <w:left w:val="none" w:sz="0" w:space="0" w:color="auto"/>
            <w:bottom w:val="none" w:sz="0" w:space="0" w:color="auto"/>
            <w:right w:val="none" w:sz="0" w:space="0" w:color="auto"/>
          </w:divBdr>
        </w:div>
        <w:div w:id="1481573689">
          <w:marLeft w:val="0"/>
          <w:marRight w:val="0"/>
          <w:marTop w:val="0"/>
          <w:marBottom w:val="0"/>
          <w:divBdr>
            <w:top w:val="none" w:sz="0" w:space="0" w:color="auto"/>
            <w:left w:val="none" w:sz="0" w:space="0" w:color="auto"/>
            <w:bottom w:val="none" w:sz="0" w:space="0" w:color="auto"/>
            <w:right w:val="none" w:sz="0" w:space="0" w:color="auto"/>
          </w:divBdr>
        </w:div>
        <w:div w:id="1534532309">
          <w:marLeft w:val="0"/>
          <w:marRight w:val="0"/>
          <w:marTop w:val="0"/>
          <w:marBottom w:val="0"/>
          <w:divBdr>
            <w:top w:val="none" w:sz="0" w:space="0" w:color="auto"/>
            <w:left w:val="none" w:sz="0" w:space="0" w:color="auto"/>
            <w:bottom w:val="none" w:sz="0" w:space="0" w:color="auto"/>
            <w:right w:val="none" w:sz="0" w:space="0" w:color="auto"/>
          </w:divBdr>
        </w:div>
        <w:div w:id="1579636968">
          <w:marLeft w:val="0"/>
          <w:marRight w:val="0"/>
          <w:marTop w:val="0"/>
          <w:marBottom w:val="0"/>
          <w:divBdr>
            <w:top w:val="none" w:sz="0" w:space="0" w:color="auto"/>
            <w:left w:val="none" w:sz="0" w:space="0" w:color="auto"/>
            <w:bottom w:val="none" w:sz="0" w:space="0" w:color="auto"/>
            <w:right w:val="none" w:sz="0" w:space="0" w:color="auto"/>
          </w:divBdr>
        </w:div>
        <w:div w:id="1914897198">
          <w:marLeft w:val="0"/>
          <w:marRight w:val="0"/>
          <w:marTop w:val="0"/>
          <w:marBottom w:val="0"/>
          <w:divBdr>
            <w:top w:val="none" w:sz="0" w:space="0" w:color="auto"/>
            <w:left w:val="none" w:sz="0" w:space="0" w:color="auto"/>
            <w:bottom w:val="none" w:sz="0" w:space="0" w:color="auto"/>
            <w:right w:val="none" w:sz="0" w:space="0" w:color="auto"/>
          </w:divBdr>
        </w:div>
        <w:div w:id="2040399096">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425351063">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282035561">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sChild>
    </w:div>
    <w:div w:id="1597402966">
      <w:bodyDiv w:val="1"/>
      <w:marLeft w:val="0"/>
      <w:marRight w:val="0"/>
      <w:marTop w:val="0"/>
      <w:marBottom w:val="0"/>
      <w:divBdr>
        <w:top w:val="none" w:sz="0" w:space="0" w:color="auto"/>
        <w:left w:val="none" w:sz="0" w:space="0" w:color="auto"/>
        <w:bottom w:val="none" w:sz="0" w:space="0" w:color="auto"/>
        <w:right w:val="none" w:sz="0" w:space="0" w:color="auto"/>
      </w:divBdr>
      <w:divsChild>
        <w:div w:id="257907260">
          <w:marLeft w:val="0"/>
          <w:marRight w:val="0"/>
          <w:marTop w:val="0"/>
          <w:marBottom w:val="0"/>
          <w:divBdr>
            <w:top w:val="none" w:sz="0" w:space="0" w:color="auto"/>
            <w:left w:val="none" w:sz="0" w:space="0" w:color="auto"/>
            <w:bottom w:val="none" w:sz="0" w:space="0" w:color="auto"/>
            <w:right w:val="none" w:sz="0" w:space="0" w:color="auto"/>
          </w:divBdr>
        </w:div>
        <w:div w:id="323826886">
          <w:marLeft w:val="0"/>
          <w:marRight w:val="0"/>
          <w:marTop w:val="0"/>
          <w:marBottom w:val="0"/>
          <w:divBdr>
            <w:top w:val="none" w:sz="0" w:space="0" w:color="auto"/>
            <w:left w:val="none" w:sz="0" w:space="0" w:color="auto"/>
            <w:bottom w:val="none" w:sz="0" w:space="0" w:color="auto"/>
            <w:right w:val="none" w:sz="0" w:space="0" w:color="auto"/>
          </w:divBdr>
        </w:div>
        <w:div w:id="511800282">
          <w:marLeft w:val="0"/>
          <w:marRight w:val="0"/>
          <w:marTop w:val="0"/>
          <w:marBottom w:val="0"/>
          <w:divBdr>
            <w:top w:val="none" w:sz="0" w:space="0" w:color="auto"/>
            <w:left w:val="none" w:sz="0" w:space="0" w:color="auto"/>
            <w:bottom w:val="none" w:sz="0" w:space="0" w:color="auto"/>
            <w:right w:val="none" w:sz="0" w:space="0" w:color="auto"/>
          </w:divBdr>
          <w:divsChild>
            <w:div w:id="214633193">
              <w:marLeft w:val="0"/>
              <w:marRight w:val="0"/>
              <w:marTop w:val="0"/>
              <w:marBottom w:val="0"/>
              <w:divBdr>
                <w:top w:val="none" w:sz="0" w:space="0" w:color="auto"/>
                <w:left w:val="none" w:sz="0" w:space="0" w:color="auto"/>
                <w:bottom w:val="none" w:sz="0" w:space="0" w:color="auto"/>
                <w:right w:val="none" w:sz="0" w:space="0" w:color="auto"/>
              </w:divBdr>
            </w:div>
            <w:div w:id="471482948">
              <w:marLeft w:val="0"/>
              <w:marRight w:val="0"/>
              <w:marTop w:val="0"/>
              <w:marBottom w:val="0"/>
              <w:divBdr>
                <w:top w:val="none" w:sz="0" w:space="0" w:color="auto"/>
                <w:left w:val="none" w:sz="0" w:space="0" w:color="auto"/>
                <w:bottom w:val="none" w:sz="0" w:space="0" w:color="auto"/>
                <w:right w:val="none" w:sz="0" w:space="0" w:color="auto"/>
              </w:divBdr>
            </w:div>
            <w:div w:id="972056021">
              <w:marLeft w:val="0"/>
              <w:marRight w:val="0"/>
              <w:marTop w:val="0"/>
              <w:marBottom w:val="0"/>
              <w:divBdr>
                <w:top w:val="none" w:sz="0" w:space="0" w:color="auto"/>
                <w:left w:val="none" w:sz="0" w:space="0" w:color="auto"/>
                <w:bottom w:val="none" w:sz="0" w:space="0" w:color="auto"/>
                <w:right w:val="none" w:sz="0" w:space="0" w:color="auto"/>
              </w:divBdr>
            </w:div>
            <w:div w:id="1008600047">
              <w:marLeft w:val="0"/>
              <w:marRight w:val="0"/>
              <w:marTop w:val="0"/>
              <w:marBottom w:val="0"/>
              <w:divBdr>
                <w:top w:val="none" w:sz="0" w:space="0" w:color="auto"/>
                <w:left w:val="none" w:sz="0" w:space="0" w:color="auto"/>
                <w:bottom w:val="none" w:sz="0" w:space="0" w:color="auto"/>
                <w:right w:val="none" w:sz="0" w:space="0" w:color="auto"/>
              </w:divBdr>
            </w:div>
            <w:div w:id="1416172389">
              <w:marLeft w:val="0"/>
              <w:marRight w:val="0"/>
              <w:marTop w:val="0"/>
              <w:marBottom w:val="0"/>
              <w:divBdr>
                <w:top w:val="none" w:sz="0" w:space="0" w:color="auto"/>
                <w:left w:val="none" w:sz="0" w:space="0" w:color="auto"/>
                <w:bottom w:val="none" w:sz="0" w:space="0" w:color="auto"/>
                <w:right w:val="none" w:sz="0" w:space="0" w:color="auto"/>
              </w:divBdr>
            </w:div>
          </w:divsChild>
        </w:div>
        <w:div w:id="632100448">
          <w:marLeft w:val="0"/>
          <w:marRight w:val="0"/>
          <w:marTop w:val="0"/>
          <w:marBottom w:val="0"/>
          <w:divBdr>
            <w:top w:val="none" w:sz="0" w:space="0" w:color="auto"/>
            <w:left w:val="none" w:sz="0" w:space="0" w:color="auto"/>
            <w:bottom w:val="none" w:sz="0" w:space="0" w:color="auto"/>
            <w:right w:val="none" w:sz="0" w:space="0" w:color="auto"/>
          </w:divBdr>
        </w:div>
        <w:div w:id="1637182695">
          <w:marLeft w:val="0"/>
          <w:marRight w:val="0"/>
          <w:marTop w:val="0"/>
          <w:marBottom w:val="0"/>
          <w:divBdr>
            <w:top w:val="none" w:sz="0" w:space="0" w:color="auto"/>
            <w:left w:val="none" w:sz="0" w:space="0" w:color="auto"/>
            <w:bottom w:val="none" w:sz="0" w:space="0" w:color="auto"/>
            <w:right w:val="none" w:sz="0" w:space="0" w:color="auto"/>
          </w:divBdr>
        </w:div>
        <w:div w:id="1835760655">
          <w:marLeft w:val="0"/>
          <w:marRight w:val="0"/>
          <w:marTop w:val="0"/>
          <w:marBottom w:val="0"/>
          <w:divBdr>
            <w:top w:val="none" w:sz="0" w:space="0" w:color="auto"/>
            <w:left w:val="none" w:sz="0" w:space="0" w:color="auto"/>
            <w:bottom w:val="none" w:sz="0" w:space="0" w:color="auto"/>
            <w:right w:val="none" w:sz="0" w:space="0" w:color="auto"/>
          </w:divBdr>
        </w:div>
        <w:div w:id="2035954485">
          <w:marLeft w:val="0"/>
          <w:marRight w:val="0"/>
          <w:marTop w:val="0"/>
          <w:marBottom w:val="0"/>
          <w:divBdr>
            <w:top w:val="none" w:sz="0" w:space="0" w:color="auto"/>
            <w:left w:val="none" w:sz="0" w:space="0" w:color="auto"/>
            <w:bottom w:val="none" w:sz="0" w:space="0" w:color="auto"/>
            <w:right w:val="none" w:sz="0" w:space="0" w:color="auto"/>
          </w:divBdr>
        </w:div>
      </w:divsChild>
    </w:div>
    <w:div w:id="1689218002">
      <w:bodyDiv w:val="1"/>
      <w:marLeft w:val="0"/>
      <w:marRight w:val="0"/>
      <w:marTop w:val="0"/>
      <w:marBottom w:val="0"/>
      <w:divBdr>
        <w:top w:val="none" w:sz="0" w:space="0" w:color="auto"/>
        <w:left w:val="none" w:sz="0" w:space="0" w:color="auto"/>
        <w:bottom w:val="none" w:sz="0" w:space="0" w:color="auto"/>
        <w:right w:val="none" w:sz="0" w:space="0" w:color="auto"/>
      </w:divBdr>
      <w:divsChild>
        <w:div w:id="62486479">
          <w:marLeft w:val="0"/>
          <w:marRight w:val="0"/>
          <w:marTop w:val="0"/>
          <w:marBottom w:val="0"/>
          <w:divBdr>
            <w:top w:val="none" w:sz="0" w:space="0" w:color="auto"/>
            <w:left w:val="none" w:sz="0" w:space="0" w:color="auto"/>
            <w:bottom w:val="none" w:sz="0" w:space="0" w:color="auto"/>
            <w:right w:val="none" w:sz="0" w:space="0" w:color="auto"/>
          </w:divBdr>
        </w:div>
        <w:div w:id="90199870">
          <w:marLeft w:val="0"/>
          <w:marRight w:val="0"/>
          <w:marTop w:val="0"/>
          <w:marBottom w:val="0"/>
          <w:divBdr>
            <w:top w:val="none" w:sz="0" w:space="0" w:color="auto"/>
            <w:left w:val="none" w:sz="0" w:space="0" w:color="auto"/>
            <w:bottom w:val="none" w:sz="0" w:space="0" w:color="auto"/>
            <w:right w:val="none" w:sz="0" w:space="0" w:color="auto"/>
          </w:divBdr>
        </w:div>
        <w:div w:id="313263229">
          <w:marLeft w:val="0"/>
          <w:marRight w:val="0"/>
          <w:marTop w:val="0"/>
          <w:marBottom w:val="0"/>
          <w:divBdr>
            <w:top w:val="none" w:sz="0" w:space="0" w:color="auto"/>
            <w:left w:val="none" w:sz="0" w:space="0" w:color="auto"/>
            <w:bottom w:val="none" w:sz="0" w:space="0" w:color="auto"/>
            <w:right w:val="none" w:sz="0" w:space="0" w:color="auto"/>
          </w:divBdr>
        </w:div>
        <w:div w:id="754864703">
          <w:marLeft w:val="0"/>
          <w:marRight w:val="0"/>
          <w:marTop w:val="0"/>
          <w:marBottom w:val="0"/>
          <w:divBdr>
            <w:top w:val="none" w:sz="0" w:space="0" w:color="auto"/>
            <w:left w:val="none" w:sz="0" w:space="0" w:color="auto"/>
            <w:bottom w:val="none" w:sz="0" w:space="0" w:color="auto"/>
            <w:right w:val="none" w:sz="0" w:space="0" w:color="auto"/>
          </w:divBdr>
        </w:div>
        <w:div w:id="781924786">
          <w:marLeft w:val="0"/>
          <w:marRight w:val="0"/>
          <w:marTop w:val="0"/>
          <w:marBottom w:val="0"/>
          <w:divBdr>
            <w:top w:val="none" w:sz="0" w:space="0" w:color="auto"/>
            <w:left w:val="none" w:sz="0" w:space="0" w:color="auto"/>
            <w:bottom w:val="none" w:sz="0" w:space="0" w:color="auto"/>
            <w:right w:val="none" w:sz="0" w:space="0" w:color="auto"/>
          </w:divBdr>
        </w:div>
        <w:div w:id="792987768">
          <w:marLeft w:val="0"/>
          <w:marRight w:val="0"/>
          <w:marTop w:val="0"/>
          <w:marBottom w:val="0"/>
          <w:divBdr>
            <w:top w:val="none" w:sz="0" w:space="0" w:color="auto"/>
            <w:left w:val="none" w:sz="0" w:space="0" w:color="auto"/>
            <w:bottom w:val="none" w:sz="0" w:space="0" w:color="auto"/>
            <w:right w:val="none" w:sz="0" w:space="0" w:color="auto"/>
          </w:divBdr>
        </w:div>
        <w:div w:id="1184897772">
          <w:marLeft w:val="0"/>
          <w:marRight w:val="0"/>
          <w:marTop w:val="0"/>
          <w:marBottom w:val="0"/>
          <w:divBdr>
            <w:top w:val="none" w:sz="0" w:space="0" w:color="auto"/>
            <w:left w:val="none" w:sz="0" w:space="0" w:color="auto"/>
            <w:bottom w:val="none" w:sz="0" w:space="0" w:color="auto"/>
            <w:right w:val="none" w:sz="0" w:space="0" w:color="auto"/>
          </w:divBdr>
        </w:div>
        <w:div w:id="1436247083">
          <w:marLeft w:val="0"/>
          <w:marRight w:val="0"/>
          <w:marTop w:val="0"/>
          <w:marBottom w:val="0"/>
          <w:divBdr>
            <w:top w:val="none" w:sz="0" w:space="0" w:color="auto"/>
            <w:left w:val="none" w:sz="0" w:space="0" w:color="auto"/>
            <w:bottom w:val="none" w:sz="0" w:space="0" w:color="auto"/>
            <w:right w:val="none" w:sz="0" w:space="0" w:color="auto"/>
          </w:divBdr>
        </w:div>
        <w:div w:id="1544366068">
          <w:marLeft w:val="0"/>
          <w:marRight w:val="0"/>
          <w:marTop w:val="0"/>
          <w:marBottom w:val="0"/>
          <w:divBdr>
            <w:top w:val="none" w:sz="0" w:space="0" w:color="auto"/>
            <w:left w:val="none" w:sz="0" w:space="0" w:color="auto"/>
            <w:bottom w:val="none" w:sz="0" w:space="0" w:color="auto"/>
            <w:right w:val="none" w:sz="0" w:space="0" w:color="auto"/>
          </w:divBdr>
        </w:div>
        <w:div w:id="1551922941">
          <w:marLeft w:val="0"/>
          <w:marRight w:val="0"/>
          <w:marTop w:val="0"/>
          <w:marBottom w:val="0"/>
          <w:divBdr>
            <w:top w:val="none" w:sz="0" w:space="0" w:color="auto"/>
            <w:left w:val="none" w:sz="0" w:space="0" w:color="auto"/>
            <w:bottom w:val="none" w:sz="0" w:space="0" w:color="auto"/>
            <w:right w:val="none" w:sz="0" w:space="0" w:color="auto"/>
          </w:divBdr>
        </w:div>
        <w:div w:id="1688559177">
          <w:marLeft w:val="0"/>
          <w:marRight w:val="0"/>
          <w:marTop w:val="0"/>
          <w:marBottom w:val="0"/>
          <w:divBdr>
            <w:top w:val="none" w:sz="0" w:space="0" w:color="auto"/>
            <w:left w:val="none" w:sz="0" w:space="0" w:color="auto"/>
            <w:bottom w:val="none" w:sz="0" w:space="0" w:color="auto"/>
            <w:right w:val="none" w:sz="0" w:space="0" w:color="auto"/>
          </w:divBdr>
        </w:div>
        <w:div w:id="1729300509">
          <w:marLeft w:val="0"/>
          <w:marRight w:val="0"/>
          <w:marTop w:val="0"/>
          <w:marBottom w:val="0"/>
          <w:divBdr>
            <w:top w:val="none" w:sz="0" w:space="0" w:color="auto"/>
            <w:left w:val="none" w:sz="0" w:space="0" w:color="auto"/>
            <w:bottom w:val="none" w:sz="0" w:space="0" w:color="auto"/>
            <w:right w:val="none" w:sz="0" w:space="0" w:color="auto"/>
          </w:divBdr>
        </w:div>
        <w:div w:id="1815367888">
          <w:marLeft w:val="0"/>
          <w:marRight w:val="0"/>
          <w:marTop w:val="0"/>
          <w:marBottom w:val="0"/>
          <w:divBdr>
            <w:top w:val="none" w:sz="0" w:space="0" w:color="auto"/>
            <w:left w:val="none" w:sz="0" w:space="0" w:color="auto"/>
            <w:bottom w:val="none" w:sz="0" w:space="0" w:color="auto"/>
            <w:right w:val="none" w:sz="0" w:space="0" w:color="auto"/>
          </w:divBdr>
        </w:div>
        <w:div w:id="1912620735">
          <w:marLeft w:val="0"/>
          <w:marRight w:val="0"/>
          <w:marTop w:val="0"/>
          <w:marBottom w:val="0"/>
          <w:divBdr>
            <w:top w:val="none" w:sz="0" w:space="0" w:color="auto"/>
            <w:left w:val="none" w:sz="0" w:space="0" w:color="auto"/>
            <w:bottom w:val="none" w:sz="0" w:space="0" w:color="auto"/>
            <w:right w:val="none" w:sz="0" w:space="0" w:color="auto"/>
          </w:divBdr>
        </w:div>
        <w:div w:id="2140687184">
          <w:marLeft w:val="0"/>
          <w:marRight w:val="0"/>
          <w:marTop w:val="0"/>
          <w:marBottom w:val="0"/>
          <w:divBdr>
            <w:top w:val="none" w:sz="0" w:space="0" w:color="auto"/>
            <w:left w:val="none" w:sz="0" w:space="0" w:color="auto"/>
            <w:bottom w:val="none" w:sz="0" w:space="0" w:color="auto"/>
            <w:right w:val="none" w:sz="0" w:space="0" w:color="auto"/>
          </w:divBdr>
        </w:div>
      </w:divsChild>
    </w:div>
    <w:div w:id="1696687072">
      <w:bodyDiv w:val="1"/>
      <w:marLeft w:val="0"/>
      <w:marRight w:val="0"/>
      <w:marTop w:val="0"/>
      <w:marBottom w:val="0"/>
      <w:divBdr>
        <w:top w:val="none" w:sz="0" w:space="0" w:color="auto"/>
        <w:left w:val="none" w:sz="0" w:space="0" w:color="auto"/>
        <w:bottom w:val="none" w:sz="0" w:space="0" w:color="auto"/>
        <w:right w:val="none" w:sz="0" w:space="0" w:color="auto"/>
      </w:divBdr>
      <w:divsChild>
        <w:div w:id="29772492">
          <w:marLeft w:val="0"/>
          <w:marRight w:val="0"/>
          <w:marTop w:val="0"/>
          <w:marBottom w:val="0"/>
          <w:divBdr>
            <w:top w:val="none" w:sz="0" w:space="0" w:color="auto"/>
            <w:left w:val="none" w:sz="0" w:space="0" w:color="auto"/>
            <w:bottom w:val="none" w:sz="0" w:space="0" w:color="auto"/>
            <w:right w:val="none" w:sz="0" w:space="0" w:color="auto"/>
          </w:divBdr>
        </w:div>
        <w:div w:id="384139089">
          <w:marLeft w:val="0"/>
          <w:marRight w:val="0"/>
          <w:marTop w:val="0"/>
          <w:marBottom w:val="0"/>
          <w:divBdr>
            <w:top w:val="none" w:sz="0" w:space="0" w:color="auto"/>
            <w:left w:val="none" w:sz="0" w:space="0" w:color="auto"/>
            <w:bottom w:val="none" w:sz="0" w:space="0" w:color="auto"/>
            <w:right w:val="none" w:sz="0" w:space="0" w:color="auto"/>
          </w:divBdr>
        </w:div>
        <w:div w:id="476726998">
          <w:marLeft w:val="0"/>
          <w:marRight w:val="0"/>
          <w:marTop w:val="0"/>
          <w:marBottom w:val="0"/>
          <w:divBdr>
            <w:top w:val="none" w:sz="0" w:space="0" w:color="auto"/>
            <w:left w:val="none" w:sz="0" w:space="0" w:color="auto"/>
            <w:bottom w:val="none" w:sz="0" w:space="0" w:color="auto"/>
            <w:right w:val="none" w:sz="0" w:space="0" w:color="auto"/>
          </w:divBdr>
        </w:div>
        <w:div w:id="659232215">
          <w:marLeft w:val="0"/>
          <w:marRight w:val="0"/>
          <w:marTop w:val="0"/>
          <w:marBottom w:val="0"/>
          <w:divBdr>
            <w:top w:val="none" w:sz="0" w:space="0" w:color="auto"/>
            <w:left w:val="none" w:sz="0" w:space="0" w:color="auto"/>
            <w:bottom w:val="none" w:sz="0" w:space="0" w:color="auto"/>
            <w:right w:val="none" w:sz="0" w:space="0" w:color="auto"/>
          </w:divBdr>
        </w:div>
        <w:div w:id="683282946">
          <w:marLeft w:val="0"/>
          <w:marRight w:val="0"/>
          <w:marTop w:val="0"/>
          <w:marBottom w:val="0"/>
          <w:divBdr>
            <w:top w:val="none" w:sz="0" w:space="0" w:color="auto"/>
            <w:left w:val="none" w:sz="0" w:space="0" w:color="auto"/>
            <w:bottom w:val="none" w:sz="0" w:space="0" w:color="auto"/>
            <w:right w:val="none" w:sz="0" w:space="0" w:color="auto"/>
          </w:divBdr>
        </w:div>
        <w:div w:id="983657315">
          <w:marLeft w:val="0"/>
          <w:marRight w:val="0"/>
          <w:marTop w:val="0"/>
          <w:marBottom w:val="0"/>
          <w:divBdr>
            <w:top w:val="none" w:sz="0" w:space="0" w:color="auto"/>
            <w:left w:val="none" w:sz="0" w:space="0" w:color="auto"/>
            <w:bottom w:val="none" w:sz="0" w:space="0" w:color="auto"/>
            <w:right w:val="none" w:sz="0" w:space="0" w:color="auto"/>
          </w:divBdr>
        </w:div>
        <w:div w:id="1297445475">
          <w:marLeft w:val="0"/>
          <w:marRight w:val="0"/>
          <w:marTop w:val="0"/>
          <w:marBottom w:val="0"/>
          <w:divBdr>
            <w:top w:val="none" w:sz="0" w:space="0" w:color="auto"/>
            <w:left w:val="none" w:sz="0" w:space="0" w:color="auto"/>
            <w:bottom w:val="none" w:sz="0" w:space="0" w:color="auto"/>
            <w:right w:val="none" w:sz="0" w:space="0" w:color="auto"/>
          </w:divBdr>
        </w:div>
        <w:div w:id="1356225787">
          <w:marLeft w:val="0"/>
          <w:marRight w:val="0"/>
          <w:marTop w:val="0"/>
          <w:marBottom w:val="0"/>
          <w:divBdr>
            <w:top w:val="none" w:sz="0" w:space="0" w:color="auto"/>
            <w:left w:val="none" w:sz="0" w:space="0" w:color="auto"/>
            <w:bottom w:val="none" w:sz="0" w:space="0" w:color="auto"/>
            <w:right w:val="none" w:sz="0" w:space="0" w:color="auto"/>
          </w:divBdr>
        </w:div>
        <w:div w:id="1376390937">
          <w:marLeft w:val="0"/>
          <w:marRight w:val="0"/>
          <w:marTop w:val="0"/>
          <w:marBottom w:val="0"/>
          <w:divBdr>
            <w:top w:val="none" w:sz="0" w:space="0" w:color="auto"/>
            <w:left w:val="none" w:sz="0" w:space="0" w:color="auto"/>
            <w:bottom w:val="none" w:sz="0" w:space="0" w:color="auto"/>
            <w:right w:val="none" w:sz="0" w:space="0" w:color="auto"/>
          </w:divBdr>
        </w:div>
        <w:div w:id="1498231905">
          <w:marLeft w:val="0"/>
          <w:marRight w:val="0"/>
          <w:marTop w:val="0"/>
          <w:marBottom w:val="0"/>
          <w:divBdr>
            <w:top w:val="none" w:sz="0" w:space="0" w:color="auto"/>
            <w:left w:val="none" w:sz="0" w:space="0" w:color="auto"/>
            <w:bottom w:val="none" w:sz="0" w:space="0" w:color="auto"/>
            <w:right w:val="none" w:sz="0" w:space="0" w:color="auto"/>
          </w:divBdr>
        </w:div>
        <w:div w:id="1505171173">
          <w:marLeft w:val="0"/>
          <w:marRight w:val="0"/>
          <w:marTop w:val="0"/>
          <w:marBottom w:val="0"/>
          <w:divBdr>
            <w:top w:val="none" w:sz="0" w:space="0" w:color="auto"/>
            <w:left w:val="none" w:sz="0" w:space="0" w:color="auto"/>
            <w:bottom w:val="none" w:sz="0" w:space="0" w:color="auto"/>
            <w:right w:val="none" w:sz="0" w:space="0" w:color="auto"/>
          </w:divBdr>
        </w:div>
        <w:div w:id="1600525756">
          <w:marLeft w:val="0"/>
          <w:marRight w:val="0"/>
          <w:marTop w:val="0"/>
          <w:marBottom w:val="0"/>
          <w:divBdr>
            <w:top w:val="none" w:sz="0" w:space="0" w:color="auto"/>
            <w:left w:val="none" w:sz="0" w:space="0" w:color="auto"/>
            <w:bottom w:val="none" w:sz="0" w:space="0" w:color="auto"/>
            <w:right w:val="none" w:sz="0" w:space="0" w:color="auto"/>
          </w:divBdr>
        </w:div>
        <w:div w:id="1898466915">
          <w:marLeft w:val="0"/>
          <w:marRight w:val="0"/>
          <w:marTop w:val="0"/>
          <w:marBottom w:val="0"/>
          <w:divBdr>
            <w:top w:val="none" w:sz="0" w:space="0" w:color="auto"/>
            <w:left w:val="none" w:sz="0" w:space="0" w:color="auto"/>
            <w:bottom w:val="none" w:sz="0" w:space="0" w:color="auto"/>
            <w:right w:val="none" w:sz="0" w:space="0" w:color="auto"/>
          </w:divBdr>
        </w:div>
        <w:div w:id="2031836436">
          <w:marLeft w:val="0"/>
          <w:marRight w:val="0"/>
          <w:marTop w:val="0"/>
          <w:marBottom w:val="0"/>
          <w:divBdr>
            <w:top w:val="none" w:sz="0" w:space="0" w:color="auto"/>
            <w:left w:val="none" w:sz="0" w:space="0" w:color="auto"/>
            <w:bottom w:val="none" w:sz="0" w:space="0" w:color="auto"/>
            <w:right w:val="none" w:sz="0" w:space="0" w:color="auto"/>
          </w:divBdr>
        </w:div>
        <w:div w:id="2052224156">
          <w:marLeft w:val="0"/>
          <w:marRight w:val="0"/>
          <w:marTop w:val="0"/>
          <w:marBottom w:val="0"/>
          <w:divBdr>
            <w:top w:val="none" w:sz="0" w:space="0" w:color="auto"/>
            <w:left w:val="none" w:sz="0" w:space="0" w:color="auto"/>
            <w:bottom w:val="none" w:sz="0" w:space="0" w:color="auto"/>
            <w:right w:val="none" w:sz="0" w:space="0" w:color="auto"/>
          </w:divBdr>
        </w:div>
      </w:divsChild>
    </w:div>
    <w:div w:id="1700741207">
      <w:bodyDiv w:val="1"/>
      <w:marLeft w:val="0"/>
      <w:marRight w:val="0"/>
      <w:marTop w:val="0"/>
      <w:marBottom w:val="0"/>
      <w:divBdr>
        <w:top w:val="none" w:sz="0" w:space="0" w:color="auto"/>
        <w:left w:val="none" w:sz="0" w:space="0" w:color="auto"/>
        <w:bottom w:val="none" w:sz="0" w:space="0" w:color="auto"/>
        <w:right w:val="none" w:sz="0" w:space="0" w:color="auto"/>
      </w:divBdr>
      <w:divsChild>
        <w:div w:id="5517894">
          <w:marLeft w:val="0"/>
          <w:marRight w:val="0"/>
          <w:marTop w:val="0"/>
          <w:marBottom w:val="0"/>
          <w:divBdr>
            <w:top w:val="none" w:sz="0" w:space="0" w:color="auto"/>
            <w:left w:val="none" w:sz="0" w:space="0" w:color="auto"/>
            <w:bottom w:val="none" w:sz="0" w:space="0" w:color="auto"/>
            <w:right w:val="none" w:sz="0" w:space="0" w:color="auto"/>
          </w:divBdr>
        </w:div>
        <w:div w:id="14231028">
          <w:marLeft w:val="0"/>
          <w:marRight w:val="0"/>
          <w:marTop w:val="0"/>
          <w:marBottom w:val="0"/>
          <w:divBdr>
            <w:top w:val="none" w:sz="0" w:space="0" w:color="auto"/>
            <w:left w:val="none" w:sz="0" w:space="0" w:color="auto"/>
            <w:bottom w:val="none" w:sz="0" w:space="0" w:color="auto"/>
            <w:right w:val="none" w:sz="0" w:space="0" w:color="auto"/>
          </w:divBdr>
        </w:div>
        <w:div w:id="20519733">
          <w:marLeft w:val="0"/>
          <w:marRight w:val="0"/>
          <w:marTop w:val="0"/>
          <w:marBottom w:val="0"/>
          <w:divBdr>
            <w:top w:val="none" w:sz="0" w:space="0" w:color="auto"/>
            <w:left w:val="none" w:sz="0" w:space="0" w:color="auto"/>
            <w:bottom w:val="none" w:sz="0" w:space="0" w:color="auto"/>
            <w:right w:val="none" w:sz="0" w:space="0" w:color="auto"/>
          </w:divBdr>
        </w:div>
        <w:div w:id="360517392">
          <w:marLeft w:val="0"/>
          <w:marRight w:val="0"/>
          <w:marTop w:val="0"/>
          <w:marBottom w:val="0"/>
          <w:divBdr>
            <w:top w:val="none" w:sz="0" w:space="0" w:color="auto"/>
            <w:left w:val="none" w:sz="0" w:space="0" w:color="auto"/>
            <w:bottom w:val="none" w:sz="0" w:space="0" w:color="auto"/>
            <w:right w:val="none" w:sz="0" w:space="0" w:color="auto"/>
          </w:divBdr>
        </w:div>
        <w:div w:id="466237710">
          <w:marLeft w:val="0"/>
          <w:marRight w:val="0"/>
          <w:marTop w:val="0"/>
          <w:marBottom w:val="0"/>
          <w:divBdr>
            <w:top w:val="none" w:sz="0" w:space="0" w:color="auto"/>
            <w:left w:val="none" w:sz="0" w:space="0" w:color="auto"/>
            <w:bottom w:val="none" w:sz="0" w:space="0" w:color="auto"/>
            <w:right w:val="none" w:sz="0" w:space="0" w:color="auto"/>
          </w:divBdr>
          <w:divsChild>
            <w:div w:id="627778470">
              <w:marLeft w:val="-75"/>
              <w:marRight w:val="0"/>
              <w:marTop w:val="30"/>
              <w:marBottom w:val="30"/>
              <w:divBdr>
                <w:top w:val="none" w:sz="0" w:space="0" w:color="auto"/>
                <w:left w:val="none" w:sz="0" w:space="0" w:color="auto"/>
                <w:bottom w:val="none" w:sz="0" w:space="0" w:color="auto"/>
                <w:right w:val="none" w:sz="0" w:space="0" w:color="auto"/>
              </w:divBdr>
              <w:divsChild>
                <w:div w:id="766386684">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
                  </w:divsChild>
                </w:div>
                <w:div w:id="1139611599">
                  <w:marLeft w:val="0"/>
                  <w:marRight w:val="0"/>
                  <w:marTop w:val="0"/>
                  <w:marBottom w:val="0"/>
                  <w:divBdr>
                    <w:top w:val="none" w:sz="0" w:space="0" w:color="auto"/>
                    <w:left w:val="none" w:sz="0" w:space="0" w:color="auto"/>
                    <w:bottom w:val="none" w:sz="0" w:space="0" w:color="auto"/>
                    <w:right w:val="none" w:sz="0" w:space="0" w:color="auto"/>
                  </w:divBdr>
                  <w:divsChild>
                    <w:div w:id="333991333">
                      <w:marLeft w:val="0"/>
                      <w:marRight w:val="0"/>
                      <w:marTop w:val="0"/>
                      <w:marBottom w:val="0"/>
                      <w:divBdr>
                        <w:top w:val="none" w:sz="0" w:space="0" w:color="auto"/>
                        <w:left w:val="none" w:sz="0" w:space="0" w:color="auto"/>
                        <w:bottom w:val="none" w:sz="0" w:space="0" w:color="auto"/>
                        <w:right w:val="none" w:sz="0" w:space="0" w:color="auto"/>
                      </w:divBdr>
                    </w:div>
                    <w:div w:id="1195464751">
                      <w:marLeft w:val="0"/>
                      <w:marRight w:val="0"/>
                      <w:marTop w:val="0"/>
                      <w:marBottom w:val="0"/>
                      <w:divBdr>
                        <w:top w:val="none" w:sz="0" w:space="0" w:color="auto"/>
                        <w:left w:val="none" w:sz="0" w:space="0" w:color="auto"/>
                        <w:bottom w:val="none" w:sz="0" w:space="0" w:color="auto"/>
                        <w:right w:val="none" w:sz="0" w:space="0" w:color="auto"/>
                      </w:divBdr>
                    </w:div>
                  </w:divsChild>
                </w:div>
                <w:div w:id="1315717681">
                  <w:marLeft w:val="0"/>
                  <w:marRight w:val="0"/>
                  <w:marTop w:val="0"/>
                  <w:marBottom w:val="0"/>
                  <w:divBdr>
                    <w:top w:val="none" w:sz="0" w:space="0" w:color="auto"/>
                    <w:left w:val="none" w:sz="0" w:space="0" w:color="auto"/>
                    <w:bottom w:val="none" w:sz="0" w:space="0" w:color="auto"/>
                    <w:right w:val="none" w:sz="0" w:space="0" w:color="auto"/>
                  </w:divBdr>
                  <w:divsChild>
                    <w:div w:id="618993214">
                      <w:marLeft w:val="0"/>
                      <w:marRight w:val="0"/>
                      <w:marTop w:val="0"/>
                      <w:marBottom w:val="0"/>
                      <w:divBdr>
                        <w:top w:val="none" w:sz="0" w:space="0" w:color="auto"/>
                        <w:left w:val="none" w:sz="0" w:space="0" w:color="auto"/>
                        <w:bottom w:val="none" w:sz="0" w:space="0" w:color="auto"/>
                        <w:right w:val="none" w:sz="0" w:space="0" w:color="auto"/>
                      </w:divBdr>
                    </w:div>
                    <w:div w:id="2060278157">
                      <w:marLeft w:val="0"/>
                      <w:marRight w:val="0"/>
                      <w:marTop w:val="0"/>
                      <w:marBottom w:val="0"/>
                      <w:divBdr>
                        <w:top w:val="none" w:sz="0" w:space="0" w:color="auto"/>
                        <w:left w:val="none" w:sz="0" w:space="0" w:color="auto"/>
                        <w:bottom w:val="none" w:sz="0" w:space="0" w:color="auto"/>
                        <w:right w:val="none" w:sz="0" w:space="0" w:color="auto"/>
                      </w:divBdr>
                    </w:div>
                  </w:divsChild>
                </w:div>
                <w:div w:id="1554611349">
                  <w:marLeft w:val="0"/>
                  <w:marRight w:val="0"/>
                  <w:marTop w:val="0"/>
                  <w:marBottom w:val="0"/>
                  <w:divBdr>
                    <w:top w:val="none" w:sz="0" w:space="0" w:color="auto"/>
                    <w:left w:val="none" w:sz="0" w:space="0" w:color="auto"/>
                    <w:bottom w:val="none" w:sz="0" w:space="0" w:color="auto"/>
                    <w:right w:val="none" w:sz="0" w:space="0" w:color="auto"/>
                  </w:divBdr>
                  <w:divsChild>
                    <w:div w:id="1570075411">
                      <w:marLeft w:val="0"/>
                      <w:marRight w:val="0"/>
                      <w:marTop w:val="0"/>
                      <w:marBottom w:val="0"/>
                      <w:divBdr>
                        <w:top w:val="none" w:sz="0" w:space="0" w:color="auto"/>
                        <w:left w:val="none" w:sz="0" w:space="0" w:color="auto"/>
                        <w:bottom w:val="none" w:sz="0" w:space="0" w:color="auto"/>
                        <w:right w:val="none" w:sz="0" w:space="0" w:color="auto"/>
                      </w:divBdr>
                    </w:div>
                  </w:divsChild>
                </w:div>
                <w:div w:id="1697611154">
                  <w:marLeft w:val="0"/>
                  <w:marRight w:val="0"/>
                  <w:marTop w:val="0"/>
                  <w:marBottom w:val="0"/>
                  <w:divBdr>
                    <w:top w:val="none" w:sz="0" w:space="0" w:color="auto"/>
                    <w:left w:val="none" w:sz="0" w:space="0" w:color="auto"/>
                    <w:bottom w:val="none" w:sz="0" w:space="0" w:color="auto"/>
                    <w:right w:val="none" w:sz="0" w:space="0" w:color="auto"/>
                  </w:divBdr>
                  <w:divsChild>
                    <w:div w:id="1623343461">
                      <w:marLeft w:val="0"/>
                      <w:marRight w:val="0"/>
                      <w:marTop w:val="0"/>
                      <w:marBottom w:val="0"/>
                      <w:divBdr>
                        <w:top w:val="none" w:sz="0" w:space="0" w:color="auto"/>
                        <w:left w:val="none" w:sz="0" w:space="0" w:color="auto"/>
                        <w:bottom w:val="none" w:sz="0" w:space="0" w:color="auto"/>
                        <w:right w:val="none" w:sz="0" w:space="0" w:color="auto"/>
                      </w:divBdr>
                    </w:div>
                  </w:divsChild>
                </w:div>
                <w:div w:id="1878085502">
                  <w:marLeft w:val="0"/>
                  <w:marRight w:val="0"/>
                  <w:marTop w:val="0"/>
                  <w:marBottom w:val="0"/>
                  <w:divBdr>
                    <w:top w:val="none" w:sz="0" w:space="0" w:color="auto"/>
                    <w:left w:val="none" w:sz="0" w:space="0" w:color="auto"/>
                    <w:bottom w:val="none" w:sz="0" w:space="0" w:color="auto"/>
                    <w:right w:val="none" w:sz="0" w:space="0" w:color="auto"/>
                  </w:divBdr>
                  <w:divsChild>
                    <w:div w:id="56638488">
                      <w:marLeft w:val="0"/>
                      <w:marRight w:val="0"/>
                      <w:marTop w:val="0"/>
                      <w:marBottom w:val="0"/>
                      <w:divBdr>
                        <w:top w:val="none" w:sz="0" w:space="0" w:color="auto"/>
                        <w:left w:val="none" w:sz="0" w:space="0" w:color="auto"/>
                        <w:bottom w:val="none" w:sz="0" w:space="0" w:color="auto"/>
                        <w:right w:val="none" w:sz="0" w:space="0" w:color="auto"/>
                      </w:divBdr>
                    </w:div>
                  </w:divsChild>
                </w:div>
                <w:div w:id="1971788441">
                  <w:marLeft w:val="0"/>
                  <w:marRight w:val="0"/>
                  <w:marTop w:val="0"/>
                  <w:marBottom w:val="0"/>
                  <w:divBdr>
                    <w:top w:val="none" w:sz="0" w:space="0" w:color="auto"/>
                    <w:left w:val="none" w:sz="0" w:space="0" w:color="auto"/>
                    <w:bottom w:val="none" w:sz="0" w:space="0" w:color="auto"/>
                    <w:right w:val="none" w:sz="0" w:space="0" w:color="auto"/>
                  </w:divBdr>
                  <w:divsChild>
                    <w:div w:id="1723366265">
                      <w:marLeft w:val="0"/>
                      <w:marRight w:val="0"/>
                      <w:marTop w:val="0"/>
                      <w:marBottom w:val="0"/>
                      <w:divBdr>
                        <w:top w:val="none" w:sz="0" w:space="0" w:color="auto"/>
                        <w:left w:val="none" w:sz="0" w:space="0" w:color="auto"/>
                        <w:bottom w:val="none" w:sz="0" w:space="0" w:color="auto"/>
                        <w:right w:val="none" w:sz="0" w:space="0" w:color="auto"/>
                      </w:divBdr>
                    </w:div>
                  </w:divsChild>
                </w:div>
                <w:div w:id="2007049901">
                  <w:marLeft w:val="0"/>
                  <w:marRight w:val="0"/>
                  <w:marTop w:val="0"/>
                  <w:marBottom w:val="0"/>
                  <w:divBdr>
                    <w:top w:val="none" w:sz="0" w:space="0" w:color="auto"/>
                    <w:left w:val="none" w:sz="0" w:space="0" w:color="auto"/>
                    <w:bottom w:val="none" w:sz="0" w:space="0" w:color="auto"/>
                    <w:right w:val="none" w:sz="0" w:space="0" w:color="auto"/>
                  </w:divBdr>
                  <w:divsChild>
                    <w:div w:id="17266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9642">
          <w:marLeft w:val="0"/>
          <w:marRight w:val="0"/>
          <w:marTop w:val="0"/>
          <w:marBottom w:val="0"/>
          <w:divBdr>
            <w:top w:val="none" w:sz="0" w:space="0" w:color="auto"/>
            <w:left w:val="none" w:sz="0" w:space="0" w:color="auto"/>
            <w:bottom w:val="none" w:sz="0" w:space="0" w:color="auto"/>
            <w:right w:val="none" w:sz="0" w:space="0" w:color="auto"/>
          </w:divBdr>
        </w:div>
        <w:div w:id="1001350581">
          <w:marLeft w:val="0"/>
          <w:marRight w:val="0"/>
          <w:marTop w:val="0"/>
          <w:marBottom w:val="0"/>
          <w:divBdr>
            <w:top w:val="none" w:sz="0" w:space="0" w:color="auto"/>
            <w:left w:val="none" w:sz="0" w:space="0" w:color="auto"/>
            <w:bottom w:val="none" w:sz="0" w:space="0" w:color="auto"/>
            <w:right w:val="none" w:sz="0" w:space="0" w:color="auto"/>
          </w:divBdr>
        </w:div>
        <w:div w:id="1236041032">
          <w:marLeft w:val="0"/>
          <w:marRight w:val="0"/>
          <w:marTop w:val="0"/>
          <w:marBottom w:val="0"/>
          <w:divBdr>
            <w:top w:val="none" w:sz="0" w:space="0" w:color="auto"/>
            <w:left w:val="none" w:sz="0" w:space="0" w:color="auto"/>
            <w:bottom w:val="none" w:sz="0" w:space="0" w:color="auto"/>
            <w:right w:val="none" w:sz="0" w:space="0" w:color="auto"/>
          </w:divBdr>
        </w:div>
        <w:div w:id="1261068820">
          <w:marLeft w:val="0"/>
          <w:marRight w:val="0"/>
          <w:marTop w:val="0"/>
          <w:marBottom w:val="0"/>
          <w:divBdr>
            <w:top w:val="none" w:sz="0" w:space="0" w:color="auto"/>
            <w:left w:val="none" w:sz="0" w:space="0" w:color="auto"/>
            <w:bottom w:val="none" w:sz="0" w:space="0" w:color="auto"/>
            <w:right w:val="none" w:sz="0" w:space="0" w:color="auto"/>
          </w:divBdr>
        </w:div>
        <w:div w:id="1481188867">
          <w:marLeft w:val="0"/>
          <w:marRight w:val="0"/>
          <w:marTop w:val="0"/>
          <w:marBottom w:val="0"/>
          <w:divBdr>
            <w:top w:val="none" w:sz="0" w:space="0" w:color="auto"/>
            <w:left w:val="none" w:sz="0" w:space="0" w:color="auto"/>
            <w:bottom w:val="none" w:sz="0" w:space="0" w:color="auto"/>
            <w:right w:val="none" w:sz="0" w:space="0" w:color="auto"/>
          </w:divBdr>
        </w:div>
        <w:div w:id="1513493571">
          <w:marLeft w:val="0"/>
          <w:marRight w:val="0"/>
          <w:marTop w:val="0"/>
          <w:marBottom w:val="0"/>
          <w:divBdr>
            <w:top w:val="none" w:sz="0" w:space="0" w:color="auto"/>
            <w:left w:val="none" w:sz="0" w:space="0" w:color="auto"/>
            <w:bottom w:val="none" w:sz="0" w:space="0" w:color="auto"/>
            <w:right w:val="none" w:sz="0" w:space="0" w:color="auto"/>
          </w:divBdr>
        </w:div>
        <w:div w:id="1524512214">
          <w:marLeft w:val="0"/>
          <w:marRight w:val="0"/>
          <w:marTop w:val="0"/>
          <w:marBottom w:val="0"/>
          <w:divBdr>
            <w:top w:val="none" w:sz="0" w:space="0" w:color="auto"/>
            <w:left w:val="none" w:sz="0" w:space="0" w:color="auto"/>
            <w:bottom w:val="none" w:sz="0" w:space="0" w:color="auto"/>
            <w:right w:val="none" w:sz="0" w:space="0" w:color="auto"/>
          </w:divBdr>
          <w:divsChild>
            <w:div w:id="186140886">
              <w:marLeft w:val="0"/>
              <w:marRight w:val="0"/>
              <w:marTop w:val="0"/>
              <w:marBottom w:val="0"/>
              <w:divBdr>
                <w:top w:val="none" w:sz="0" w:space="0" w:color="auto"/>
                <w:left w:val="none" w:sz="0" w:space="0" w:color="auto"/>
                <w:bottom w:val="none" w:sz="0" w:space="0" w:color="auto"/>
                <w:right w:val="none" w:sz="0" w:space="0" w:color="auto"/>
              </w:divBdr>
            </w:div>
            <w:div w:id="668100824">
              <w:marLeft w:val="0"/>
              <w:marRight w:val="0"/>
              <w:marTop w:val="0"/>
              <w:marBottom w:val="0"/>
              <w:divBdr>
                <w:top w:val="none" w:sz="0" w:space="0" w:color="auto"/>
                <w:left w:val="none" w:sz="0" w:space="0" w:color="auto"/>
                <w:bottom w:val="none" w:sz="0" w:space="0" w:color="auto"/>
                <w:right w:val="none" w:sz="0" w:space="0" w:color="auto"/>
              </w:divBdr>
            </w:div>
            <w:div w:id="1271090890">
              <w:marLeft w:val="0"/>
              <w:marRight w:val="0"/>
              <w:marTop w:val="0"/>
              <w:marBottom w:val="0"/>
              <w:divBdr>
                <w:top w:val="none" w:sz="0" w:space="0" w:color="auto"/>
                <w:left w:val="none" w:sz="0" w:space="0" w:color="auto"/>
                <w:bottom w:val="none" w:sz="0" w:space="0" w:color="auto"/>
                <w:right w:val="none" w:sz="0" w:space="0" w:color="auto"/>
              </w:divBdr>
            </w:div>
            <w:div w:id="1436439987">
              <w:marLeft w:val="0"/>
              <w:marRight w:val="0"/>
              <w:marTop w:val="0"/>
              <w:marBottom w:val="0"/>
              <w:divBdr>
                <w:top w:val="none" w:sz="0" w:space="0" w:color="auto"/>
                <w:left w:val="none" w:sz="0" w:space="0" w:color="auto"/>
                <w:bottom w:val="none" w:sz="0" w:space="0" w:color="auto"/>
                <w:right w:val="none" w:sz="0" w:space="0" w:color="auto"/>
              </w:divBdr>
            </w:div>
          </w:divsChild>
        </w:div>
        <w:div w:id="1767067884">
          <w:marLeft w:val="0"/>
          <w:marRight w:val="0"/>
          <w:marTop w:val="0"/>
          <w:marBottom w:val="0"/>
          <w:divBdr>
            <w:top w:val="none" w:sz="0" w:space="0" w:color="auto"/>
            <w:left w:val="none" w:sz="0" w:space="0" w:color="auto"/>
            <w:bottom w:val="none" w:sz="0" w:space="0" w:color="auto"/>
            <w:right w:val="none" w:sz="0" w:space="0" w:color="auto"/>
          </w:divBdr>
        </w:div>
        <w:div w:id="1936476566">
          <w:marLeft w:val="0"/>
          <w:marRight w:val="0"/>
          <w:marTop w:val="0"/>
          <w:marBottom w:val="0"/>
          <w:divBdr>
            <w:top w:val="none" w:sz="0" w:space="0" w:color="auto"/>
            <w:left w:val="none" w:sz="0" w:space="0" w:color="auto"/>
            <w:bottom w:val="none" w:sz="0" w:space="0" w:color="auto"/>
            <w:right w:val="none" w:sz="0" w:space="0" w:color="auto"/>
          </w:divBdr>
        </w:div>
      </w:divsChild>
    </w:div>
    <w:div w:id="1744336297">
      <w:bodyDiv w:val="1"/>
      <w:marLeft w:val="0"/>
      <w:marRight w:val="0"/>
      <w:marTop w:val="0"/>
      <w:marBottom w:val="0"/>
      <w:divBdr>
        <w:top w:val="none" w:sz="0" w:space="0" w:color="auto"/>
        <w:left w:val="none" w:sz="0" w:space="0" w:color="auto"/>
        <w:bottom w:val="none" w:sz="0" w:space="0" w:color="auto"/>
        <w:right w:val="none" w:sz="0" w:space="0" w:color="auto"/>
      </w:divBdr>
      <w:divsChild>
        <w:div w:id="45035179">
          <w:marLeft w:val="0"/>
          <w:marRight w:val="0"/>
          <w:marTop w:val="0"/>
          <w:marBottom w:val="0"/>
          <w:divBdr>
            <w:top w:val="none" w:sz="0" w:space="0" w:color="auto"/>
            <w:left w:val="none" w:sz="0" w:space="0" w:color="auto"/>
            <w:bottom w:val="none" w:sz="0" w:space="0" w:color="auto"/>
            <w:right w:val="none" w:sz="0" w:space="0" w:color="auto"/>
          </w:divBdr>
        </w:div>
        <w:div w:id="872884590">
          <w:marLeft w:val="0"/>
          <w:marRight w:val="0"/>
          <w:marTop w:val="0"/>
          <w:marBottom w:val="0"/>
          <w:divBdr>
            <w:top w:val="none" w:sz="0" w:space="0" w:color="auto"/>
            <w:left w:val="none" w:sz="0" w:space="0" w:color="auto"/>
            <w:bottom w:val="none" w:sz="0" w:space="0" w:color="auto"/>
            <w:right w:val="none" w:sz="0" w:space="0" w:color="auto"/>
          </w:divBdr>
        </w:div>
        <w:div w:id="939875312">
          <w:marLeft w:val="0"/>
          <w:marRight w:val="0"/>
          <w:marTop w:val="0"/>
          <w:marBottom w:val="0"/>
          <w:divBdr>
            <w:top w:val="none" w:sz="0" w:space="0" w:color="auto"/>
            <w:left w:val="none" w:sz="0" w:space="0" w:color="auto"/>
            <w:bottom w:val="none" w:sz="0" w:space="0" w:color="auto"/>
            <w:right w:val="none" w:sz="0" w:space="0" w:color="auto"/>
          </w:divBdr>
        </w:div>
        <w:div w:id="943801353">
          <w:marLeft w:val="0"/>
          <w:marRight w:val="0"/>
          <w:marTop w:val="0"/>
          <w:marBottom w:val="0"/>
          <w:divBdr>
            <w:top w:val="none" w:sz="0" w:space="0" w:color="auto"/>
            <w:left w:val="none" w:sz="0" w:space="0" w:color="auto"/>
            <w:bottom w:val="none" w:sz="0" w:space="0" w:color="auto"/>
            <w:right w:val="none" w:sz="0" w:space="0" w:color="auto"/>
          </w:divBdr>
        </w:div>
        <w:div w:id="1172834650">
          <w:marLeft w:val="0"/>
          <w:marRight w:val="0"/>
          <w:marTop w:val="0"/>
          <w:marBottom w:val="0"/>
          <w:divBdr>
            <w:top w:val="none" w:sz="0" w:space="0" w:color="auto"/>
            <w:left w:val="none" w:sz="0" w:space="0" w:color="auto"/>
            <w:bottom w:val="none" w:sz="0" w:space="0" w:color="auto"/>
            <w:right w:val="none" w:sz="0" w:space="0" w:color="auto"/>
          </w:divBdr>
        </w:div>
        <w:div w:id="1203514933">
          <w:marLeft w:val="0"/>
          <w:marRight w:val="0"/>
          <w:marTop w:val="0"/>
          <w:marBottom w:val="0"/>
          <w:divBdr>
            <w:top w:val="none" w:sz="0" w:space="0" w:color="auto"/>
            <w:left w:val="none" w:sz="0" w:space="0" w:color="auto"/>
            <w:bottom w:val="none" w:sz="0" w:space="0" w:color="auto"/>
            <w:right w:val="none" w:sz="0" w:space="0" w:color="auto"/>
          </w:divBdr>
        </w:div>
        <w:div w:id="1391609804">
          <w:marLeft w:val="0"/>
          <w:marRight w:val="0"/>
          <w:marTop w:val="0"/>
          <w:marBottom w:val="0"/>
          <w:divBdr>
            <w:top w:val="none" w:sz="0" w:space="0" w:color="auto"/>
            <w:left w:val="none" w:sz="0" w:space="0" w:color="auto"/>
            <w:bottom w:val="none" w:sz="0" w:space="0" w:color="auto"/>
            <w:right w:val="none" w:sz="0" w:space="0" w:color="auto"/>
          </w:divBdr>
        </w:div>
        <w:div w:id="1581064931">
          <w:marLeft w:val="0"/>
          <w:marRight w:val="0"/>
          <w:marTop w:val="0"/>
          <w:marBottom w:val="0"/>
          <w:divBdr>
            <w:top w:val="none" w:sz="0" w:space="0" w:color="auto"/>
            <w:left w:val="none" w:sz="0" w:space="0" w:color="auto"/>
            <w:bottom w:val="none" w:sz="0" w:space="0" w:color="auto"/>
            <w:right w:val="none" w:sz="0" w:space="0" w:color="auto"/>
          </w:divBdr>
        </w:div>
        <w:div w:id="1747875548">
          <w:marLeft w:val="0"/>
          <w:marRight w:val="0"/>
          <w:marTop w:val="0"/>
          <w:marBottom w:val="0"/>
          <w:divBdr>
            <w:top w:val="none" w:sz="0" w:space="0" w:color="auto"/>
            <w:left w:val="none" w:sz="0" w:space="0" w:color="auto"/>
            <w:bottom w:val="none" w:sz="0" w:space="0" w:color="auto"/>
            <w:right w:val="none" w:sz="0" w:space="0" w:color="auto"/>
          </w:divBdr>
        </w:div>
        <w:div w:id="2095009842">
          <w:marLeft w:val="0"/>
          <w:marRight w:val="0"/>
          <w:marTop w:val="0"/>
          <w:marBottom w:val="0"/>
          <w:divBdr>
            <w:top w:val="none" w:sz="0" w:space="0" w:color="auto"/>
            <w:left w:val="none" w:sz="0" w:space="0" w:color="auto"/>
            <w:bottom w:val="none" w:sz="0" w:space="0" w:color="auto"/>
            <w:right w:val="none" w:sz="0" w:space="0" w:color="auto"/>
          </w:divBdr>
        </w:div>
        <w:div w:id="2134784333">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23139318">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sChild>
        </w:div>
        <w:div w:id="935215566">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sChild>
    </w:div>
    <w:div w:id="1800417619">
      <w:bodyDiv w:val="1"/>
      <w:marLeft w:val="0"/>
      <w:marRight w:val="0"/>
      <w:marTop w:val="0"/>
      <w:marBottom w:val="0"/>
      <w:divBdr>
        <w:top w:val="none" w:sz="0" w:space="0" w:color="auto"/>
        <w:left w:val="none" w:sz="0" w:space="0" w:color="auto"/>
        <w:bottom w:val="none" w:sz="0" w:space="0" w:color="auto"/>
        <w:right w:val="none" w:sz="0" w:space="0" w:color="auto"/>
      </w:divBdr>
      <w:divsChild>
        <w:div w:id="555242388">
          <w:marLeft w:val="0"/>
          <w:marRight w:val="0"/>
          <w:marTop w:val="0"/>
          <w:marBottom w:val="0"/>
          <w:divBdr>
            <w:top w:val="none" w:sz="0" w:space="0" w:color="auto"/>
            <w:left w:val="none" w:sz="0" w:space="0" w:color="auto"/>
            <w:bottom w:val="none" w:sz="0" w:space="0" w:color="auto"/>
            <w:right w:val="none" w:sz="0" w:space="0" w:color="auto"/>
          </w:divBdr>
          <w:divsChild>
            <w:div w:id="106194797">
              <w:marLeft w:val="0"/>
              <w:marRight w:val="0"/>
              <w:marTop w:val="0"/>
              <w:marBottom w:val="0"/>
              <w:divBdr>
                <w:top w:val="none" w:sz="0" w:space="0" w:color="auto"/>
                <w:left w:val="none" w:sz="0" w:space="0" w:color="auto"/>
                <w:bottom w:val="none" w:sz="0" w:space="0" w:color="auto"/>
                <w:right w:val="none" w:sz="0" w:space="0" w:color="auto"/>
              </w:divBdr>
            </w:div>
            <w:div w:id="764837532">
              <w:marLeft w:val="0"/>
              <w:marRight w:val="0"/>
              <w:marTop w:val="0"/>
              <w:marBottom w:val="0"/>
              <w:divBdr>
                <w:top w:val="none" w:sz="0" w:space="0" w:color="auto"/>
                <w:left w:val="none" w:sz="0" w:space="0" w:color="auto"/>
                <w:bottom w:val="none" w:sz="0" w:space="0" w:color="auto"/>
                <w:right w:val="none" w:sz="0" w:space="0" w:color="auto"/>
              </w:divBdr>
            </w:div>
            <w:div w:id="1550261644">
              <w:marLeft w:val="0"/>
              <w:marRight w:val="0"/>
              <w:marTop w:val="0"/>
              <w:marBottom w:val="0"/>
              <w:divBdr>
                <w:top w:val="none" w:sz="0" w:space="0" w:color="auto"/>
                <w:left w:val="none" w:sz="0" w:space="0" w:color="auto"/>
                <w:bottom w:val="none" w:sz="0" w:space="0" w:color="auto"/>
                <w:right w:val="none" w:sz="0" w:space="0" w:color="auto"/>
              </w:divBdr>
            </w:div>
            <w:div w:id="1671251515">
              <w:marLeft w:val="0"/>
              <w:marRight w:val="0"/>
              <w:marTop w:val="0"/>
              <w:marBottom w:val="0"/>
              <w:divBdr>
                <w:top w:val="none" w:sz="0" w:space="0" w:color="auto"/>
                <w:left w:val="none" w:sz="0" w:space="0" w:color="auto"/>
                <w:bottom w:val="none" w:sz="0" w:space="0" w:color="auto"/>
                <w:right w:val="none" w:sz="0" w:space="0" w:color="auto"/>
              </w:divBdr>
            </w:div>
            <w:div w:id="1714235321">
              <w:marLeft w:val="0"/>
              <w:marRight w:val="0"/>
              <w:marTop w:val="0"/>
              <w:marBottom w:val="0"/>
              <w:divBdr>
                <w:top w:val="none" w:sz="0" w:space="0" w:color="auto"/>
                <w:left w:val="none" w:sz="0" w:space="0" w:color="auto"/>
                <w:bottom w:val="none" w:sz="0" w:space="0" w:color="auto"/>
                <w:right w:val="none" w:sz="0" w:space="0" w:color="auto"/>
              </w:divBdr>
            </w:div>
          </w:divsChild>
        </w:div>
        <w:div w:id="1255939637">
          <w:marLeft w:val="0"/>
          <w:marRight w:val="0"/>
          <w:marTop w:val="0"/>
          <w:marBottom w:val="0"/>
          <w:divBdr>
            <w:top w:val="none" w:sz="0" w:space="0" w:color="auto"/>
            <w:left w:val="none" w:sz="0" w:space="0" w:color="auto"/>
            <w:bottom w:val="none" w:sz="0" w:space="0" w:color="auto"/>
            <w:right w:val="none" w:sz="0" w:space="0" w:color="auto"/>
          </w:divBdr>
        </w:div>
        <w:div w:id="1610895681">
          <w:marLeft w:val="0"/>
          <w:marRight w:val="0"/>
          <w:marTop w:val="0"/>
          <w:marBottom w:val="0"/>
          <w:divBdr>
            <w:top w:val="none" w:sz="0" w:space="0" w:color="auto"/>
            <w:left w:val="none" w:sz="0" w:space="0" w:color="auto"/>
            <w:bottom w:val="none" w:sz="0" w:space="0" w:color="auto"/>
            <w:right w:val="none" w:sz="0" w:space="0" w:color="auto"/>
          </w:divBdr>
        </w:div>
        <w:div w:id="1934120675">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60249149">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28499505">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 w:id="158742149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02770592">
              <w:marLeft w:val="0"/>
              <w:marRight w:val="0"/>
              <w:marTop w:val="0"/>
              <w:marBottom w:val="0"/>
              <w:divBdr>
                <w:top w:val="none" w:sz="0" w:space="0" w:color="auto"/>
                <w:left w:val="none" w:sz="0" w:space="0" w:color="auto"/>
                <w:bottom w:val="none" w:sz="0" w:space="0" w:color="auto"/>
                <w:right w:val="none" w:sz="0" w:space="0" w:color="auto"/>
              </w:divBdr>
            </w:div>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213884480">
              <w:marLeft w:val="0"/>
              <w:marRight w:val="0"/>
              <w:marTop w:val="0"/>
              <w:marBottom w:val="0"/>
              <w:divBdr>
                <w:top w:val="none" w:sz="0" w:space="0" w:color="auto"/>
                <w:left w:val="none" w:sz="0" w:space="0" w:color="auto"/>
                <w:bottom w:val="none" w:sz="0" w:space="0" w:color="auto"/>
                <w:right w:val="none" w:sz="0" w:space="0" w:color="auto"/>
              </w:divBdr>
            </w:div>
            <w:div w:id="1816294493">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1000">
      <w:bodyDiv w:val="1"/>
      <w:marLeft w:val="0"/>
      <w:marRight w:val="0"/>
      <w:marTop w:val="0"/>
      <w:marBottom w:val="0"/>
      <w:divBdr>
        <w:top w:val="none" w:sz="0" w:space="0" w:color="auto"/>
        <w:left w:val="none" w:sz="0" w:space="0" w:color="auto"/>
        <w:bottom w:val="none" w:sz="0" w:space="0" w:color="auto"/>
        <w:right w:val="none" w:sz="0" w:space="0" w:color="auto"/>
      </w:divBdr>
      <w:divsChild>
        <w:div w:id="864370241">
          <w:marLeft w:val="0"/>
          <w:marRight w:val="0"/>
          <w:marTop w:val="0"/>
          <w:marBottom w:val="0"/>
          <w:divBdr>
            <w:top w:val="none" w:sz="0" w:space="0" w:color="auto"/>
            <w:left w:val="none" w:sz="0" w:space="0" w:color="auto"/>
            <w:bottom w:val="none" w:sz="0" w:space="0" w:color="auto"/>
            <w:right w:val="none" w:sz="0" w:space="0" w:color="auto"/>
          </w:divBdr>
        </w:div>
        <w:div w:id="1507744661">
          <w:marLeft w:val="0"/>
          <w:marRight w:val="0"/>
          <w:marTop w:val="0"/>
          <w:marBottom w:val="0"/>
          <w:divBdr>
            <w:top w:val="none" w:sz="0" w:space="0" w:color="auto"/>
            <w:left w:val="none" w:sz="0" w:space="0" w:color="auto"/>
            <w:bottom w:val="none" w:sz="0" w:space="0" w:color="auto"/>
            <w:right w:val="none" w:sz="0" w:space="0" w:color="auto"/>
          </w:divBdr>
        </w:div>
        <w:div w:id="1574049335">
          <w:marLeft w:val="0"/>
          <w:marRight w:val="0"/>
          <w:marTop w:val="0"/>
          <w:marBottom w:val="0"/>
          <w:divBdr>
            <w:top w:val="none" w:sz="0" w:space="0" w:color="auto"/>
            <w:left w:val="none" w:sz="0" w:space="0" w:color="auto"/>
            <w:bottom w:val="none" w:sz="0" w:space="0" w:color="auto"/>
            <w:right w:val="none" w:sz="0" w:space="0" w:color="auto"/>
          </w:divBdr>
        </w:div>
        <w:div w:id="1927613319">
          <w:marLeft w:val="0"/>
          <w:marRight w:val="0"/>
          <w:marTop w:val="0"/>
          <w:marBottom w:val="0"/>
          <w:divBdr>
            <w:top w:val="none" w:sz="0" w:space="0" w:color="auto"/>
            <w:left w:val="none" w:sz="0" w:space="0" w:color="auto"/>
            <w:bottom w:val="none" w:sz="0" w:space="0" w:color="auto"/>
            <w:right w:val="none" w:sz="0" w:space="0" w:color="auto"/>
          </w:divBdr>
        </w:div>
        <w:div w:id="2137331283">
          <w:marLeft w:val="0"/>
          <w:marRight w:val="0"/>
          <w:marTop w:val="0"/>
          <w:marBottom w:val="0"/>
          <w:divBdr>
            <w:top w:val="none" w:sz="0" w:space="0" w:color="auto"/>
            <w:left w:val="none" w:sz="0" w:space="0" w:color="auto"/>
            <w:bottom w:val="none" w:sz="0" w:space="0" w:color="auto"/>
            <w:right w:val="none" w:sz="0" w:space="0" w:color="auto"/>
          </w:divBdr>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302345113">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84725585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sChild>
    </w:div>
    <w:div w:id="2032607738">
      <w:bodyDiv w:val="1"/>
      <w:marLeft w:val="0"/>
      <w:marRight w:val="0"/>
      <w:marTop w:val="0"/>
      <w:marBottom w:val="0"/>
      <w:divBdr>
        <w:top w:val="none" w:sz="0" w:space="0" w:color="auto"/>
        <w:left w:val="none" w:sz="0" w:space="0" w:color="auto"/>
        <w:bottom w:val="none" w:sz="0" w:space="0" w:color="auto"/>
        <w:right w:val="none" w:sz="0" w:space="0" w:color="auto"/>
      </w:divBdr>
      <w:divsChild>
        <w:div w:id="592399984">
          <w:marLeft w:val="0"/>
          <w:marRight w:val="0"/>
          <w:marTop w:val="0"/>
          <w:marBottom w:val="0"/>
          <w:divBdr>
            <w:top w:val="none" w:sz="0" w:space="0" w:color="auto"/>
            <w:left w:val="none" w:sz="0" w:space="0" w:color="auto"/>
            <w:bottom w:val="none" w:sz="0" w:space="0" w:color="auto"/>
            <w:right w:val="none" w:sz="0" w:space="0" w:color="auto"/>
          </w:divBdr>
        </w:div>
        <w:div w:id="1299264273">
          <w:marLeft w:val="0"/>
          <w:marRight w:val="0"/>
          <w:marTop w:val="0"/>
          <w:marBottom w:val="0"/>
          <w:divBdr>
            <w:top w:val="none" w:sz="0" w:space="0" w:color="auto"/>
            <w:left w:val="none" w:sz="0" w:space="0" w:color="auto"/>
            <w:bottom w:val="none" w:sz="0" w:space="0" w:color="auto"/>
            <w:right w:val="none" w:sz="0" w:space="0" w:color="auto"/>
          </w:divBdr>
        </w:div>
        <w:div w:id="1338119192">
          <w:marLeft w:val="0"/>
          <w:marRight w:val="0"/>
          <w:marTop w:val="0"/>
          <w:marBottom w:val="0"/>
          <w:divBdr>
            <w:top w:val="none" w:sz="0" w:space="0" w:color="auto"/>
            <w:left w:val="none" w:sz="0" w:space="0" w:color="auto"/>
            <w:bottom w:val="none" w:sz="0" w:space="0" w:color="auto"/>
            <w:right w:val="none" w:sz="0" w:space="0" w:color="auto"/>
          </w:divBdr>
        </w:div>
        <w:div w:id="2022512154">
          <w:marLeft w:val="0"/>
          <w:marRight w:val="0"/>
          <w:marTop w:val="0"/>
          <w:marBottom w:val="0"/>
          <w:divBdr>
            <w:top w:val="none" w:sz="0" w:space="0" w:color="auto"/>
            <w:left w:val="none" w:sz="0" w:space="0" w:color="auto"/>
            <w:bottom w:val="none" w:sz="0" w:space="0" w:color="auto"/>
            <w:right w:val="none" w:sz="0" w:space="0" w:color="auto"/>
          </w:divBdr>
        </w:div>
        <w:div w:id="2078357754">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housing-tax-credit-program-lihtc/qualified-0-0" TargetMode="External"/><Relationship Id="rId26" Type="http://schemas.openxmlformats.org/officeDocument/2006/relationships/hyperlink" Target="https://www.dca.ga.gov/safe-affordable-housing/rental-housing-development/housing-tax-credit-program-lihtc/qualified-0/2022" TargetMode="External"/><Relationship Id="rId39" Type="http://schemas.openxmlformats.org/officeDocument/2006/relationships/hyperlink" Target="https://www.dca.ga.gov/node/7818" TargetMode="External"/><Relationship Id="rId21" Type="http://schemas.openxmlformats.org/officeDocument/2006/relationships/hyperlink" Target="https://www.dca.ga.gov/safe-affordable-housing/rental-housing-development/housing-tax-credit-program-lihtc/qualified-0/2021" TargetMode="External"/><Relationship Id="rId34" Type="http://schemas.openxmlformats.org/officeDocument/2006/relationships/hyperlink" Target="https://www.dca.ga.gov/safe-affordable-housing/rental-housing-development/compliance-monitoring" TargetMode="External"/><Relationship Id="rId42" Type="http://schemas.openxmlformats.org/officeDocument/2006/relationships/hyperlink" Target="https://www.dca.ga.gov/node/7818" TargetMode="External"/><Relationship Id="rId47" Type="http://schemas.openxmlformats.org/officeDocument/2006/relationships/hyperlink" Target="https://www.dca.ga.gov/safe-affordable-housing/rental-housing-development/housing-tax-credit-program-lihtc/application"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doe.org/CCRPI/Pages/default.aspx" TargetMode="External"/><Relationship Id="rId29" Type="http://schemas.openxmlformats.org/officeDocument/2006/relationships/hyperlink" Target="https://www.dca.ga.gov/safe-affordable-housing/rental-housing-development/compliance-monitoring" TargetMode="External"/><Relationship Id="rId11" Type="http://schemas.openxmlformats.org/officeDocument/2006/relationships/image" Target="media/image1.emf"/><Relationship Id="rId24" Type="http://schemas.openxmlformats.org/officeDocument/2006/relationships/hyperlink" Target="https://www.dca.ga.gov/safe-affordable-housing/rental-housing-development/housing-tax-credit-program-lihtc/application" TargetMode="External"/><Relationship Id="rId32" Type="http://schemas.openxmlformats.org/officeDocument/2006/relationships/hyperlink" Target="https://www.dca.ga.gov/node/7804" TargetMode="External"/><Relationship Id="rId37" Type="http://schemas.openxmlformats.org/officeDocument/2006/relationships/hyperlink" Target="https://www.dca.ga.gov/node/7804" TargetMode="External"/><Relationship Id="rId40" Type="http://schemas.openxmlformats.org/officeDocument/2006/relationships/hyperlink" Target="https://www.dca.ga.gov/safe-affordable-housing/rental-housing-development/housing-tax-credit-program-lihtc/application" TargetMode="External"/><Relationship Id="rId45" Type="http://schemas.openxmlformats.org/officeDocument/2006/relationships/hyperlink" Target="https://www.dca.ga.gov/safe-affordable-housing/rental-housing-development/housing-tax-credit-program-lihtc/qualified-0/2022" TargetMode="Externa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application" TargetMode="External"/><Relationship Id="rId23" Type="http://schemas.openxmlformats.org/officeDocument/2006/relationships/hyperlink" Target="https://www.dca.ga.gov/safe-affordable-housing/rental-housing-development/housing-tax-credit-program-lihtc/qualified-0-1" TargetMode="External"/><Relationship Id="rId28" Type="http://schemas.openxmlformats.org/officeDocument/2006/relationships/hyperlink" Target="mailto:hfdround@dca.ga.gov" TargetMode="External"/><Relationship Id="rId36" Type="http://schemas.openxmlformats.org/officeDocument/2006/relationships/hyperlink" Target="https://www.dca.ga.gov/safe-affordable-housing/rental-housing-development/housing-tax-credit-program-lihtc/qualified-0/2021"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ca.ga.gov/safe-affordable-housing/rental-housing-development/housing-tax-credit-program-lihtc/application" TargetMode="External"/><Relationship Id="rId31" Type="http://schemas.openxmlformats.org/officeDocument/2006/relationships/hyperlink" Target="https://www.dca.ga.gov/node/7804" TargetMode="External"/><Relationship Id="rId44" Type="http://schemas.openxmlformats.org/officeDocument/2006/relationships/hyperlink" Target="https://www.dca.ga.gov/node/78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node/4709" TargetMode="External"/><Relationship Id="rId27" Type="http://schemas.openxmlformats.org/officeDocument/2006/relationships/hyperlink" Target="https://www.dca.ga.gov/node/7804" TargetMode="External"/><Relationship Id="rId30" Type="http://schemas.openxmlformats.org/officeDocument/2006/relationships/hyperlink" Target="https://www.dca.ga.gov/safe-affordable-housing/rental-housing-development/compliance-monitoring" TargetMode="External"/><Relationship Id="rId35" Type="http://schemas.openxmlformats.org/officeDocument/2006/relationships/hyperlink" Target="https://www.dca.ga.gov/node/7804" TargetMode="External"/><Relationship Id="rId43" Type="http://schemas.openxmlformats.org/officeDocument/2006/relationships/hyperlink" Target="https://www.dca.ga.gov/safe-affordable-housing/rental-housing-development/housing-tax-credit-program-lihtc/application" TargetMode="External"/><Relationship Id="rId48" Type="http://schemas.openxmlformats.org/officeDocument/2006/relationships/hyperlink" Target="https://www.dca.ga.gov/safe-affordable-housing/rental-housing-development/housing-tax-credit-program-lihtc/application"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hyperlink" Target="https://www.gadoe.org/CCRPI/Pages/-Archived-CCRPI-Data-Files.aspx?" TargetMode="External"/><Relationship Id="rId25" Type="http://schemas.openxmlformats.org/officeDocument/2006/relationships/hyperlink" Target="https://www.dca.ga.gov/safe-affordable-housing/rental-housing-development/housing-tax-credit-program-lihtc/application" TargetMode="External"/><Relationship Id="rId33" Type="http://schemas.openxmlformats.org/officeDocument/2006/relationships/hyperlink" Target="https://www.dca.ga.gov/safe-affordable-housing/rental-housing-development/compliance-monitoring" TargetMode="External"/><Relationship Id="rId38" Type="http://schemas.openxmlformats.org/officeDocument/2006/relationships/hyperlink" Target="https://www.dca.ga.gov/node/7818" TargetMode="External"/><Relationship Id="rId46" Type="http://schemas.openxmlformats.org/officeDocument/2006/relationships/hyperlink" Target="https://www.dca.ga.gov/safe-affordable-housing/rental-housing-development/housing-tax-credit-program-lihtc" TargetMode="External"/><Relationship Id="rId20" Type="http://schemas.openxmlformats.org/officeDocument/2006/relationships/hyperlink" Target="https://www.dca.ga.gov/safe-affordable-housing/rental-housing-development/housing-tax-credit-program-lihtc/qualified-0/2021" TargetMode="External"/><Relationship Id="rId41" Type="http://schemas.openxmlformats.org/officeDocument/2006/relationships/hyperlink" Target="https://www.dca.ga.gov/node/7818"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2.xml><?xml version="1.0" encoding="utf-8"?>
<ds:datastoreItem xmlns:ds="http://schemas.openxmlformats.org/officeDocument/2006/customXml" ds:itemID="{36CA9A69-CD3B-44FD-A2A0-AD4169BB2B1F}">
  <ds:schemaRefs>
    <ds:schemaRef ds:uri="http://schemas.microsoft.com/office/2006/documentManagement/types"/>
    <ds:schemaRef ds:uri="431100d4-4470-42c1-96bc-46686c1829ae"/>
    <ds:schemaRef ds:uri="http://schemas.microsoft.com/office/2006/metadata/properties"/>
    <ds:schemaRef ds:uri="http://schemas.microsoft.com/office/infopath/2007/PartnerControls"/>
    <ds:schemaRef ds:uri="http://purl.org/dc/dcmitype/"/>
    <ds:schemaRef ds:uri="http://purl.org/dc/elements/1.1/"/>
    <ds:schemaRef ds:uri="0b389fdf-c1cd-4589-91b6-850ba51ff85c"/>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4.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11798</Words>
  <Characters>67252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78893</CharactersWithSpaces>
  <SharedDoc>false</SharedDoc>
  <HLinks>
    <vt:vector size="222" baseType="variant">
      <vt:variant>
        <vt:i4>7340131</vt:i4>
      </vt:variant>
      <vt:variant>
        <vt:i4>108</vt:i4>
      </vt:variant>
      <vt:variant>
        <vt:i4>0</vt:i4>
      </vt:variant>
      <vt:variant>
        <vt:i4>5</vt:i4>
      </vt:variant>
      <vt:variant>
        <vt:lpwstr>https://www.dca.ga.gov/safe-affordable-housing/rental-housing-development/housing-tax-credit-program-lihtc/application</vt:lpwstr>
      </vt:variant>
      <vt:variant>
        <vt:lpwstr/>
      </vt:variant>
      <vt:variant>
        <vt:i4>7340131</vt:i4>
      </vt:variant>
      <vt:variant>
        <vt:i4>105</vt:i4>
      </vt:variant>
      <vt:variant>
        <vt:i4>0</vt:i4>
      </vt:variant>
      <vt:variant>
        <vt:i4>5</vt:i4>
      </vt:variant>
      <vt:variant>
        <vt:lpwstr>https://www.dca.ga.gov/safe-affordable-housing/rental-housing-development/housing-tax-credit-program-lihtc/application</vt:lpwstr>
      </vt:variant>
      <vt:variant>
        <vt:lpwstr/>
      </vt:variant>
      <vt:variant>
        <vt:i4>7209000</vt:i4>
      </vt:variant>
      <vt:variant>
        <vt:i4>102</vt:i4>
      </vt:variant>
      <vt:variant>
        <vt:i4>0</vt:i4>
      </vt:variant>
      <vt:variant>
        <vt:i4>5</vt:i4>
      </vt:variant>
      <vt:variant>
        <vt:lpwstr>https://www.dca.ga.gov/safe-affordable-housing/rental-housing-development/housing-tax-credit-program-lihtc</vt:lpwstr>
      </vt:variant>
      <vt:variant>
        <vt:lpwstr/>
      </vt:variant>
      <vt:variant>
        <vt:i4>2752559</vt:i4>
      </vt:variant>
      <vt:variant>
        <vt:i4>99</vt:i4>
      </vt:variant>
      <vt:variant>
        <vt:i4>0</vt:i4>
      </vt:variant>
      <vt:variant>
        <vt:i4>5</vt:i4>
      </vt:variant>
      <vt:variant>
        <vt:lpwstr>https://www.dca.ga.gov/safe-affordable-housing/rental-housing-development/housing-tax-credit-program-lihtc/qualified-0/2022</vt:lpwstr>
      </vt:variant>
      <vt:variant>
        <vt:lpwstr/>
      </vt:variant>
      <vt:variant>
        <vt:i4>6029377</vt:i4>
      </vt:variant>
      <vt:variant>
        <vt:i4>96</vt:i4>
      </vt:variant>
      <vt:variant>
        <vt:i4>0</vt:i4>
      </vt:variant>
      <vt:variant>
        <vt:i4>5</vt:i4>
      </vt:variant>
      <vt:variant>
        <vt:lpwstr>https://www.dca.ga.gov/node/7804</vt:lpwstr>
      </vt:variant>
      <vt:variant>
        <vt:lpwstr/>
      </vt:variant>
      <vt:variant>
        <vt:i4>7340131</vt:i4>
      </vt:variant>
      <vt:variant>
        <vt:i4>93</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90</vt:i4>
      </vt:variant>
      <vt:variant>
        <vt:i4>0</vt:i4>
      </vt:variant>
      <vt:variant>
        <vt:i4>5</vt:i4>
      </vt:variant>
      <vt:variant>
        <vt:lpwstr>https://www.dca.ga.gov/node/7818</vt:lpwstr>
      </vt:variant>
      <vt:variant>
        <vt:lpwstr/>
      </vt:variant>
      <vt:variant>
        <vt:i4>5242944</vt:i4>
      </vt:variant>
      <vt:variant>
        <vt:i4>87</vt:i4>
      </vt:variant>
      <vt:variant>
        <vt:i4>0</vt:i4>
      </vt:variant>
      <vt:variant>
        <vt:i4>5</vt:i4>
      </vt:variant>
      <vt:variant>
        <vt:lpwstr>https://www.dca.ga.gov/node/7818</vt:lpwstr>
      </vt:variant>
      <vt:variant>
        <vt:lpwstr/>
      </vt:variant>
      <vt:variant>
        <vt:i4>7340131</vt:i4>
      </vt:variant>
      <vt:variant>
        <vt:i4>84</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81</vt:i4>
      </vt:variant>
      <vt:variant>
        <vt:i4>0</vt:i4>
      </vt:variant>
      <vt:variant>
        <vt:i4>5</vt:i4>
      </vt:variant>
      <vt:variant>
        <vt:lpwstr>https://www.dca.ga.gov/node/7818</vt:lpwstr>
      </vt:variant>
      <vt:variant>
        <vt:lpwstr/>
      </vt:variant>
      <vt:variant>
        <vt:i4>5242944</vt:i4>
      </vt:variant>
      <vt:variant>
        <vt:i4>78</vt:i4>
      </vt:variant>
      <vt:variant>
        <vt:i4>0</vt:i4>
      </vt:variant>
      <vt:variant>
        <vt:i4>5</vt:i4>
      </vt:variant>
      <vt:variant>
        <vt:lpwstr>https://www.dca.ga.gov/node/7818</vt:lpwstr>
      </vt:variant>
      <vt:variant>
        <vt:lpwstr/>
      </vt:variant>
      <vt:variant>
        <vt:i4>6029377</vt:i4>
      </vt:variant>
      <vt:variant>
        <vt:i4>75</vt:i4>
      </vt:variant>
      <vt:variant>
        <vt:i4>0</vt:i4>
      </vt:variant>
      <vt:variant>
        <vt:i4>5</vt:i4>
      </vt:variant>
      <vt:variant>
        <vt:lpwstr>https://www.dca.ga.gov/node/7804</vt:lpwstr>
      </vt:variant>
      <vt:variant>
        <vt:lpwstr/>
      </vt:variant>
      <vt:variant>
        <vt:i4>2752559</vt:i4>
      </vt:variant>
      <vt:variant>
        <vt:i4>72</vt:i4>
      </vt:variant>
      <vt:variant>
        <vt:i4>0</vt:i4>
      </vt:variant>
      <vt:variant>
        <vt:i4>5</vt:i4>
      </vt:variant>
      <vt:variant>
        <vt:lpwstr>https://www.dca.ga.gov/safe-affordable-housing/rental-housing-development/housing-tax-credit-program-lihtc/qualified-0/2021</vt:lpwstr>
      </vt:variant>
      <vt:variant>
        <vt:lpwstr/>
      </vt:variant>
      <vt:variant>
        <vt:i4>6029377</vt:i4>
      </vt:variant>
      <vt:variant>
        <vt:i4>69</vt:i4>
      </vt:variant>
      <vt:variant>
        <vt:i4>0</vt:i4>
      </vt:variant>
      <vt:variant>
        <vt:i4>5</vt:i4>
      </vt:variant>
      <vt:variant>
        <vt:lpwstr>https://www.dca.ga.gov/node/7804</vt:lpwstr>
      </vt:variant>
      <vt:variant>
        <vt:lpwstr/>
      </vt:variant>
      <vt:variant>
        <vt:i4>7209084</vt:i4>
      </vt:variant>
      <vt:variant>
        <vt:i4>66</vt:i4>
      </vt:variant>
      <vt:variant>
        <vt:i4>0</vt:i4>
      </vt:variant>
      <vt:variant>
        <vt:i4>5</vt:i4>
      </vt:variant>
      <vt:variant>
        <vt:lpwstr>https://www.dca.ga.gov/safe-affordable-housing/rental-housing-development/compliance-monitoring</vt:lpwstr>
      </vt:variant>
      <vt:variant>
        <vt:lpwstr/>
      </vt:variant>
      <vt:variant>
        <vt:i4>7209084</vt:i4>
      </vt:variant>
      <vt:variant>
        <vt:i4>63</vt:i4>
      </vt:variant>
      <vt:variant>
        <vt:i4>0</vt:i4>
      </vt:variant>
      <vt:variant>
        <vt:i4>5</vt:i4>
      </vt:variant>
      <vt:variant>
        <vt:lpwstr>https://www.dca.ga.gov/safe-affordable-housing/rental-housing-development/compliance-monitoring</vt:lpwstr>
      </vt:variant>
      <vt:variant>
        <vt:lpwstr/>
      </vt:variant>
      <vt:variant>
        <vt:i4>6029377</vt:i4>
      </vt:variant>
      <vt:variant>
        <vt:i4>60</vt:i4>
      </vt:variant>
      <vt:variant>
        <vt:i4>0</vt:i4>
      </vt:variant>
      <vt:variant>
        <vt:i4>5</vt:i4>
      </vt:variant>
      <vt:variant>
        <vt:lpwstr>https://www.dca.ga.gov/node/7804</vt:lpwstr>
      </vt:variant>
      <vt:variant>
        <vt:lpwstr/>
      </vt:variant>
      <vt:variant>
        <vt:i4>6029377</vt:i4>
      </vt:variant>
      <vt:variant>
        <vt:i4>57</vt:i4>
      </vt:variant>
      <vt:variant>
        <vt:i4>0</vt:i4>
      </vt:variant>
      <vt:variant>
        <vt:i4>5</vt:i4>
      </vt:variant>
      <vt:variant>
        <vt:lpwstr>https://www.dca.ga.gov/node/7804</vt:lpwstr>
      </vt:variant>
      <vt:variant>
        <vt:lpwstr/>
      </vt:variant>
      <vt:variant>
        <vt:i4>7209084</vt:i4>
      </vt:variant>
      <vt:variant>
        <vt:i4>54</vt:i4>
      </vt:variant>
      <vt:variant>
        <vt:i4>0</vt:i4>
      </vt:variant>
      <vt:variant>
        <vt:i4>5</vt:i4>
      </vt:variant>
      <vt:variant>
        <vt:lpwstr>https://www.dca.ga.gov/safe-affordable-housing/rental-housing-development/compliance-monitoring</vt:lpwstr>
      </vt:variant>
      <vt:variant>
        <vt:lpwstr/>
      </vt:variant>
      <vt:variant>
        <vt:i4>7209084</vt:i4>
      </vt:variant>
      <vt:variant>
        <vt:i4>51</vt:i4>
      </vt:variant>
      <vt:variant>
        <vt:i4>0</vt:i4>
      </vt:variant>
      <vt:variant>
        <vt:i4>5</vt:i4>
      </vt:variant>
      <vt:variant>
        <vt:lpwstr>https://www.dca.ga.gov/safe-affordable-housing/rental-housing-development/compliance-monitoring</vt:lpwstr>
      </vt:variant>
      <vt:variant>
        <vt:lpwstr/>
      </vt:variant>
      <vt:variant>
        <vt:i4>1179756</vt:i4>
      </vt:variant>
      <vt:variant>
        <vt:i4>48</vt:i4>
      </vt:variant>
      <vt:variant>
        <vt:i4>0</vt:i4>
      </vt:variant>
      <vt:variant>
        <vt:i4>5</vt:i4>
      </vt:variant>
      <vt:variant>
        <vt:lpwstr>mailto:hfdround@dca.ga.gov</vt:lpwstr>
      </vt:variant>
      <vt:variant>
        <vt:lpwstr/>
      </vt:variant>
      <vt:variant>
        <vt:i4>6029377</vt:i4>
      </vt:variant>
      <vt:variant>
        <vt:i4>45</vt:i4>
      </vt:variant>
      <vt:variant>
        <vt:i4>0</vt:i4>
      </vt:variant>
      <vt:variant>
        <vt:i4>5</vt:i4>
      </vt:variant>
      <vt:variant>
        <vt:lpwstr>https://www.dca.ga.gov/node/7804</vt:lpwstr>
      </vt:variant>
      <vt:variant>
        <vt:lpwstr/>
      </vt:variant>
      <vt:variant>
        <vt:i4>2752559</vt:i4>
      </vt:variant>
      <vt:variant>
        <vt:i4>42</vt:i4>
      </vt:variant>
      <vt:variant>
        <vt:i4>0</vt:i4>
      </vt:variant>
      <vt:variant>
        <vt:i4>5</vt:i4>
      </vt:variant>
      <vt:variant>
        <vt:lpwstr>https://www.dca.ga.gov/safe-affordable-housing/rental-housing-development/housing-tax-credit-program-lihtc/qualified-0/2022</vt:lpwstr>
      </vt:variant>
      <vt:variant>
        <vt:lpwstr/>
      </vt:variant>
      <vt:variant>
        <vt:i4>7340131</vt:i4>
      </vt:variant>
      <vt:variant>
        <vt:i4>39</vt:i4>
      </vt:variant>
      <vt:variant>
        <vt:i4>0</vt:i4>
      </vt:variant>
      <vt:variant>
        <vt:i4>5</vt:i4>
      </vt:variant>
      <vt:variant>
        <vt:lpwstr>https://www.dca.ga.gov/safe-affordable-housing/rental-housing-development/housing-tax-credit-program-lihtc/application</vt:lpwstr>
      </vt:variant>
      <vt:variant>
        <vt:lpwstr/>
      </vt:variant>
      <vt:variant>
        <vt:i4>7340131</vt:i4>
      </vt:variant>
      <vt:variant>
        <vt:i4>36</vt:i4>
      </vt:variant>
      <vt:variant>
        <vt:i4>0</vt:i4>
      </vt:variant>
      <vt:variant>
        <vt:i4>5</vt:i4>
      </vt:variant>
      <vt:variant>
        <vt:lpwstr>https://www.dca.ga.gov/safe-affordable-housing/rental-housing-development/housing-tax-credit-program-lihtc/application</vt:lpwstr>
      </vt:variant>
      <vt:variant>
        <vt:lpwstr/>
      </vt:variant>
      <vt:variant>
        <vt:i4>1769501</vt:i4>
      </vt:variant>
      <vt:variant>
        <vt:i4>33</vt:i4>
      </vt:variant>
      <vt:variant>
        <vt:i4>0</vt:i4>
      </vt:variant>
      <vt:variant>
        <vt:i4>5</vt:i4>
      </vt:variant>
      <vt:variant>
        <vt:lpwstr>https://www.dca.ga.gov/safe-affordable-housing/rental-housing-development/housing-tax-credit-program-lihtc/qualified-0-1</vt:lpwstr>
      </vt:variant>
      <vt:variant>
        <vt:lpwstr/>
      </vt:variant>
      <vt:variant>
        <vt:i4>6160450</vt:i4>
      </vt:variant>
      <vt:variant>
        <vt:i4>30</vt:i4>
      </vt:variant>
      <vt:variant>
        <vt:i4>0</vt:i4>
      </vt:variant>
      <vt:variant>
        <vt:i4>5</vt:i4>
      </vt:variant>
      <vt:variant>
        <vt:lpwstr>https://www.dca.ga.gov/node/4709</vt:lpwstr>
      </vt:variant>
      <vt:variant>
        <vt:lpwstr/>
      </vt:variant>
      <vt:variant>
        <vt:i4>2752559</vt:i4>
      </vt:variant>
      <vt:variant>
        <vt:i4>27</vt:i4>
      </vt:variant>
      <vt:variant>
        <vt:i4>0</vt:i4>
      </vt:variant>
      <vt:variant>
        <vt:i4>5</vt:i4>
      </vt:variant>
      <vt:variant>
        <vt:lpwstr>https://www.dca.ga.gov/safe-affordable-housing/rental-housing-development/housing-tax-credit-program-lihtc/qualified-0/2021</vt:lpwstr>
      </vt:variant>
      <vt:variant>
        <vt:lpwstr/>
      </vt:variant>
      <vt:variant>
        <vt:i4>2752559</vt:i4>
      </vt:variant>
      <vt:variant>
        <vt:i4>24</vt:i4>
      </vt:variant>
      <vt:variant>
        <vt:i4>0</vt:i4>
      </vt:variant>
      <vt:variant>
        <vt:i4>5</vt:i4>
      </vt:variant>
      <vt:variant>
        <vt:lpwstr>https://www.dca.ga.gov/safe-affordable-housing/rental-housing-development/housing-tax-credit-program-lihtc/qualified-0/2021</vt:lpwstr>
      </vt:variant>
      <vt:variant>
        <vt:lpwstr/>
      </vt:variant>
      <vt:variant>
        <vt:i4>7340131</vt:i4>
      </vt:variant>
      <vt:variant>
        <vt:i4>21</vt:i4>
      </vt:variant>
      <vt:variant>
        <vt:i4>0</vt:i4>
      </vt:variant>
      <vt:variant>
        <vt:i4>5</vt:i4>
      </vt:variant>
      <vt:variant>
        <vt:lpwstr>https://www.dca.ga.gov/safe-affordable-housing/rental-housing-development/housing-tax-credit-program-lihtc/application</vt:lpwstr>
      </vt:variant>
      <vt:variant>
        <vt:lpwstr/>
      </vt:variant>
      <vt:variant>
        <vt:i4>1703965</vt:i4>
      </vt:variant>
      <vt:variant>
        <vt:i4>18</vt:i4>
      </vt:variant>
      <vt:variant>
        <vt:i4>0</vt:i4>
      </vt:variant>
      <vt:variant>
        <vt:i4>5</vt:i4>
      </vt:variant>
      <vt:variant>
        <vt:lpwstr>https://www.dca.ga.gov/safe-affordable-housing/rental-housing-development/housing-tax-credit-program-lihtc/qualified-0-0</vt:lpwstr>
      </vt:variant>
      <vt:variant>
        <vt:lpwstr/>
      </vt:variant>
      <vt:variant>
        <vt:i4>6815867</vt:i4>
      </vt:variant>
      <vt:variant>
        <vt:i4>15</vt:i4>
      </vt:variant>
      <vt:variant>
        <vt:i4>0</vt:i4>
      </vt:variant>
      <vt:variant>
        <vt:i4>5</vt:i4>
      </vt:variant>
      <vt:variant>
        <vt:lpwstr>https://www.gadoe.org/CCRPI/Pages/-Archived-CCRPI-Data-Files.aspx?</vt:lpwstr>
      </vt:variant>
      <vt:variant>
        <vt:lpwstr/>
      </vt:variant>
      <vt:variant>
        <vt:i4>7274528</vt:i4>
      </vt:variant>
      <vt:variant>
        <vt:i4>12</vt:i4>
      </vt:variant>
      <vt:variant>
        <vt:i4>0</vt:i4>
      </vt:variant>
      <vt:variant>
        <vt:i4>5</vt:i4>
      </vt:variant>
      <vt:variant>
        <vt:lpwstr>https://www.gadoe.org/CCRPI/Pages/default.aspx</vt:lpwstr>
      </vt:variant>
      <vt:variant>
        <vt:lpwstr/>
      </vt:variant>
      <vt:variant>
        <vt:i4>7340131</vt:i4>
      </vt:variant>
      <vt:variant>
        <vt:i4>9</vt:i4>
      </vt:variant>
      <vt:variant>
        <vt:i4>0</vt:i4>
      </vt:variant>
      <vt:variant>
        <vt:i4>5</vt:i4>
      </vt:variant>
      <vt:variant>
        <vt:lpwstr>https://www.dca.ga.gov/safe-affordable-housing/rental-housing-development/housing-tax-credit-program-lihtc/application</vt:lpwstr>
      </vt:variant>
      <vt:variant>
        <vt:lpwstr/>
      </vt:variant>
      <vt:variant>
        <vt:i4>1179756</vt:i4>
      </vt:variant>
      <vt:variant>
        <vt:i4>6</vt:i4>
      </vt:variant>
      <vt:variant>
        <vt:i4>0</vt:i4>
      </vt:variant>
      <vt:variant>
        <vt:i4>5</vt:i4>
      </vt:variant>
      <vt:variant>
        <vt:lpwstr>mailto:hfdround@dca.ga.gov</vt:lpwstr>
      </vt:variant>
      <vt:variant>
        <vt:lpwstr/>
      </vt:variant>
      <vt:variant>
        <vt:i4>1179756</vt:i4>
      </vt:variant>
      <vt:variant>
        <vt:i4>3</vt:i4>
      </vt:variant>
      <vt:variant>
        <vt:i4>0</vt:i4>
      </vt:variant>
      <vt:variant>
        <vt:i4>5</vt:i4>
      </vt:variant>
      <vt:variant>
        <vt:lpwstr>mailto:hfdround@dca.ga.gov</vt:lpwstr>
      </vt:variant>
      <vt:variant>
        <vt:lpwstr/>
      </vt:variant>
      <vt:variant>
        <vt:i4>2752559</vt:i4>
      </vt:variant>
      <vt:variant>
        <vt:i4>0</vt:i4>
      </vt:variant>
      <vt:variant>
        <vt:i4>0</vt:i4>
      </vt:variant>
      <vt:variant>
        <vt:i4>5</vt:i4>
      </vt:variant>
      <vt:variant>
        <vt:lpwstr>https://www.dca.ga.gov/safe-affordable-housing/rental-housing-development/housing-tax-credit-program-lihtc/qualified-0/2022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119</cp:revision>
  <dcterms:created xsi:type="dcterms:W3CDTF">2022-04-07T21:12:00Z</dcterms:created>
  <dcterms:modified xsi:type="dcterms:W3CDTF">2022-04-08T14:13:00Z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