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6A51DA03"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80150C">
        <w:rPr>
          <w:rFonts w:ascii="Times New Roman" w:hAnsi="Times New Roman" w:cs="Times New Roman"/>
          <w:noProof/>
          <w:color w:val="A6A6A6" w:themeColor="background1" w:themeShade="A6"/>
        </w:rPr>
        <w:t xml:space="preserve">April 5, 2022 </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0A6953">
        <w:rPr>
          <w:rFonts w:ascii="Times New Roman" w:eastAsia="Wingdings" w:hAnsi="Times New Roman" w:cs="Times New Roman"/>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[Category number</w:t>
      </w:r>
      <w:proofErr w:type="gramStart"/>
      <w:r w:rsidRPr="00A938F4">
        <w:rPr>
          <w:rFonts w:ascii="Times New Roman" w:hAnsi="Times New Roman" w:cs="Times New Roman"/>
          <w:i/>
          <w:iCs/>
        </w:rPr>
        <w:t xml:space="preserve">] </w:t>
      </w:r>
      <w:r w:rsidRPr="00A938F4">
        <w:rPr>
          <w:rFonts w:ascii="Times New Roman" w:hAnsi="Times New Roman" w:cs="Times New Roman"/>
          <w:b/>
          <w:bCs/>
          <w:i/>
          <w:iCs/>
        </w:rPr>
        <w:t>.</w:t>
      </w:r>
      <w:proofErr w:type="gramEnd"/>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B21963" w:rsidRPr="00A938F4" w14:paraId="3BB4A2F2" w14:textId="77777777" w:rsidTr="00815B6A">
        <w:trPr>
          <w:jc w:val="center"/>
        </w:trPr>
        <w:tc>
          <w:tcPr>
            <w:tcW w:w="1165" w:type="dxa"/>
            <w:tcMar>
              <w:top w:w="72" w:type="dxa"/>
              <w:left w:w="115" w:type="dxa"/>
              <w:bottom w:w="72" w:type="dxa"/>
              <w:right w:w="115" w:type="dxa"/>
            </w:tcMar>
            <w:vAlign w:val="center"/>
          </w:tcPr>
          <w:p w14:paraId="6596BB3B" w14:textId="41C16BEC" w:rsidR="00B21963" w:rsidRDefault="00B21963" w:rsidP="00820378">
            <w:pPr>
              <w:keepNext/>
              <w:rPr>
                <w:rFonts w:ascii="Times New Roman" w:hAnsi="Times New Roman" w:cs="Times New Roman"/>
              </w:rPr>
            </w:pPr>
            <w:r>
              <w:rPr>
                <w:rFonts w:ascii="Times New Roman" w:hAnsi="Times New Roman" w:cs="Times New Roman"/>
              </w:rPr>
              <w:t>3/7/22</w:t>
            </w:r>
          </w:p>
        </w:tc>
        <w:tc>
          <w:tcPr>
            <w:tcW w:w="8010" w:type="dxa"/>
            <w:tcMar>
              <w:top w:w="72" w:type="dxa"/>
              <w:left w:w="115" w:type="dxa"/>
              <w:bottom w:w="72" w:type="dxa"/>
              <w:right w:w="115" w:type="dxa"/>
            </w:tcMar>
            <w:vAlign w:val="center"/>
          </w:tcPr>
          <w:p w14:paraId="6299A750" w14:textId="39332820" w:rsidR="00B21963" w:rsidRDefault="00B21963"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9716F1" w:rsidRPr="00A938F4" w14:paraId="3BEE959A" w14:textId="77777777" w:rsidTr="00815B6A">
        <w:trPr>
          <w:jc w:val="center"/>
        </w:trPr>
        <w:tc>
          <w:tcPr>
            <w:tcW w:w="1165" w:type="dxa"/>
            <w:tcMar>
              <w:top w:w="72" w:type="dxa"/>
              <w:left w:w="115" w:type="dxa"/>
              <w:bottom w:w="72" w:type="dxa"/>
              <w:right w:w="115" w:type="dxa"/>
            </w:tcMar>
            <w:vAlign w:val="center"/>
          </w:tcPr>
          <w:p w14:paraId="368430D1" w14:textId="3B69F567" w:rsidR="009716F1" w:rsidRDefault="009716F1" w:rsidP="00820378">
            <w:pPr>
              <w:keepNext/>
              <w:rPr>
                <w:rFonts w:ascii="Times New Roman" w:hAnsi="Times New Roman" w:cs="Times New Roman"/>
              </w:rPr>
            </w:pPr>
            <w:r>
              <w:rPr>
                <w:rFonts w:ascii="Times New Roman" w:hAnsi="Times New Roman" w:cs="Times New Roman"/>
              </w:rPr>
              <w:t>3/8/22</w:t>
            </w:r>
          </w:p>
        </w:tc>
        <w:tc>
          <w:tcPr>
            <w:tcW w:w="8010" w:type="dxa"/>
            <w:tcMar>
              <w:top w:w="72" w:type="dxa"/>
              <w:left w:w="115" w:type="dxa"/>
              <w:bottom w:w="72" w:type="dxa"/>
              <w:right w:w="115" w:type="dxa"/>
            </w:tcMar>
            <w:vAlign w:val="center"/>
          </w:tcPr>
          <w:p w14:paraId="08518F2E" w14:textId="1D00051F" w:rsidR="009716F1" w:rsidRDefault="009716F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1B0651" w:rsidRPr="00A938F4" w14:paraId="4BDF7C84" w14:textId="77777777" w:rsidTr="00815B6A">
        <w:trPr>
          <w:jc w:val="center"/>
        </w:trPr>
        <w:tc>
          <w:tcPr>
            <w:tcW w:w="1165" w:type="dxa"/>
            <w:tcMar>
              <w:top w:w="72" w:type="dxa"/>
              <w:left w:w="115" w:type="dxa"/>
              <w:bottom w:w="72" w:type="dxa"/>
              <w:right w:w="115" w:type="dxa"/>
            </w:tcMar>
            <w:vAlign w:val="center"/>
          </w:tcPr>
          <w:p w14:paraId="7B30B736" w14:textId="3A3E9EF1" w:rsidR="001B0651" w:rsidRDefault="001B0651" w:rsidP="00820378">
            <w:pPr>
              <w:keepNext/>
              <w:rPr>
                <w:rFonts w:ascii="Times New Roman" w:hAnsi="Times New Roman" w:cs="Times New Roman"/>
              </w:rPr>
            </w:pPr>
            <w:r>
              <w:rPr>
                <w:rFonts w:ascii="Times New Roman" w:hAnsi="Times New Roman" w:cs="Times New Roman"/>
              </w:rPr>
              <w:t>3/9/22</w:t>
            </w:r>
          </w:p>
        </w:tc>
        <w:tc>
          <w:tcPr>
            <w:tcW w:w="8010" w:type="dxa"/>
            <w:tcMar>
              <w:top w:w="72" w:type="dxa"/>
              <w:left w:w="115" w:type="dxa"/>
              <w:bottom w:w="72" w:type="dxa"/>
              <w:right w:w="115" w:type="dxa"/>
            </w:tcMar>
            <w:vAlign w:val="center"/>
          </w:tcPr>
          <w:p w14:paraId="16F18DF4" w14:textId="3273D886" w:rsidR="001B0651" w:rsidRDefault="001B065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1995616E" w14:paraId="2BEB48AC" w14:textId="77777777" w:rsidTr="1995616E">
        <w:trPr>
          <w:jc w:val="center"/>
        </w:trPr>
        <w:tc>
          <w:tcPr>
            <w:tcW w:w="1165" w:type="dxa"/>
            <w:tcMar>
              <w:top w:w="72" w:type="dxa"/>
              <w:left w:w="115" w:type="dxa"/>
              <w:bottom w:w="72" w:type="dxa"/>
              <w:right w:w="115" w:type="dxa"/>
            </w:tcMar>
            <w:vAlign w:val="center"/>
          </w:tcPr>
          <w:p w14:paraId="355D3F1D" w14:textId="671CCB26" w:rsidR="1995616E" w:rsidRDefault="1995616E" w:rsidP="1995616E">
            <w:pPr>
              <w:rPr>
                <w:rFonts w:ascii="Times New Roman" w:hAnsi="Times New Roman" w:cs="Times New Roman"/>
              </w:rPr>
            </w:pPr>
            <w:r w:rsidRPr="1995616E">
              <w:rPr>
                <w:rFonts w:ascii="Times New Roman" w:hAnsi="Times New Roman" w:cs="Times New Roman"/>
              </w:rPr>
              <w:t>3/10/22</w:t>
            </w:r>
          </w:p>
        </w:tc>
        <w:tc>
          <w:tcPr>
            <w:tcW w:w="8010" w:type="dxa"/>
            <w:tcMar>
              <w:top w:w="72" w:type="dxa"/>
              <w:left w:w="115" w:type="dxa"/>
              <w:bottom w:w="72" w:type="dxa"/>
              <w:right w:w="115" w:type="dxa"/>
            </w:tcMar>
            <w:vAlign w:val="center"/>
          </w:tcPr>
          <w:p w14:paraId="604A9CA1" w14:textId="0AB5E5A3" w:rsidR="1995616E" w:rsidRPr="000A6953" w:rsidRDefault="1995616E" w:rsidP="1995616E">
            <w:pPr>
              <w:pStyle w:val="ListParagraph"/>
              <w:numPr>
                <w:ilvl w:val="0"/>
                <w:numId w:val="4"/>
              </w:numPr>
              <w:rPr>
                <w:rFonts w:ascii="Times New Roman" w:eastAsiaTheme="minorEastAsia" w:hAnsi="Times New Roman" w:cs="Times New Roman"/>
              </w:rPr>
            </w:pPr>
            <w:r w:rsidRPr="1995616E">
              <w:rPr>
                <w:rFonts w:ascii="Times New Roman" w:hAnsi="Times New Roman" w:cs="Times New Roman"/>
              </w:rPr>
              <w:t>New Q&amp;A set posted</w:t>
            </w:r>
          </w:p>
        </w:tc>
      </w:tr>
      <w:tr w:rsidR="009B714B" w:rsidRPr="000A6953" w14:paraId="47885BE0" w14:textId="77777777" w:rsidTr="1995616E">
        <w:trPr>
          <w:jc w:val="center"/>
        </w:trPr>
        <w:tc>
          <w:tcPr>
            <w:tcW w:w="1165" w:type="dxa"/>
            <w:tcMar>
              <w:top w:w="72" w:type="dxa"/>
              <w:left w:w="115" w:type="dxa"/>
              <w:bottom w:w="72" w:type="dxa"/>
              <w:right w:w="115" w:type="dxa"/>
            </w:tcMar>
            <w:vAlign w:val="center"/>
          </w:tcPr>
          <w:p w14:paraId="33DE2B05" w14:textId="15C56181" w:rsidR="009B714B" w:rsidRPr="000A6953" w:rsidRDefault="009B714B" w:rsidP="1995616E">
            <w:pPr>
              <w:rPr>
                <w:rFonts w:ascii="Times New Roman" w:hAnsi="Times New Roman" w:cs="Times New Roman"/>
              </w:rPr>
            </w:pPr>
            <w:r w:rsidRPr="000A6953">
              <w:rPr>
                <w:rFonts w:ascii="Times New Roman" w:hAnsi="Times New Roman" w:cs="Times New Roman"/>
              </w:rPr>
              <w:t>3/2</w:t>
            </w:r>
            <w:r w:rsidR="006C1EB3">
              <w:rPr>
                <w:rFonts w:ascii="Times New Roman" w:hAnsi="Times New Roman" w:cs="Times New Roman"/>
              </w:rPr>
              <w:t>2</w:t>
            </w:r>
            <w:r w:rsidRPr="000A6953">
              <w:rPr>
                <w:rFonts w:ascii="Times New Roman" w:hAnsi="Times New Roman" w:cs="Times New Roman"/>
              </w:rPr>
              <w:t>/22</w:t>
            </w:r>
          </w:p>
        </w:tc>
        <w:tc>
          <w:tcPr>
            <w:tcW w:w="8010" w:type="dxa"/>
            <w:tcMar>
              <w:top w:w="72" w:type="dxa"/>
              <w:left w:w="115" w:type="dxa"/>
              <w:bottom w:w="72" w:type="dxa"/>
              <w:right w:w="115" w:type="dxa"/>
            </w:tcMar>
            <w:vAlign w:val="center"/>
          </w:tcPr>
          <w:p w14:paraId="6D2535A8" w14:textId="588F6050" w:rsidR="009B714B" w:rsidRPr="000A6953" w:rsidRDefault="009B714B"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r w:rsidR="00DC52D1" w:rsidRPr="000A6953" w14:paraId="5E2BB2E9" w14:textId="77777777" w:rsidTr="1995616E">
        <w:trPr>
          <w:jc w:val="center"/>
        </w:trPr>
        <w:tc>
          <w:tcPr>
            <w:tcW w:w="1165" w:type="dxa"/>
            <w:tcMar>
              <w:top w:w="72" w:type="dxa"/>
              <w:left w:w="115" w:type="dxa"/>
              <w:bottom w:w="72" w:type="dxa"/>
              <w:right w:w="115" w:type="dxa"/>
            </w:tcMar>
            <w:vAlign w:val="center"/>
          </w:tcPr>
          <w:p w14:paraId="27D491A2" w14:textId="56F401C6" w:rsidR="00DC52D1" w:rsidRPr="000A6953" w:rsidRDefault="00DC52D1" w:rsidP="1995616E">
            <w:pPr>
              <w:rPr>
                <w:rFonts w:ascii="Times New Roman" w:hAnsi="Times New Roman" w:cs="Times New Roman"/>
              </w:rPr>
            </w:pPr>
            <w:r>
              <w:rPr>
                <w:rFonts w:ascii="Times New Roman" w:hAnsi="Times New Roman" w:cs="Times New Roman"/>
              </w:rPr>
              <w:t>3/31/22</w:t>
            </w:r>
          </w:p>
        </w:tc>
        <w:tc>
          <w:tcPr>
            <w:tcW w:w="8010" w:type="dxa"/>
            <w:tcMar>
              <w:top w:w="72" w:type="dxa"/>
              <w:left w:w="115" w:type="dxa"/>
              <w:bottom w:w="72" w:type="dxa"/>
              <w:right w:w="115" w:type="dxa"/>
            </w:tcMar>
            <w:vAlign w:val="center"/>
          </w:tcPr>
          <w:p w14:paraId="20E3CC92" w14:textId="0E570CA9" w:rsidR="00DC52D1" w:rsidRPr="000A6953" w:rsidRDefault="00DC52D1"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r w:rsidR="00E82BB7" w:rsidRPr="000A6953" w14:paraId="4F9FD03D" w14:textId="77777777" w:rsidTr="1995616E">
        <w:trPr>
          <w:jc w:val="center"/>
        </w:trPr>
        <w:tc>
          <w:tcPr>
            <w:tcW w:w="1165" w:type="dxa"/>
            <w:tcMar>
              <w:top w:w="72" w:type="dxa"/>
              <w:left w:w="115" w:type="dxa"/>
              <w:bottom w:w="72" w:type="dxa"/>
              <w:right w:w="115" w:type="dxa"/>
            </w:tcMar>
            <w:vAlign w:val="center"/>
          </w:tcPr>
          <w:p w14:paraId="3CC844FC" w14:textId="0F905EFE" w:rsidR="00E82BB7" w:rsidRDefault="00E82BB7" w:rsidP="1995616E">
            <w:pPr>
              <w:rPr>
                <w:rFonts w:ascii="Times New Roman" w:hAnsi="Times New Roman" w:cs="Times New Roman"/>
              </w:rPr>
            </w:pPr>
            <w:r>
              <w:rPr>
                <w:rFonts w:ascii="Times New Roman" w:hAnsi="Times New Roman" w:cs="Times New Roman"/>
              </w:rPr>
              <w:t>4/5/22</w:t>
            </w:r>
          </w:p>
        </w:tc>
        <w:tc>
          <w:tcPr>
            <w:tcW w:w="8010" w:type="dxa"/>
            <w:tcMar>
              <w:top w:w="72" w:type="dxa"/>
              <w:left w:w="115" w:type="dxa"/>
              <w:bottom w:w="72" w:type="dxa"/>
              <w:right w:w="115" w:type="dxa"/>
            </w:tcMar>
            <w:vAlign w:val="center"/>
          </w:tcPr>
          <w:p w14:paraId="6A0B53EE" w14:textId="0EBFBC14" w:rsidR="00E82BB7" w:rsidRPr="000A6953" w:rsidRDefault="006D59F5"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bl>
    <w:p w14:paraId="3A3502DC" w14:textId="73BF37BA" w:rsidR="005873CE" w:rsidRPr="000A6953" w:rsidRDefault="005873CE" w:rsidP="00E108A6">
      <w:pPr>
        <w:rPr>
          <w:rFonts w:ascii="Times New Roman" w:hAnsi="Times New Roman" w:cs="Times New Roman"/>
        </w:rPr>
      </w:pPr>
    </w:p>
    <w:p w14:paraId="09C9DF0C" w14:textId="77777777" w:rsidR="005873CE" w:rsidRPr="000A6953" w:rsidRDefault="005873CE">
      <w:pPr>
        <w:rPr>
          <w:rFonts w:ascii="Times New Roman" w:hAnsi="Times New Roman" w:cs="Times New Roman"/>
        </w:rPr>
      </w:pPr>
      <w:r w:rsidRPr="000A6953">
        <w:rPr>
          <w:rFonts w:ascii="Times New Roman" w:hAnsi="Times New Roman" w:cs="Times New Roman"/>
        </w:rPr>
        <w:br w:type="page"/>
      </w:r>
    </w:p>
    <w:p w14:paraId="6863E81D" w14:textId="702C3FD5" w:rsidR="00A75466" w:rsidRPr="000A6953" w:rsidRDefault="00E54915" w:rsidP="00D477ED">
      <w:pPr>
        <w:pStyle w:val="Heading1"/>
        <w:rPr>
          <w:rFonts w:cs="Times New Roman"/>
        </w:rPr>
      </w:pPr>
      <w:r w:rsidRPr="000A6953">
        <w:rPr>
          <w:rFonts w:cs="Times New Roman"/>
        </w:rPr>
        <w:lastRenderedPageBreak/>
        <w:t xml:space="preserve">Part II: </w:t>
      </w:r>
      <w:r w:rsidR="00137597" w:rsidRPr="000A6953">
        <w:rPr>
          <w:rFonts w:cs="Times New Roman"/>
        </w:rPr>
        <w:t>Question and Answer Table</w:t>
      </w:r>
      <w:r w:rsidR="00D477ED" w:rsidRPr="000A6953">
        <w:rPr>
          <w:rFonts w:cs="Times New Roman"/>
        </w:rPr>
        <w:br/>
      </w:r>
    </w:p>
    <w:tbl>
      <w:tblPr>
        <w:tblStyle w:val="TableGrid"/>
        <w:tblW w:w="13945" w:type="dxa"/>
        <w:jc w:val="center"/>
        <w:tblLook w:val="04A0" w:firstRow="1" w:lastRow="0" w:firstColumn="1" w:lastColumn="0" w:noHBand="0" w:noVBand="1"/>
      </w:tblPr>
      <w:tblGrid>
        <w:gridCol w:w="2157"/>
        <w:gridCol w:w="2198"/>
        <w:gridCol w:w="9590"/>
      </w:tblGrid>
      <w:tr w:rsidR="00A7395D" w:rsidRPr="000A6953" w14:paraId="266073A4"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1A54CE28" w14:textId="77777777" w:rsidR="00A7395D" w:rsidRPr="000A6953" w:rsidRDefault="00A7395D" w:rsidP="00163089">
            <w:pPr>
              <w:jc w:val="center"/>
              <w:rPr>
                <w:rFonts w:ascii="Times New Roman" w:hAnsi="Times New Roman" w:cs="Times New Roman"/>
                <w:b/>
                <w:bCs/>
                <w:noProof/>
              </w:rPr>
            </w:pPr>
            <w:r w:rsidRPr="000A6953">
              <w:rPr>
                <w:rFonts w:ascii="Times New Roman" w:hAnsi="Times New Roman" w:cs="Times New Roman"/>
                <w:b/>
                <w:bCs/>
                <w:noProof/>
              </w:rPr>
              <w:t>Date</w:t>
            </w:r>
          </w:p>
          <w:p w14:paraId="42758802" w14:textId="77777777" w:rsidR="00A7395D" w:rsidRPr="000A6953" w:rsidRDefault="00A7395D" w:rsidP="00163089">
            <w:pPr>
              <w:jc w:val="center"/>
              <w:rPr>
                <w:rFonts w:ascii="Times New Roman" w:hAnsi="Times New Roman" w:cs="Times New Roman"/>
                <w:b/>
                <w:bCs/>
                <w:noProof/>
              </w:rPr>
            </w:pPr>
            <w:r w:rsidRPr="000A6953">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31EF8666" w14:textId="77777777" w:rsidR="00A7395D" w:rsidRPr="000A6953" w:rsidRDefault="00A7395D" w:rsidP="00163089">
            <w:pPr>
              <w:jc w:val="center"/>
              <w:rPr>
                <w:rFonts w:ascii="Times New Roman" w:hAnsi="Times New Roman" w:cs="Times New Roman"/>
                <w:b/>
                <w:bCs/>
                <w:noProof/>
              </w:rPr>
            </w:pPr>
            <w:r w:rsidRPr="000A6953">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4D03D072" w14:textId="77777777" w:rsidR="00A7395D" w:rsidRPr="000A6953" w:rsidRDefault="00A7395D" w:rsidP="00163089">
            <w:pPr>
              <w:jc w:val="center"/>
              <w:rPr>
                <w:rFonts w:ascii="Times New Roman" w:hAnsi="Times New Roman" w:cs="Times New Roman"/>
                <w:b/>
                <w:bCs/>
                <w:noProof/>
              </w:rPr>
            </w:pPr>
            <w:r w:rsidRPr="000A6953">
              <w:rPr>
                <w:rFonts w:ascii="Times New Roman" w:hAnsi="Times New Roman" w:cs="Times New Roman"/>
                <w:b/>
                <w:bCs/>
                <w:noProof/>
              </w:rPr>
              <w:t>Question and Answer</w:t>
            </w:r>
          </w:p>
        </w:tc>
      </w:tr>
      <w:tr w:rsidR="00A7395D" w:rsidRPr="000A6953" w14:paraId="3ECE1582" w14:textId="77777777" w:rsidTr="1995616E">
        <w:trPr>
          <w:jc w:val="center"/>
        </w:trPr>
        <w:tc>
          <w:tcPr>
            <w:tcW w:w="2157" w:type="dxa"/>
            <w:shd w:val="clear" w:color="auto" w:fill="auto"/>
            <w:tcMar>
              <w:top w:w="72" w:type="dxa"/>
              <w:left w:w="115" w:type="dxa"/>
              <w:bottom w:w="72" w:type="dxa"/>
              <w:right w:w="115" w:type="dxa"/>
            </w:tcMar>
            <w:vAlign w:val="center"/>
          </w:tcPr>
          <w:p w14:paraId="5D412654" w14:textId="77777777" w:rsidR="00A7395D" w:rsidRPr="00E40FEF" w:rsidRDefault="00A7395D" w:rsidP="1995616E">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276856DC" w14:textId="77777777" w:rsidR="00A7395D" w:rsidRPr="00E40FEF" w:rsidRDefault="00A7395D" w:rsidP="009E7697">
            <w:pPr>
              <w:rPr>
                <w:rFonts w:ascii="Times New Roman" w:hAnsi="Times New Roman" w:cs="Times New Roman"/>
                <w:sz w:val="20"/>
                <w:szCs w:val="20"/>
              </w:rPr>
            </w:pPr>
            <w:r w:rsidRPr="00E40FEF">
              <w:rPr>
                <w:rFonts w:ascii="Times New Roman" w:hAnsi="Times New Roman" w:cs="Times New Roman"/>
                <w:sz w:val="20"/>
                <w:szCs w:val="20"/>
              </w:rPr>
              <w:t>2.07</w:t>
            </w:r>
          </w:p>
          <w:p w14:paraId="68D8F070" w14:textId="77777777" w:rsidR="00A7395D" w:rsidRPr="00E40FEF" w:rsidRDefault="00A7395D" w:rsidP="009E7697">
            <w:pPr>
              <w:rPr>
                <w:rFonts w:ascii="Times New Roman" w:hAnsi="Times New Roman" w:cs="Times New Roman"/>
                <w:sz w:val="20"/>
                <w:szCs w:val="20"/>
              </w:rPr>
            </w:pPr>
            <w:r w:rsidRPr="00E40FEF">
              <w:rPr>
                <w:rFonts w:ascii="Times New Roman" w:hAnsi="Times New Roman" w:cs="Times New Roman"/>
                <w:sz w:val="20"/>
                <w:szCs w:val="20"/>
              </w:rPr>
              <w:t>Threshold Criteria; Environmental Requirements</w:t>
            </w:r>
          </w:p>
        </w:tc>
        <w:tc>
          <w:tcPr>
            <w:tcW w:w="9590" w:type="dxa"/>
            <w:shd w:val="clear" w:color="auto" w:fill="auto"/>
            <w:tcMar>
              <w:top w:w="72" w:type="dxa"/>
              <w:left w:w="115" w:type="dxa"/>
              <w:bottom w:w="72" w:type="dxa"/>
              <w:right w:w="115" w:type="dxa"/>
            </w:tcMar>
            <w:vAlign w:val="center"/>
          </w:tcPr>
          <w:p w14:paraId="658CF391" w14:textId="77777777" w:rsidR="00A7395D" w:rsidRPr="009E7697" w:rsidRDefault="00A7395D" w:rsidP="009E7697">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b/>
                <w:bCs/>
                <w:sz w:val="20"/>
                <w:szCs w:val="20"/>
              </w:rPr>
              <w:t>Question</w:t>
            </w:r>
            <w:r w:rsidRPr="009E7697">
              <w:rPr>
                <w:rFonts w:ascii="Times New Roman" w:eastAsia="Times New Roman" w:hAnsi="Times New Roman" w:cs="Times New Roman"/>
                <w:sz w:val="20"/>
                <w:szCs w:val="20"/>
              </w:rPr>
              <w:t>: Q22_0329_02 </w:t>
            </w:r>
          </w:p>
          <w:p w14:paraId="6B68FDAE" w14:textId="77777777" w:rsidR="00A7395D" w:rsidRPr="009E7697" w:rsidRDefault="00A7395D" w:rsidP="009E7697">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color w:val="000000"/>
                <w:sz w:val="20"/>
                <w:szCs w:val="20"/>
              </w:rPr>
              <w:t xml:space="preserve">We are working on an acquisition rehabilitation, and we received Phase I ESA, dated 5/13/21. We are engaging an update for the report since it will exceed 6 months prior to the firm application. Does DCA require that we also receive an updated noise assessment and STC Calculation &amp; </w:t>
            </w:r>
            <w:proofErr w:type="spellStart"/>
            <w:r w:rsidRPr="009E7697">
              <w:rPr>
                <w:rFonts w:ascii="Times New Roman" w:eastAsia="Times New Roman" w:hAnsi="Times New Roman" w:cs="Times New Roman"/>
                <w:color w:val="000000"/>
                <w:sz w:val="20"/>
                <w:szCs w:val="20"/>
              </w:rPr>
              <w:t>STraCAT</w:t>
            </w:r>
            <w:proofErr w:type="spellEnd"/>
            <w:r w:rsidRPr="009E7697">
              <w:rPr>
                <w:rFonts w:ascii="Times New Roman" w:eastAsia="Times New Roman" w:hAnsi="Times New Roman" w:cs="Times New Roman"/>
                <w:color w:val="000000"/>
                <w:sz w:val="20"/>
                <w:szCs w:val="20"/>
              </w:rPr>
              <w:t xml:space="preserve"> Analysis? </w:t>
            </w:r>
          </w:p>
          <w:p w14:paraId="35D8EDA7" w14:textId="77777777" w:rsidR="00A7395D" w:rsidRPr="009E7697" w:rsidRDefault="00A7395D" w:rsidP="009E7697">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sz w:val="20"/>
                <w:szCs w:val="20"/>
              </w:rPr>
              <w:t> </w:t>
            </w:r>
          </w:p>
          <w:p w14:paraId="5E21F9CE" w14:textId="77777777" w:rsidR="00A7395D" w:rsidRPr="009E7697" w:rsidRDefault="00A7395D" w:rsidP="009E7697">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b/>
                <w:bCs/>
                <w:sz w:val="20"/>
                <w:szCs w:val="20"/>
              </w:rPr>
              <w:t>Answer</w:t>
            </w:r>
            <w:r w:rsidRPr="009E7697">
              <w:rPr>
                <w:rFonts w:ascii="Times New Roman" w:eastAsia="Times New Roman" w:hAnsi="Times New Roman" w:cs="Times New Roman"/>
                <w:sz w:val="20"/>
                <w:szCs w:val="20"/>
              </w:rPr>
              <w:t>: </w:t>
            </w:r>
          </w:p>
          <w:p w14:paraId="58794161" w14:textId="77777777" w:rsidR="00A7395D" w:rsidRPr="00E40FEF" w:rsidRDefault="00A7395D" w:rsidP="00687B66">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sz w:val="20"/>
                <w:szCs w:val="20"/>
              </w:rPr>
              <w:t xml:space="preserve">Per the DCA 2022 Environmental Manual, Noise Assessment must be completed within one hundred eighty (180) days before Application submission (P.27). An updated complete noise assessment including </w:t>
            </w:r>
            <w:r w:rsidRPr="009E7697">
              <w:rPr>
                <w:rFonts w:ascii="Times New Roman" w:eastAsia="Times New Roman" w:hAnsi="Times New Roman" w:cs="Times New Roman"/>
                <w:color w:val="000000"/>
                <w:sz w:val="20"/>
                <w:szCs w:val="20"/>
              </w:rPr>
              <w:t xml:space="preserve">STC Calculation, </w:t>
            </w:r>
            <w:proofErr w:type="spellStart"/>
            <w:r w:rsidRPr="009E7697">
              <w:rPr>
                <w:rFonts w:ascii="Times New Roman" w:eastAsia="Times New Roman" w:hAnsi="Times New Roman" w:cs="Times New Roman"/>
                <w:color w:val="000000"/>
                <w:sz w:val="20"/>
                <w:szCs w:val="20"/>
              </w:rPr>
              <w:t>STraCAT</w:t>
            </w:r>
            <w:proofErr w:type="spellEnd"/>
            <w:r w:rsidRPr="009E7697">
              <w:rPr>
                <w:rFonts w:ascii="Times New Roman" w:eastAsia="Times New Roman" w:hAnsi="Times New Roman" w:cs="Times New Roman"/>
                <w:color w:val="000000"/>
                <w:sz w:val="20"/>
                <w:szCs w:val="20"/>
              </w:rPr>
              <w:t xml:space="preserve"> Analysis &amp; 10-year roadway projections </w:t>
            </w:r>
            <w:r w:rsidRPr="009E7697">
              <w:rPr>
                <w:rFonts w:ascii="Times New Roman" w:eastAsia="Times New Roman" w:hAnsi="Times New Roman" w:cs="Times New Roman"/>
                <w:sz w:val="20"/>
                <w:szCs w:val="20"/>
              </w:rPr>
              <w:t>is required. </w:t>
            </w:r>
          </w:p>
        </w:tc>
      </w:tr>
      <w:tr w:rsidR="00A7395D" w:rsidRPr="000A6953" w14:paraId="6D32222B" w14:textId="77777777" w:rsidTr="1995616E">
        <w:trPr>
          <w:jc w:val="center"/>
        </w:trPr>
        <w:tc>
          <w:tcPr>
            <w:tcW w:w="2157" w:type="dxa"/>
            <w:shd w:val="clear" w:color="auto" w:fill="auto"/>
            <w:tcMar>
              <w:top w:w="72" w:type="dxa"/>
              <w:left w:w="115" w:type="dxa"/>
              <w:bottom w:w="72" w:type="dxa"/>
              <w:right w:w="115" w:type="dxa"/>
            </w:tcMar>
            <w:vAlign w:val="center"/>
          </w:tcPr>
          <w:p w14:paraId="031BEBF4" w14:textId="77777777" w:rsidR="00A7395D" w:rsidRPr="00E40FEF" w:rsidRDefault="00A7395D" w:rsidP="1995616E">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6137AD4E" w14:textId="77777777" w:rsidR="00A7395D" w:rsidRPr="00E40FEF" w:rsidRDefault="00A7395D" w:rsidP="1995616E">
            <w:pPr>
              <w:rPr>
                <w:rFonts w:ascii="Times New Roman" w:hAnsi="Times New Roman" w:cs="Times New Roman"/>
                <w:sz w:val="20"/>
                <w:szCs w:val="20"/>
              </w:rPr>
            </w:pPr>
            <w:r w:rsidRPr="00E40FEF">
              <w:rPr>
                <w:rFonts w:ascii="Times New Roman" w:hAnsi="Times New Roman" w:cs="Times New Roman"/>
                <w:sz w:val="20"/>
                <w:szCs w:val="20"/>
              </w:rPr>
              <w:t>2.07</w:t>
            </w:r>
          </w:p>
          <w:p w14:paraId="300075FC" w14:textId="77777777" w:rsidR="00A7395D" w:rsidRPr="00E40FEF" w:rsidRDefault="00A7395D" w:rsidP="1995616E">
            <w:pPr>
              <w:rPr>
                <w:rFonts w:ascii="Times New Roman" w:hAnsi="Times New Roman" w:cs="Times New Roman"/>
                <w:sz w:val="20"/>
                <w:szCs w:val="20"/>
              </w:rPr>
            </w:pPr>
            <w:r w:rsidRPr="00E40FEF">
              <w:rPr>
                <w:rFonts w:ascii="Times New Roman" w:hAnsi="Times New Roman" w:cs="Times New Roman"/>
                <w:sz w:val="20"/>
                <w:szCs w:val="20"/>
              </w:rPr>
              <w:t xml:space="preserve">Threshold Criteria; Environmental Requirements </w:t>
            </w:r>
          </w:p>
        </w:tc>
        <w:tc>
          <w:tcPr>
            <w:tcW w:w="9590" w:type="dxa"/>
            <w:shd w:val="clear" w:color="auto" w:fill="auto"/>
            <w:tcMar>
              <w:top w:w="72" w:type="dxa"/>
              <w:left w:w="115" w:type="dxa"/>
              <w:bottom w:w="72" w:type="dxa"/>
              <w:right w:w="115" w:type="dxa"/>
            </w:tcMar>
            <w:vAlign w:val="center"/>
          </w:tcPr>
          <w:p w14:paraId="1CBB1D90" w14:textId="77777777" w:rsidR="00A7395D" w:rsidRPr="00687B66" w:rsidRDefault="00A7395D" w:rsidP="00687B66">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b/>
                <w:bCs/>
                <w:sz w:val="20"/>
                <w:szCs w:val="20"/>
              </w:rPr>
              <w:t>Question</w:t>
            </w:r>
            <w:r w:rsidRPr="00687B66">
              <w:rPr>
                <w:rFonts w:ascii="Times New Roman" w:eastAsia="Times New Roman" w:hAnsi="Times New Roman" w:cs="Times New Roman"/>
                <w:sz w:val="20"/>
                <w:szCs w:val="20"/>
              </w:rPr>
              <w:t>: Q22_0330_01b </w:t>
            </w:r>
          </w:p>
          <w:p w14:paraId="5169EF0F" w14:textId="77777777" w:rsidR="00A7395D" w:rsidRPr="00E40FEF" w:rsidRDefault="00A7395D" w:rsidP="00687B66">
            <w:pPr>
              <w:textAlignment w:val="baseline"/>
              <w:rPr>
                <w:rFonts w:ascii="Times New Roman" w:eastAsia="Times New Roman" w:hAnsi="Times New Roman" w:cs="Times New Roman"/>
                <w:color w:val="000000"/>
                <w:sz w:val="20"/>
                <w:szCs w:val="20"/>
              </w:rPr>
            </w:pPr>
            <w:r w:rsidRPr="00687B66">
              <w:rPr>
                <w:rFonts w:ascii="Times New Roman" w:eastAsia="Times New Roman" w:hAnsi="Times New Roman" w:cs="Times New Roman"/>
                <w:color w:val="000000"/>
                <w:sz w:val="20"/>
                <w:szCs w:val="20"/>
              </w:rPr>
              <w:t>In regard to the Environmental Manual: Cultural Resources Survey - Section 12.3. states that "For all projects, if no literature/records review/report (literature review) or Phase I Cultural/Historic Resources Survey (Phase I survey) has been completed in the project area/APE in the last five years, it will be necessary, at a minimum, to conduct a literature review of the APE to determine if historic resources or archaeological sites are present."</w:t>
            </w:r>
          </w:p>
          <w:p w14:paraId="6804F2CE" w14:textId="77777777" w:rsidR="00A7395D" w:rsidRPr="00E40FEF" w:rsidRDefault="00A7395D" w:rsidP="00687B66">
            <w:pPr>
              <w:textAlignment w:val="baseline"/>
              <w:rPr>
                <w:rFonts w:ascii="Times New Roman" w:eastAsia="Times New Roman" w:hAnsi="Times New Roman" w:cs="Times New Roman"/>
                <w:color w:val="000000"/>
                <w:sz w:val="20"/>
                <w:szCs w:val="20"/>
              </w:rPr>
            </w:pPr>
          </w:p>
          <w:p w14:paraId="20E3B94E" w14:textId="77777777" w:rsidR="00A7395D" w:rsidRPr="00687B66" w:rsidRDefault="00A7395D" w:rsidP="00687B66">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color w:val="000000"/>
                <w:sz w:val="20"/>
                <w:szCs w:val="20"/>
              </w:rPr>
              <w:t>Since this is part of the Historical Section, would you please confirm that this only applies to properties that are over 50 years old?</w:t>
            </w:r>
            <w:r w:rsidRPr="00E40FEF">
              <w:rPr>
                <w:rFonts w:ascii="Times New Roman" w:eastAsia="Times New Roman" w:hAnsi="Times New Roman" w:cs="Times New Roman"/>
                <w:color w:val="000000"/>
                <w:sz w:val="20"/>
                <w:szCs w:val="20"/>
              </w:rPr>
              <w:t xml:space="preserve"> </w:t>
            </w:r>
            <w:r w:rsidRPr="00687B66">
              <w:rPr>
                <w:rFonts w:ascii="Times New Roman" w:eastAsia="Times New Roman" w:hAnsi="Times New Roman" w:cs="Times New Roman"/>
                <w:color w:val="000000"/>
                <w:sz w:val="20"/>
                <w:szCs w:val="20"/>
              </w:rPr>
              <w:t>In our case, we are preparing to renovate an existing project placed in service in 2008 with no new construction proposed. </w:t>
            </w:r>
          </w:p>
          <w:p w14:paraId="5B48B176" w14:textId="77777777" w:rsidR="00A7395D" w:rsidRPr="00687B66" w:rsidRDefault="00A7395D" w:rsidP="00687B66">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sz w:val="20"/>
                <w:szCs w:val="20"/>
              </w:rPr>
              <w:t> </w:t>
            </w:r>
          </w:p>
          <w:p w14:paraId="0ECCEAB1" w14:textId="77777777" w:rsidR="00A7395D" w:rsidRPr="00687B66" w:rsidRDefault="00A7395D" w:rsidP="00687B66">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b/>
                <w:bCs/>
                <w:sz w:val="20"/>
                <w:szCs w:val="20"/>
              </w:rPr>
              <w:t>Answer</w:t>
            </w:r>
            <w:r w:rsidRPr="00687B66">
              <w:rPr>
                <w:rFonts w:ascii="Times New Roman" w:eastAsia="Times New Roman" w:hAnsi="Times New Roman" w:cs="Times New Roman"/>
                <w:sz w:val="20"/>
                <w:szCs w:val="20"/>
              </w:rPr>
              <w:t>: </w:t>
            </w:r>
          </w:p>
          <w:p w14:paraId="63CDE75F" w14:textId="7719AD31" w:rsidR="00A7395D" w:rsidRPr="00E40FEF" w:rsidRDefault="00A7395D" w:rsidP="001734AF">
            <w:pPr>
              <w:textAlignment w:val="baseline"/>
              <w:rPr>
                <w:rStyle w:val="normaltextrun"/>
                <w:rFonts w:ascii="Times New Roman" w:eastAsia="Times New Roman" w:hAnsi="Times New Roman" w:cs="Times New Roman"/>
                <w:sz w:val="20"/>
                <w:szCs w:val="20"/>
              </w:rPr>
            </w:pPr>
            <w:r w:rsidRPr="00687B66">
              <w:rPr>
                <w:rFonts w:ascii="Times New Roman" w:eastAsia="Times New Roman" w:hAnsi="Times New Roman" w:cs="Times New Roman"/>
                <w:color w:val="000000"/>
                <w:sz w:val="20"/>
                <w:szCs w:val="20"/>
              </w:rPr>
              <w:t>No, the Cultural Resources Survey is a minimum document required for the</w:t>
            </w:r>
            <w:r w:rsidRPr="00687B66">
              <w:rPr>
                <w:rFonts w:ascii="Times New Roman" w:eastAsia="Times New Roman" w:hAnsi="Times New Roman" w:cs="Times New Roman"/>
                <w:sz w:val="20"/>
                <w:szCs w:val="20"/>
              </w:rPr>
              <w:t xml:space="preserve"> S106 and GEPA review process</w:t>
            </w:r>
            <w:r w:rsidRPr="00687B66">
              <w:rPr>
                <w:rFonts w:ascii="Times New Roman" w:eastAsia="Times New Roman" w:hAnsi="Times New Roman" w:cs="Times New Roman"/>
                <w:color w:val="000000"/>
                <w:sz w:val="20"/>
                <w:szCs w:val="20"/>
              </w:rPr>
              <w:t xml:space="preserve"> and is required for all properties regardless of their age and construction activity. Although the proposed development is the renovation of an existing building that is less than 50 years old, therefore not considered a historic building, there could be other historic properties (archaeological and historic) located within the proposed project’s area of potential effect (APE). Historic Preservation Division will review the S106/GEPA applications and determine if the project, as proposed, will have any adverse effects on any historic properties located in the APE. </w:t>
            </w:r>
          </w:p>
        </w:tc>
      </w:tr>
      <w:tr w:rsidR="00A7395D" w:rsidRPr="000A6953" w14:paraId="16F377E9" w14:textId="77777777" w:rsidTr="1995616E">
        <w:trPr>
          <w:jc w:val="center"/>
        </w:trPr>
        <w:tc>
          <w:tcPr>
            <w:tcW w:w="2157" w:type="dxa"/>
            <w:shd w:val="clear" w:color="auto" w:fill="auto"/>
            <w:tcMar>
              <w:top w:w="72" w:type="dxa"/>
              <w:left w:w="115" w:type="dxa"/>
              <w:bottom w:w="72" w:type="dxa"/>
              <w:right w:w="115" w:type="dxa"/>
            </w:tcMar>
            <w:vAlign w:val="center"/>
          </w:tcPr>
          <w:p w14:paraId="3755B2B9" w14:textId="77777777" w:rsidR="00A7395D" w:rsidRPr="00E40FEF" w:rsidRDefault="00A7395D" w:rsidP="1995616E">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6DB63AA5" w14:textId="77777777" w:rsidR="00A7395D" w:rsidRPr="00E40FEF" w:rsidRDefault="00A7395D" w:rsidP="00B33C0C">
            <w:pPr>
              <w:rPr>
                <w:rFonts w:ascii="Times New Roman" w:hAnsi="Times New Roman" w:cs="Times New Roman"/>
                <w:sz w:val="20"/>
                <w:szCs w:val="20"/>
              </w:rPr>
            </w:pPr>
            <w:r w:rsidRPr="00E40FEF">
              <w:rPr>
                <w:rFonts w:ascii="Times New Roman" w:hAnsi="Times New Roman" w:cs="Times New Roman"/>
                <w:sz w:val="20"/>
                <w:szCs w:val="20"/>
              </w:rPr>
              <w:t>3.07</w:t>
            </w:r>
          </w:p>
          <w:p w14:paraId="02F4CB2C" w14:textId="77777777" w:rsidR="00A7395D" w:rsidRPr="00E40FEF" w:rsidRDefault="00A7395D" w:rsidP="00B33C0C">
            <w:pPr>
              <w:rPr>
                <w:rFonts w:ascii="Times New Roman" w:hAnsi="Times New Roman" w:cs="Times New Roman"/>
                <w:sz w:val="20"/>
                <w:szCs w:val="20"/>
              </w:rPr>
            </w:pPr>
            <w:proofErr w:type="gramStart"/>
            <w:r w:rsidRPr="00E40FEF">
              <w:rPr>
                <w:rFonts w:ascii="Times New Roman" w:hAnsi="Times New Roman" w:cs="Times New Roman"/>
                <w:sz w:val="20"/>
                <w:szCs w:val="20"/>
              </w:rPr>
              <w:t>Scoring;</w:t>
            </w:r>
            <w:proofErr w:type="gramEnd"/>
            <w:r w:rsidRPr="00E40FEF">
              <w:rPr>
                <w:rFonts w:ascii="Times New Roman" w:hAnsi="Times New Roman" w:cs="Times New Roman"/>
                <w:sz w:val="20"/>
                <w:szCs w:val="20"/>
              </w:rPr>
              <w:t xml:space="preserve"> </w:t>
            </w:r>
          </w:p>
          <w:p w14:paraId="04231AF3" w14:textId="77777777" w:rsidR="00A7395D" w:rsidRPr="00E40FEF" w:rsidRDefault="00A7395D" w:rsidP="00B33C0C">
            <w:pPr>
              <w:rPr>
                <w:rFonts w:ascii="Times New Roman" w:hAnsi="Times New Roman" w:cs="Times New Roman"/>
                <w:sz w:val="20"/>
                <w:szCs w:val="20"/>
              </w:rPr>
            </w:pPr>
            <w:r w:rsidRPr="00E40FEF">
              <w:rPr>
                <w:rFonts w:ascii="Times New Roman" w:hAnsi="Times New Roman" w:cs="Times New Roman"/>
                <w:sz w:val="20"/>
                <w:szCs w:val="20"/>
              </w:rPr>
              <w:t>Quality Education Areas</w:t>
            </w:r>
          </w:p>
        </w:tc>
        <w:tc>
          <w:tcPr>
            <w:tcW w:w="9590" w:type="dxa"/>
            <w:shd w:val="clear" w:color="auto" w:fill="auto"/>
            <w:tcMar>
              <w:top w:w="72" w:type="dxa"/>
              <w:left w:w="115" w:type="dxa"/>
              <w:bottom w:w="72" w:type="dxa"/>
              <w:right w:w="115" w:type="dxa"/>
            </w:tcMar>
            <w:vAlign w:val="center"/>
          </w:tcPr>
          <w:p w14:paraId="51CD8617" w14:textId="77777777" w:rsidR="00A7395D" w:rsidRPr="00E40FEF" w:rsidRDefault="00A7395D" w:rsidP="00D3065F">
            <w:pPr>
              <w:pStyle w:val="paragraph"/>
              <w:spacing w:before="0" w:beforeAutospacing="0" w:after="0" w:afterAutospacing="0"/>
              <w:textAlignment w:val="baseline"/>
              <w:rPr>
                <w:sz w:val="20"/>
                <w:szCs w:val="20"/>
              </w:rPr>
            </w:pPr>
            <w:r w:rsidRPr="00E40FEF">
              <w:rPr>
                <w:rStyle w:val="normaltextrun"/>
                <w:b/>
                <w:bCs/>
                <w:sz w:val="20"/>
                <w:szCs w:val="20"/>
              </w:rPr>
              <w:t>Question</w:t>
            </w:r>
            <w:r w:rsidRPr="00E40FEF">
              <w:rPr>
                <w:rStyle w:val="normaltextrun"/>
                <w:sz w:val="20"/>
                <w:szCs w:val="20"/>
              </w:rPr>
              <w:t>: Q22_0318_01</w:t>
            </w:r>
            <w:r w:rsidRPr="00E40FEF">
              <w:rPr>
                <w:rStyle w:val="eop"/>
                <w:sz w:val="20"/>
                <w:szCs w:val="20"/>
              </w:rPr>
              <w:t> </w:t>
            </w:r>
          </w:p>
          <w:p w14:paraId="549DF876" w14:textId="77777777" w:rsidR="00A7395D" w:rsidRPr="00E40FEF" w:rsidRDefault="00A7395D" w:rsidP="00D3065F">
            <w:pPr>
              <w:pStyle w:val="paragraph"/>
              <w:spacing w:before="0" w:beforeAutospacing="0" w:after="0" w:afterAutospacing="0"/>
              <w:textAlignment w:val="baseline"/>
              <w:rPr>
                <w:sz w:val="20"/>
                <w:szCs w:val="20"/>
              </w:rPr>
            </w:pPr>
            <w:r w:rsidRPr="00E40FEF">
              <w:rPr>
                <w:rStyle w:val="normaltextrun"/>
                <w:color w:val="000000"/>
                <w:sz w:val="20"/>
                <w:szCs w:val="20"/>
              </w:rPr>
              <w:t>With regards to Section VII. Quality Education Areas and the Option C - Scoring Data published on 2/14, we are noticing instances where the same school will show up in multiple rows with different CCRPI data. Can you explain how we differentiate the school data and what data should be used when scoring sites that fall in a school zone that is showing different data for the same school?</w:t>
            </w:r>
            <w:r w:rsidRPr="00E40FEF">
              <w:rPr>
                <w:rStyle w:val="eop"/>
                <w:color w:val="000000"/>
                <w:sz w:val="20"/>
                <w:szCs w:val="20"/>
              </w:rPr>
              <w:t> </w:t>
            </w:r>
          </w:p>
          <w:p w14:paraId="4B51A8CC" w14:textId="77777777" w:rsidR="00A7395D" w:rsidRPr="00E40FEF" w:rsidRDefault="00A7395D" w:rsidP="00D3065F">
            <w:pPr>
              <w:pStyle w:val="paragraph"/>
              <w:spacing w:before="0" w:beforeAutospacing="0" w:after="0" w:afterAutospacing="0"/>
              <w:textAlignment w:val="baseline"/>
              <w:rPr>
                <w:sz w:val="20"/>
                <w:szCs w:val="20"/>
              </w:rPr>
            </w:pPr>
            <w:r w:rsidRPr="00E40FEF">
              <w:rPr>
                <w:rStyle w:val="eop"/>
                <w:sz w:val="20"/>
                <w:szCs w:val="20"/>
              </w:rPr>
              <w:t> </w:t>
            </w:r>
          </w:p>
          <w:p w14:paraId="16C58376" w14:textId="77777777" w:rsidR="00A7395D" w:rsidRPr="00E40FEF" w:rsidRDefault="00A7395D" w:rsidP="00D3065F">
            <w:pPr>
              <w:pStyle w:val="paragraph"/>
              <w:spacing w:before="0" w:beforeAutospacing="0" w:after="0" w:afterAutospacing="0"/>
              <w:textAlignment w:val="baseline"/>
              <w:rPr>
                <w:sz w:val="20"/>
                <w:szCs w:val="20"/>
              </w:rPr>
            </w:pPr>
            <w:r w:rsidRPr="00E40FEF">
              <w:rPr>
                <w:rStyle w:val="normaltextrun"/>
                <w:b/>
                <w:bCs/>
                <w:sz w:val="20"/>
                <w:szCs w:val="20"/>
              </w:rPr>
              <w:lastRenderedPageBreak/>
              <w:t>Answer</w:t>
            </w:r>
            <w:r w:rsidRPr="00E40FEF">
              <w:rPr>
                <w:rStyle w:val="normaltextrun"/>
                <w:sz w:val="20"/>
                <w:szCs w:val="20"/>
              </w:rPr>
              <w:t>: </w:t>
            </w:r>
            <w:r w:rsidRPr="00E40FEF">
              <w:rPr>
                <w:rStyle w:val="eop"/>
                <w:sz w:val="20"/>
                <w:szCs w:val="20"/>
              </w:rPr>
              <w:t> </w:t>
            </w:r>
          </w:p>
          <w:p w14:paraId="3251082E" w14:textId="77777777" w:rsidR="00A7395D" w:rsidRPr="00E40FEF" w:rsidRDefault="00A7395D" w:rsidP="00D3065F">
            <w:pPr>
              <w:pStyle w:val="paragraph"/>
              <w:spacing w:before="0" w:beforeAutospacing="0" w:after="0" w:afterAutospacing="0"/>
              <w:textAlignment w:val="baseline"/>
              <w:rPr>
                <w:sz w:val="20"/>
                <w:szCs w:val="20"/>
              </w:rPr>
            </w:pPr>
            <w:r w:rsidRPr="00E40FEF">
              <w:rPr>
                <w:rStyle w:val="normaltextrun"/>
                <w:sz w:val="20"/>
                <w:szCs w:val="20"/>
              </w:rPr>
              <w:t>This typically occurs when the Department of Education (DOE) has changed the identifying information for a particular school from one year to the next. In such instances, applicants are encouraged to do the following:</w:t>
            </w:r>
            <w:r w:rsidRPr="00E40FEF">
              <w:rPr>
                <w:rStyle w:val="eop"/>
                <w:sz w:val="20"/>
                <w:szCs w:val="20"/>
              </w:rPr>
              <w:t> </w:t>
            </w:r>
            <w:r w:rsidRPr="00E40FEF">
              <w:rPr>
                <w:rStyle w:val="eop"/>
                <w:sz w:val="20"/>
                <w:szCs w:val="20"/>
              </w:rPr>
              <w:br/>
            </w:r>
          </w:p>
          <w:p w14:paraId="69B39D08" w14:textId="77777777" w:rsidR="00A7395D" w:rsidRPr="00E40FEF" w:rsidRDefault="00A7395D" w:rsidP="00D3065F">
            <w:pPr>
              <w:pStyle w:val="paragraph"/>
              <w:numPr>
                <w:ilvl w:val="0"/>
                <w:numId w:val="41"/>
              </w:numPr>
              <w:spacing w:before="0" w:beforeAutospacing="0" w:after="0" w:afterAutospacing="0"/>
              <w:ind w:left="1080" w:firstLine="0"/>
              <w:textAlignment w:val="baseline"/>
              <w:rPr>
                <w:sz w:val="20"/>
                <w:szCs w:val="20"/>
              </w:rPr>
            </w:pPr>
            <w:r w:rsidRPr="00E40FEF">
              <w:rPr>
                <w:rStyle w:val="normaltextrun"/>
                <w:sz w:val="20"/>
                <w:szCs w:val="20"/>
              </w:rPr>
              <w:t>Confirm the score for each year by referencing the original DOE data for a given year.</w:t>
            </w:r>
            <w:r w:rsidRPr="00E40FEF">
              <w:rPr>
                <w:rStyle w:val="eop"/>
                <w:sz w:val="20"/>
                <w:szCs w:val="20"/>
              </w:rPr>
              <w:t> </w:t>
            </w:r>
          </w:p>
          <w:p w14:paraId="2A9C3152" w14:textId="77777777" w:rsidR="00A7395D" w:rsidRPr="00E40FEF" w:rsidRDefault="00A7395D" w:rsidP="00D3065F">
            <w:pPr>
              <w:pStyle w:val="paragraph"/>
              <w:numPr>
                <w:ilvl w:val="0"/>
                <w:numId w:val="42"/>
              </w:numPr>
              <w:spacing w:before="0" w:beforeAutospacing="0" w:after="0" w:afterAutospacing="0"/>
              <w:ind w:left="1800" w:firstLine="0"/>
              <w:textAlignment w:val="baseline"/>
              <w:rPr>
                <w:sz w:val="20"/>
                <w:szCs w:val="20"/>
              </w:rPr>
            </w:pPr>
            <w:hyperlink r:id="rId15" w:tgtFrame="_blank" w:history="1">
              <w:r w:rsidRPr="00E40FEF">
                <w:rPr>
                  <w:rStyle w:val="normaltextrun"/>
                  <w:color w:val="0563C1"/>
                  <w:sz w:val="20"/>
                  <w:szCs w:val="20"/>
                  <w:u w:val="single"/>
                </w:rPr>
                <w:t>(2018 and 2019 data) “College and Career Ready Performance Index”</w:t>
              </w:r>
            </w:hyperlink>
            <w:r w:rsidRPr="00E40FEF">
              <w:rPr>
                <w:rStyle w:val="eop"/>
                <w:sz w:val="20"/>
                <w:szCs w:val="20"/>
              </w:rPr>
              <w:t> </w:t>
            </w:r>
          </w:p>
          <w:p w14:paraId="451CE277" w14:textId="77777777" w:rsidR="00A7395D" w:rsidRPr="00E40FEF" w:rsidRDefault="00A7395D" w:rsidP="00D3065F">
            <w:pPr>
              <w:pStyle w:val="paragraph"/>
              <w:numPr>
                <w:ilvl w:val="0"/>
                <w:numId w:val="43"/>
              </w:numPr>
              <w:spacing w:before="0" w:beforeAutospacing="0" w:after="0" w:afterAutospacing="0"/>
              <w:ind w:left="1800" w:firstLine="0"/>
              <w:textAlignment w:val="baseline"/>
              <w:rPr>
                <w:sz w:val="20"/>
                <w:szCs w:val="20"/>
              </w:rPr>
            </w:pPr>
            <w:hyperlink r:id="rId16" w:tgtFrame="_blank" w:history="1">
              <w:r w:rsidRPr="00E40FEF">
                <w:rPr>
                  <w:rStyle w:val="normaltextrun"/>
                  <w:color w:val="0563C1"/>
                  <w:sz w:val="20"/>
                  <w:szCs w:val="20"/>
                  <w:u w:val="single"/>
                </w:rPr>
                <w:t>(2015 through 2017 data) “Archived CCRPI Data Files”</w:t>
              </w:r>
            </w:hyperlink>
            <w:r w:rsidRPr="00E40FEF">
              <w:rPr>
                <w:rStyle w:val="eop"/>
                <w:sz w:val="20"/>
                <w:szCs w:val="20"/>
              </w:rPr>
              <w:t> </w:t>
            </w:r>
          </w:p>
          <w:p w14:paraId="0028DA9B" w14:textId="77777777" w:rsidR="00A7395D" w:rsidRPr="00E40FEF" w:rsidRDefault="00A7395D" w:rsidP="00D3065F">
            <w:pPr>
              <w:pStyle w:val="paragraph"/>
              <w:numPr>
                <w:ilvl w:val="0"/>
                <w:numId w:val="44"/>
              </w:numPr>
              <w:spacing w:before="0" w:beforeAutospacing="0" w:after="0" w:afterAutospacing="0"/>
              <w:ind w:left="1080" w:firstLine="0"/>
              <w:textAlignment w:val="baseline"/>
              <w:rPr>
                <w:sz w:val="20"/>
                <w:szCs w:val="20"/>
              </w:rPr>
            </w:pPr>
            <w:r w:rsidRPr="00E40FEF">
              <w:rPr>
                <w:rStyle w:val="normaltextrun"/>
                <w:sz w:val="20"/>
                <w:szCs w:val="20"/>
              </w:rPr>
              <w:t>Report the school and associated evidence to DCA through the Q&amp;A process. This allows the applicant to confirm whether DCA staff agree with the applicant's assessment prior to the application submission deadline.</w:t>
            </w:r>
            <w:r w:rsidRPr="00E40FEF">
              <w:rPr>
                <w:rStyle w:val="eop"/>
                <w:sz w:val="20"/>
                <w:szCs w:val="20"/>
              </w:rPr>
              <w:t> </w:t>
            </w:r>
          </w:p>
          <w:p w14:paraId="3A572AF3" w14:textId="77777777" w:rsidR="00A7395D" w:rsidRPr="00E40FEF" w:rsidRDefault="00A7395D" w:rsidP="00D3065F">
            <w:pPr>
              <w:pStyle w:val="paragraph"/>
              <w:numPr>
                <w:ilvl w:val="0"/>
                <w:numId w:val="44"/>
              </w:numPr>
              <w:spacing w:before="0" w:beforeAutospacing="0" w:after="0" w:afterAutospacing="0"/>
              <w:ind w:left="1080" w:firstLine="0"/>
              <w:textAlignment w:val="baseline"/>
              <w:rPr>
                <w:sz w:val="20"/>
                <w:szCs w:val="20"/>
              </w:rPr>
            </w:pPr>
            <w:r w:rsidRPr="00E40FEF">
              <w:rPr>
                <w:rStyle w:val="normaltextrun"/>
                <w:sz w:val="20"/>
                <w:szCs w:val="20"/>
              </w:rPr>
              <w:t>Submit evidence with your tax credit application for any year(s) that a CCRPI score is incorrectly or inconsistently represented in “Option C-Scoring Data.xlsx”.</w:t>
            </w:r>
            <w:r w:rsidRPr="00E40FEF">
              <w:rPr>
                <w:rStyle w:val="eop"/>
                <w:sz w:val="20"/>
                <w:szCs w:val="20"/>
              </w:rPr>
              <w:t> </w:t>
            </w:r>
          </w:p>
          <w:p w14:paraId="3D17806C" w14:textId="77777777" w:rsidR="00A7395D" w:rsidRPr="00E40FEF" w:rsidRDefault="00A7395D" w:rsidP="00D3065F">
            <w:pPr>
              <w:pStyle w:val="paragraph"/>
              <w:spacing w:before="0" w:beforeAutospacing="0" w:after="0" w:afterAutospacing="0"/>
              <w:textAlignment w:val="baseline"/>
              <w:rPr>
                <w:sz w:val="20"/>
                <w:szCs w:val="20"/>
              </w:rPr>
            </w:pPr>
            <w:r w:rsidRPr="00E40FEF">
              <w:rPr>
                <w:rStyle w:val="eop"/>
                <w:sz w:val="20"/>
                <w:szCs w:val="20"/>
              </w:rPr>
              <w:t> </w:t>
            </w:r>
          </w:p>
          <w:p w14:paraId="49A696C9" w14:textId="77777777" w:rsidR="00A7395D" w:rsidRPr="00E40FEF" w:rsidRDefault="00A7395D" w:rsidP="00D3065F">
            <w:pPr>
              <w:pStyle w:val="paragraph"/>
              <w:spacing w:before="0" w:beforeAutospacing="0" w:after="0" w:afterAutospacing="0"/>
              <w:textAlignment w:val="baseline"/>
              <w:rPr>
                <w:sz w:val="20"/>
                <w:szCs w:val="20"/>
              </w:rPr>
            </w:pPr>
            <w:r w:rsidRPr="00E40FEF">
              <w:rPr>
                <w:rStyle w:val="normaltextrun"/>
                <w:sz w:val="20"/>
                <w:szCs w:val="20"/>
              </w:rPr>
              <w:t xml:space="preserve">The above instructions are from </w:t>
            </w:r>
            <w:r w:rsidRPr="00E40FEF">
              <w:rPr>
                <w:rStyle w:val="normaltextrun"/>
                <w:i/>
                <w:iCs/>
                <w:sz w:val="20"/>
                <w:szCs w:val="20"/>
              </w:rPr>
              <w:t xml:space="preserve">Quality Education Areas, Scoring Instructions </w:t>
            </w:r>
            <w:r w:rsidRPr="00E40FEF">
              <w:rPr>
                <w:rStyle w:val="normaltextrun"/>
                <w:sz w:val="20"/>
                <w:szCs w:val="20"/>
              </w:rPr>
              <w:t xml:space="preserve">posted previously to the DCA website </w:t>
            </w:r>
            <w:r w:rsidRPr="00E40FEF">
              <w:rPr>
                <w:rStyle w:val="normaltextrun"/>
                <w:sz w:val="20"/>
                <w:szCs w:val="20"/>
              </w:rPr>
              <w:t>(</w:t>
            </w:r>
            <w:hyperlink r:id="rId17" w:tgtFrame="_blank" w:history="1">
              <w:r w:rsidRPr="00E40FEF">
                <w:rPr>
                  <w:rStyle w:val="normaltextrun"/>
                  <w:color w:val="0563C1"/>
                  <w:sz w:val="20"/>
                  <w:szCs w:val="20"/>
                  <w:u w:val="single"/>
                </w:rPr>
                <w:t>click here</w:t>
              </w:r>
            </w:hyperlink>
            <w:r w:rsidRPr="00E40FEF">
              <w:rPr>
                <w:rStyle w:val="normaltextrun"/>
                <w:sz w:val="20"/>
                <w:szCs w:val="20"/>
              </w:rPr>
              <w:t>).</w:t>
            </w:r>
            <w:r w:rsidRPr="00E40FEF">
              <w:rPr>
                <w:rStyle w:val="eop"/>
                <w:sz w:val="20"/>
                <w:szCs w:val="20"/>
              </w:rPr>
              <w:t> </w:t>
            </w:r>
          </w:p>
        </w:tc>
      </w:tr>
      <w:tr w:rsidR="00A7395D" w:rsidRPr="000A6953" w14:paraId="4456E2CC" w14:textId="77777777" w:rsidTr="1995616E">
        <w:trPr>
          <w:jc w:val="center"/>
        </w:trPr>
        <w:tc>
          <w:tcPr>
            <w:tcW w:w="2157" w:type="dxa"/>
            <w:shd w:val="clear" w:color="auto" w:fill="auto"/>
            <w:tcMar>
              <w:top w:w="72" w:type="dxa"/>
              <w:left w:w="115" w:type="dxa"/>
              <w:bottom w:w="72" w:type="dxa"/>
              <w:right w:w="115" w:type="dxa"/>
            </w:tcMar>
            <w:vAlign w:val="center"/>
          </w:tcPr>
          <w:p w14:paraId="154BE5C9" w14:textId="77777777" w:rsidR="00A7395D" w:rsidRPr="00E40FEF" w:rsidRDefault="00A7395D" w:rsidP="1995616E">
            <w:pPr>
              <w:rPr>
                <w:rFonts w:ascii="Times New Roman" w:hAnsi="Times New Roman" w:cs="Times New Roman"/>
                <w:noProof/>
                <w:sz w:val="20"/>
                <w:szCs w:val="20"/>
              </w:rPr>
            </w:pPr>
            <w:r w:rsidRPr="00E40FEF">
              <w:rPr>
                <w:rFonts w:ascii="Times New Roman" w:hAnsi="Times New Roman" w:cs="Times New Roman"/>
                <w:noProof/>
                <w:sz w:val="20"/>
                <w:szCs w:val="20"/>
              </w:rPr>
              <w:lastRenderedPageBreak/>
              <w:t>4/5/22</w:t>
            </w:r>
          </w:p>
        </w:tc>
        <w:tc>
          <w:tcPr>
            <w:tcW w:w="2198" w:type="dxa"/>
            <w:shd w:val="clear" w:color="auto" w:fill="auto"/>
            <w:tcMar>
              <w:top w:w="72" w:type="dxa"/>
              <w:left w:w="115" w:type="dxa"/>
              <w:bottom w:w="72" w:type="dxa"/>
              <w:right w:w="115" w:type="dxa"/>
            </w:tcMar>
            <w:vAlign w:val="center"/>
          </w:tcPr>
          <w:p w14:paraId="1BBB1614" w14:textId="77777777" w:rsidR="00A7395D" w:rsidRPr="00E40FEF" w:rsidRDefault="00A7395D" w:rsidP="004252F9">
            <w:pPr>
              <w:rPr>
                <w:rFonts w:ascii="Times New Roman" w:hAnsi="Times New Roman" w:cs="Times New Roman"/>
                <w:sz w:val="20"/>
                <w:szCs w:val="20"/>
              </w:rPr>
            </w:pPr>
            <w:r w:rsidRPr="00E40FEF">
              <w:rPr>
                <w:rFonts w:ascii="Times New Roman" w:hAnsi="Times New Roman" w:cs="Times New Roman"/>
                <w:sz w:val="20"/>
                <w:szCs w:val="20"/>
              </w:rPr>
              <w:t>3.17</w:t>
            </w:r>
          </w:p>
          <w:p w14:paraId="734AD0BC" w14:textId="77777777" w:rsidR="00A7395D" w:rsidRPr="00E40FEF" w:rsidRDefault="00A7395D" w:rsidP="004252F9">
            <w:pPr>
              <w:rPr>
                <w:rFonts w:ascii="Times New Roman" w:hAnsi="Times New Roman" w:cs="Times New Roman"/>
                <w:sz w:val="20"/>
                <w:szCs w:val="20"/>
              </w:rPr>
            </w:pPr>
            <w:proofErr w:type="gramStart"/>
            <w:r w:rsidRPr="00E40FEF">
              <w:rPr>
                <w:rFonts w:ascii="Times New Roman" w:hAnsi="Times New Roman" w:cs="Times New Roman"/>
                <w:sz w:val="20"/>
                <w:szCs w:val="20"/>
              </w:rPr>
              <w:t>Scoring;</w:t>
            </w:r>
            <w:proofErr w:type="gramEnd"/>
          </w:p>
          <w:p w14:paraId="1836A37A" w14:textId="77777777" w:rsidR="00A7395D" w:rsidRPr="00E40FEF" w:rsidRDefault="00A7395D" w:rsidP="004252F9">
            <w:pPr>
              <w:rPr>
                <w:rFonts w:ascii="Times New Roman" w:hAnsi="Times New Roman" w:cs="Times New Roman"/>
                <w:sz w:val="20"/>
                <w:szCs w:val="20"/>
              </w:rPr>
            </w:pPr>
            <w:r w:rsidRPr="00E40FEF">
              <w:rPr>
                <w:rFonts w:ascii="Times New Roman" w:hAnsi="Times New Roman" w:cs="Times New Roman"/>
                <w:sz w:val="20"/>
                <w:szCs w:val="20"/>
              </w:rPr>
              <w:t xml:space="preserve">Minority- and Women-owned Business Engagement </w:t>
            </w:r>
          </w:p>
        </w:tc>
        <w:tc>
          <w:tcPr>
            <w:tcW w:w="9590" w:type="dxa"/>
            <w:shd w:val="clear" w:color="auto" w:fill="auto"/>
            <w:tcMar>
              <w:top w:w="72" w:type="dxa"/>
              <w:left w:w="115" w:type="dxa"/>
              <w:bottom w:w="72" w:type="dxa"/>
              <w:right w:w="115" w:type="dxa"/>
            </w:tcMar>
            <w:vAlign w:val="center"/>
          </w:tcPr>
          <w:p w14:paraId="032A3772" w14:textId="77777777" w:rsidR="00A7395D" w:rsidRPr="00E40FEF" w:rsidRDefault="00A7395D" w:rsidP="00687B66">
            <w:pPr>
              <w:textAlignment w:val="baseline"/>
              <w:rPr>
                <w:rFonts w:ascii="Times New Roman" w:eastAsia="Times New Roman" w:hAnsi="Times New Roman" w:cs="Times New Roman"/>
                <w:b/>
                <w:bCs/>
                <w:sz w:val="20"/>
                <w:szCs w:val="20"/>
              </w:rPr>
            </w:pPr>
            <w:r w:rsidRPr="00E40FEF">
              <w:rPr>
                <w:rFonts w:ascii="Times New Roman" w:eastAsia="Times New Roman" w:hAnsi="Times New Roman" w:cs="Times New Roman"/>
                <w:b/>
                <w:bCs/>
                <w:sz w:val="20"/>
                <w:szCs w:val="20"/>
              </w:rPr>
              <w:t>Question: Q22_0401_17</w:t>
            </w:r>
          </w:p>
          <w:p w14:paraId="059DC5C4" w14:textId="77777777" w:rsidR="00A7395D" w:rsidRPr="00E40FEF" w:rsidRDefault="00A7395D" w:rsidP="00687B66">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sz w:val="20"/>
                <w:szCs w:val="20"/>
              </w:rPr>
              <w:t xml:space="preserve">I see </w:t>
            </w:r>
            <w:proofErr w:type="gramStart"/>
            <w:r w:rsidRPr="00E40FEF">
              <w:rPr>
                <w:rFonts w:ascii="Times New Roman" w:eastAsia="Times New Roman" w:hAnsi="Times New Roman" w:cs="Times New Roman"/>
                <w:sz w:val="20"/>
                <w:szCs w:val="20"/>
              </w:rPr>
              <w:t>the that</w:t>
            </w:r>
            <w:proofErr w:type="gramEnd"/>
            <w:r w:rsidRPr="00E40FEF">
              <w:rPr>
                <w:rFonts w:ascii="Times New Roman" w:eastAsia="Times New Roman" w:hAnsi="Times New Roman" w:cs="Times New Roman"/>
                <w:sz w:val="20"/>
                <w:szCs w:val="20"/>
              </w:rPr>
              <w:t xml:space="preserve"> DCA’s Minority- and Women-owned Business Engagement Policy document was updated. What was changed? </w:t>
            </w:r>
          </w:p>
          <w:p w14:paraId="10B8B046" w14:textId="77777777" w:rsidR="00A7395D" w:rsidRPr="00E40FEF" w:rsidRDefault="00A7395D" w:rsidP="00687B66">
            <w:pPr>
              <w:textAlignment w:val="baseline"/>
              <w:rPr>
                <w:rFonts w:ascii="Times New Roman" w:eastAsia="Times New Roman" w:hAnsi="Times New Roman" w:cs="Times New Roman"/>
                <w:sz w:val="20"/>
                <w:szCs w:val="20"/>
              </w:rPr>
            </w:pPr>
          </w:p>
          <w:p w14:paraId="184F1D27" w14:textId="77777777" w:rsidR="00A7395D" w:rsidRPr="00E40FEF" w:rsidRDefault="00A7395D" w:rsidP="00687B66">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b/>
                <w:bCs/>
                <w:sz w:val="20"/>
                <w:szCs w:val="20"/>
              </w:rPr>
              <w:t>Answer</w:t>
            </w:r>
            <w:r w:rsidRPr="00E40FEF">
              <w:rPr>
                <w:rFonts w:ascii="Times New Roman" w:eastAsia="Times New Roman" w:hAnsi="Times New Roman" w:cs="Times New Roman"/>
                <w:sz w:val="20"/>
                <w:szCs w:val="20"/>
              </w:rPr>
              <w:t>:</w:t>
            </w:r>
          </w:p>
          <w:p w14:paraId="2E1E2072" w14:textId="77777777" w:rsidR="00A7395D" w:rsidRPr="00E40FEF" w:rsidRDefault="00A7395D" w:rsidP="00687B66">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sz w:val="20"/>
                <w:szCs w:val="20"/>
              </w:rPr>
              <w:t>DCA updated this document on April 5</w:t>
            </w:r>
            <w:r w:rsidRPr="00E40FEF">
              <w:rPr>
                <w:rFonts w:ascii="Times New Roman" w:eastAsia="Times New Roman" w:hAnsi="Times New Roman" w:cs="Times New Roman"/>
                <w:sz w:val="20"/>
                <w:szCs w:val="20"/>
                <w:vertAlign w:val="superscript"/>
              </w:rPr>
              <w:t>th</w:t>
            </w:r>
            <w:r w:rsidRPr="00E40FEF">
              <w:rPr>
                <w:rFonts w:ascii="Times New Roman" w:eastAsia="Times New Roman" w:hAnsi="Times New Roman" w:cs="Times New Roman"/>
                <w:sz w:val="20"/>
                <w:szCs w:val="20"/>
              </w:rPr>
              <w:t xml:space="preserve">. The only changes were removing references to a subsection that was included in the 2022 QAP drafted but was not included in the final 2022 QAP. </w:t>
            </w:r>
          </w:p>
          <w:p w14:paraId="54CF8B3E" w14:textId="77777777" w:rsidR="00A7395D" w:rsidRPr="00E40FEF" w:rsidRDefault="00A7395D" w:rsidP="00687B66">
            <w:pPr>
              <w:textAlignment w:val="baseline"/>
              <w:rPr>
                <w:rFonts w:ascii="Times New Roman" w:eastAsia="Times New Roman" w:hAnsi="Times New Roman" w:cs="Times New Roman"/>
                <w:sz w:val="20"/>
                <w:szCs w:val="20"/>
              </w:rPr>
            </w:pPr>
          </w:p>
          <w:p w14:paraId="391DB934" w14:textId="77777777" w:rsidR="00A7395D" w:rsidRPr="00E40FEF" w:rsidRDefault="00A7395D" w:rsidP="00687B66">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sz w:val="20"/>
                <w:szCs w:val="20"/>
              </w:rPr>
              <w:t>The policy document is posted under “Scoring Documents and Data” under Application Manuals and Forms (</w:t>
            </w:r>
            <w:hyperlink r:id="rId18" w:history="1">
              <w:r w:rsidRPr="00E40FEF">
                <w:rPr>
                  <w:rStyle w:val="Hyperlink"/>
                  <w:rFonts w:ascii="Times New Roman" w:eastAsia="Times New Roman" w:hAnsi="Times New Roman" w:cs="Times New Roman"/>
                  <w:sz w:val="20"/>
                  <w:szCs w:val="20"/>
                </w:rPr>
                <w:t>click here</w:t>
              </w:r>
            </w:hyperlink>
            <w:r w:rsidRPr="00E40FEF">
              <w:rPr>
                <w:rFonts w:ascii="Times New Roman" w:eastAsia="Times New Roman" w:hAnsi="Times New Roman" w:cs="Times New Roman"/>
                <w:sz w:val="20"/>
                <w:szCs w:val="20"/>
              </w:rPr>
              <w:t xml:space="preserve">). </w:t>
            </w:r>
          </w:p>
        </w:tc>
      </w:tr>
      <w:tr w:rsidR="00A7395D" w:rsidRPr="000A6953" w14:paraId="5741A3F9" w14:textId="77777777" w:rsidTr="1995616E">
        <w:trPr>
          <w:jc w:val="center"/>
        </w:trPr>
        <w:tc>
          <w:tcPr>
            <w:tcW w:w="2157" w:type="dxa"/>
            <w:shd w:val="clear" w:color="auto" w:fill="auto"/>
            <w:tcMar>
              <w:top w:w="72" w:type="dxa"/>
              <w:left w:w="115" w:type="dxa"/>
              <w:bottom w:w="72" w:type="dxa"/>
              <w:right w:w="115" w:type="dxa"/>
            </w:tcMar>
            <w:vAlign w:val="center"/>
          </w:tcPr>
          <w:p w14:paraId="54477CF5" w14:textId="77777777" w:rsidR="00A7395D" w:rsidRPr="00E40FEF" w:rsidRDefault="00A7395D" w:rsidP="1995616E">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55919C78" w14:textId="77777777" w:rsidR="00A7395D" w:rsidRPr="00E40FEF" w:rsidRDefault="00A7395D" w:rsidP="00AA776C">
            <w:pPr>
              <w:rPr>
                <w:rFonts w:ascii="Times New Roman" w:hAnsi="Times New Roman" w:cs="Times New Roman"/>
                <w:sz w:val="20"/>
                <w:szCs w:val="20"/>
              </w:rPr>
            </w:pPr>
            <w:r w:rsidRPr="00E40FEF">
              <w:rPr>
                <w:rFonts w:ascii="Times New Roman" w:hAnsi="Times New Roman" w:cs="Times New Roman"/>
                <w:sz w:val="20"/>
                <w:szCs w:val="20"/>
              </w:rPr>
              <w:t>3.21</w:t>
            </w:r>
          </w:p>
          <w:p w14:paraId="4E2C7CC9" w14:textId="77777777" w:rsidR="00A7395D" w:rsidRPr="00E40FEF" w:rsidRDefault="00A7395D" w:rsidP="00AA776C">
            <w:pPr>
              <w:rPr>
                <w:rFonts w:ascii="Times New Roman" w:hAnsi="Times New Roman" w:cs="Times New Roman"/>
                <w:sz w:val="20"/>
                <w:szCs w:val="20"/>
              </w:rPr>
            </w:pPr>
            <w:proofErr w:type="gramStart"/>
            <w:r w:rsidRPr="00E40FEF">
              <w:rPr>
                <w:rFonts w:ascii="Times New Roman" w:hAnsi="Times New Roman" w:cs="Times New Roman"/>
                <w:sz w:val="20"/>
                <w:szCs w:val="20"/>
              </w:rPr>
              <w:t>Scoring;</w:t>
            </w:r>
            <w:proofErr w:type="gramEnd"/>
          </w:p>
          <w:p w14:paraId="1BBC1904" w14:textId="77777777" w:rsidR="00A7395D" w:rsidRPr="00E40FEF" w:rsidRDefault="00A7395D" w:rsidP="00AA776C">
            <w:pPr>
              <w:rPr>
                <w:rFonts w:ascii="Times New Roman" w:hAnsi="Times New Roman" w:cs="Times New Roman"/>
                <w:sz w:val="20"/>
                <w:szCs w:val="20"/>
              </w:rPr>
            </w:pPr>
            <w:r w:rsidRPr="00E40FEF">
              <w:rPr>
                <w:rFonts w:ascii="Times New Roman" w:hAnsi="Times New Roman" w:cs="Times New Roman"/>
                <w:sz w:val="20"/>
                <w:szCs w:val="20"/>
              </w:rPr>
              <w:t>Favorable Financing</w:t>
            </w:r>
          </w:p>
        </w:tc>
        <w:tc>
          <w:tcPr>
            <w:tcW w:w="9590" w:type="dxa"/>
            <w:shd w:val="clear" w:color="auto" w:fill="auto"/>
            <w:tcMar>
              <w:top w:w="72" w:type="dxa"/>
              <w:left w:w="115" w:type="dxa"/>
              <w:bottom w:w="72" w:type="dxa"/>
              <w:right w:w="115" w:type="dxa"/>
            </w:tcMar>
            <w:vAlign w:val="center"/>
          </w:tcPr>
          <w:p w14:paraId="1A187ACF" w14:textId="77777777" w:rsidR="00A7395D" w:rsidRPr="00E40FEF" w:rsidRDefault="00A7395D" w:rsidP="007275E2">
            <w:pPr>
              <w:pStyle w:val="paragraph"/>
              <w:spacing w:before="0" w:beforeAutospacing="0" w:after="0" w:afterAutospacing="0"/>
              <w:textAlignment w:val="baseline"/>
              <w:rPr>
                <w:sz w:val="20"/>
                <w:szCs w:val="20"/>
              </w:rPr>
            </w:pPr>
            <w:r w:rsidRPr="00E40FEF">
              <w:rPr>
                <w:rStyle w:val="normaltextrun"/>
                <w:b/>
                <w:bCs/>
                <w:sz w:val="20"/>
                <w:szCs w:val="20"/>
              </w:rPr>
              <w:t>Question</w:t>
            </w:r>
            <w:r w:rsidRPr="00E40FEF">
              <w:rPr>
                <w:rStyle w:val="normaltextrun"/>
                <w:sz w:val="20"/>
                <w:szCs w:val="20"/>
              </w:rPr>
              <w:t>: Q22_0331_01</w:t>
            </w:r>
            <w:r w:rsidRPr="00E40FEF">
              <w:rPr>
                <w:rStyle w:val="eop"/>
                <w:sz w:val="20"/>
                <w:szCs w:val="20"/>
              </w:rPr>
              <w:t> </w:t>
            </w:r>
          </w:p>
          <w:p w14:paraId="382C0E33" w14:textId="77777777" w:rsidR="00A7395D" w:rsidRPr="00E40FEF" w:rsidRDefault="00A7395D" w:rsidP="007275E2">
            <w:pPr>
              <w:pStyle w:val="paragraph"/>
              <w:spacing w:before="0" w:beforeAutospacing="0" w:after="0" w:afterAutospacing="0"/>
              <w:textAlignment w:val="baseline"/>
              <w:rPr>
                <w:rStyle w:val="normaltextrun"/>
                <w:sz w:val="20"/>
                <w:szCs w:val="20"/>
              </w:rPr>
            </w:pPr>
            <w:r w:rsidRPr="00E40FEF">
              <w:rPr>
                <w:rStyle w:val="normaltextrun"/>
                <w:color w:val="000000"/>
                <w:sz w:val="20"/>
                <w:szCs w:val="20"/>
              </w:rPr>
              <w:t xml:space="preserve">Project Specific Question:  Will the following qualify for the 4 Favorable Financing Points under 2022 QAP Scoring Section </w:t>
            </w:r>
            <w:proofErr w:type="gramStart"/>
            <w:r w:rsidRPr="00E40FEF">
              <w:rPr>
                <w:rStyle w:val="contextualspellingandgrammarerror"/>
                <w:rFonts w:eastAsiaTheme="majorEastAsia"/>
                <w:color w:val="000000"/>
                <w:sz w:val="20"/>
                <w:szCs w:val="20"/>
              </w:rPr>
              <w:t>XXI?|</w:t>
            </w:r>
            <w:proofErr w:type="gramEnd"/>
            <w:r w:rsidRPr="00E40FEF">
              <w:rPr>
                <w:rStyle w:val="normaltextrun"/>
                <w:color w:val="000000"/>
                <w:sz w:val="20"/>
                <w:szCs w:val="20"/>
              </w:rPr>
              <w:t xml:space="preserve">|1. City grants/loans [_____________] to the City Housing Authority for the purpose of lending the funds to the Applicant under Scoring Section XXI.A. The City Housing Authority would serve as the conduit lender since the actual City is limited under Georgia law on its ability to make loans directly (whereas the City can make loans through its </w:t>
            </w:r>
            <w:proofErr w:type="gramStart"/>
            <w:r w:rsidRPr="00E40FEF">
              <w:rPr>
                <w:rStyle w:val="normaltextrun"/>
                <w:color w:val="000000"/>
                <w:sz w:val="20"/>
                <w:szCs w:val="20"/>
              </w:rPr>
              <w:t>authorities)</w:t>
            </w:r>
            <w:r w:rsidRPr="00E40FEF">
              <w:rPr>
                <w:rStyle w:val="normaltextrun"/>
                <w:color w:val="000000"/>
                <w:sz w:val="20"/>
                <w:szCs w:val="20"/>
              </w:rPr>
              <w:t>…</w:t>
            </w:r>
            <w:proofErr w:type="gramEnd"/>
            <w:r w:rsidRPr="00E40FEF">
              <w:rPr>
                <w:rStyle w:val="normaltextrun"/>
                <w:i/>
                <w:iCs/>
                <w:color w:val="000000"/>
                <w:sz w:val="20"/>
                <w:szCs w:val="20"/>
              </w:rPr>
              <w:t>[remainder of question removed]</w:t>
            </w:r>
            <w:r w:rsidRPr="00E40FEF">
              <w:rPr>
                <w:rStyle w:val="normaltextrun"/>
                <w:color w:val="000000"/>
                <w:sz w:val="20"/>
                <w:szCs w:val="20"/>
              </w:rPr>
              <w:t xml:space="preserve"> </w:t>
            </w:r>
          </w:p>
          <w:p w14:paraId="0D297A72" w14:textId="77777777" w:rsidR="00A7395D" w:rsidRPr="00E40FEF" w:rsidRDefault="00A7395D" w:rsidP="007275E2">
            <w:pPr>
              <w:pStyle w:val="paragraph"/>
              <w:spacing w:before="0" w:beforeAutospacing="0" w:after="0" w:afterAutospacing="0"/>
              <w:textAlignment w:val="baseline"/>
              <w:rPr>
                <w:sz w:val="20"/>
                <w:szCs w:val="20"/>
              </w:rPr>
            </w:pPr>
          </w:p>
          <w:p w14:paraId="0B4B1892" w14:textId="77777777" w:rsidR="00A7395D" w:rsidRPr="00E40FEF" w:rsidRDefault="00A7395D" w:rsidP="007275E2">
            <w:pPr>
              <w:pStyle w:val="paragraph"/>
              <w:spacing w:before="0" w:beforeAutospacing="0" w:after="0" w:afterAutospacing="0"/>
              <w:textAlignment w:val="baseline"/>
              <w:rPr>
                <w:sz w:val="20"/>
                <w:szCs w:val="20"/>
              </w:rPr>
            </w:pPr>
            <w:r w:rsidRPr="00E40FEF">
              <w:rPr>
                <w:rStyle w:val="eop"/>
                <w:sz w:val="20"/>
                <w:szCs w:val="20"/>
              </w:rPr>
              <w:t> </w:t>
            </w:r>
          </w:p>
          <w:p w14:paraId="5AFA5282" w14:textId="77777777" w:rsidR="00A7395D" w:rsidRPr="00E40FEF" w:rsidRDefault="00A7395D" w:rsidP="007275E2">
            <w:pPr>
              <w:pStyle w:val="paragraph"/>
              <w:spacing w:before="0" w:beforeAutospacing="0" w:after="0" w:afterAutospacing="0"/>
              <w:textAlignment w:val="baseline"/>
              <w:rPr>
                <w:rStyle w:val="eop"/>
                <w:sz w:val="20"/>
                <w:szCs w:val="20"/>
              </w:rPr>
            </w:pPr>
            <w:r w:rsidRPr="00E40FEF">
              <w:rPr>
                <w:rStyle w:val="normaltextrun"/>
                <w:b/>
                <w:bCs/>
                <w:sz w:val="20"/>
                <w:szCs w:val="20"/>
              </w:rPr>
              <w:t>Answer</w:t>
            </w:r>
            <w:r w:rsidRPr="00E40FEF">
              <w:rPr>
                <w:rStyle w:val="normaltextrun"/>
                <w:sz w:val="20"/>
                <w:szCs w:val="20"/>
              </w:rPr>
              <w:t>:</w:t>
            </w:r>
            <w:r w:rsidRPr="00E40FEF">
              <w:rPr>
                <w:rStyle w:val="eop"/>
                <w:sz w:val="20"/>
                <w:szCs w:val="20"/>
              </w:rPr>
              <w:t> </w:t>
            </w:r>
          </w:p>
          <w:p w14:paraId="503C2B47" w14:textId="77777777" w:rsidR="00A7395D" w:rsidRPr="00E40FEF" w:rsidRDefault="00A7395D" w:rsidP="007275E2">
            <w:pPr>
              <w:pStyle w:val="paragraph"/>
              <w:spacing w:before="0" w:beforeAutospacing="0" w:after="0" w:afterAutospacing="0"/>
              <w:textAlignment w:val="baseline"/>
              <w:rPr>
                <w:sz w:val="20"/>
                <w:szCs w:val="20"/>
              </w:rPr>
            </w:pPr>
            <w:r w:rsidRPr="00E40FEF">
              <w:rPr>
                <w:sz w:val="20"/>
                <w:szCs w:val="20"/>
              </w:rPr>
              <w:t xml:space="preserve">First, please note that per </w:t>
            </w:r>
            <w:r w:rsidRPr="00E40FEF">
              <w:rPr>
                <w:i/>
                <w:iCs/>
                <w:sz w:val="20"/>
                <w:szCs w:val="20"/>
              </w:rPr>
              <w:t>Part I: Overview</w:t>
            </w:r>
            <w:r w:rsidRPr="00E40FEF">
              <w:rPr>
                <w:sz w:val="20"/>
                <w:szCs w:val="20"/>
              </w:rPr>
              <w:t xml:space="preserve"> of this Q&amp;A document, DCA does not have a separate process for project-specific questions. All questions are addressed publicly. </w:t>
            </w:r>
          </w:p>
          <w:p w14:paraId="2F552BC5" w14:textId="77777777" w:rsidR="00A7395D" w:rsidRPr="00E40FEF" w:rsidRDefault="00A7395D" w:rsidP="007275E2">
            <w:pPr>
              <w:pStyle w:val="paragraph"/>
              <w:spacing w:before="0" w:beforeAutospacing="0" w:after="0" w:afterAutospacing="0"/>
              <w:textAlignment w:val="baseline"/>
              <w:rPr>
                <w:sz w:val="20"/>
                <w:szCs w:val="20"/>
              </w:rPr>
            </w:pPr>
            <w:r w:rsidRPr="00E40FEF">
              <w:rPr>
                <w:sz w:val="20"/>
                <w:szCs w:val="20"/>
              </w:rPr>
              <w:t xml:space="preserve"> </w:t>
            </w:r>
          </w:p>
          <w:p w14:paraId="717CEA66" w14:textId="77777777" w:rsidR="00A7395D" w:rsidRPr="00E40FEF" w:rsidRDefault="00A7395D" w:rsidP="00A97676">
            <w:pPr>
              <w:pStyle w:val="paragraph"/>
              <w:spacing w:before="0" w:beforeAutospacing="0" w:after="0" w:afterAutospacing="0"/>
              <w:textAlignment w:val="baseline"/>
              <w:rPr>
                <w:rStyle w:val="eop"/>
                <w:sz w:val="20"/>
                <w:szCs w:val="20"/>
              </w:rPr>
            </w:pPr>
            <w:r w:rsidRPr="00E40FEF">
              <w:rPr>
                <w:rStyle w:val="normaltextrun"/>
                <w:sz w:val="20"/>
                <w:szCs w:val="20"/>
              </w:rPr>
              <w:lastRenderedPageBreak/>
              <w:t xml:space="preserve">We have included the portion of the question above that asks: </w:t>
            </w:r>
            <w:r w:rsidRPr="00E40FEF">
              <w:rPr>
                <w:rStyle w:val="normaltextrun"/>
                <w:sz w:val="20"/>
                <w:szCs w:val="20"/>
              </w:rPr>
              <w:t xml:space="preserve">“Do Public Housing Authorities qualify as a ‘local’ entity for purposes of subsection </w:t>
            </w:r>
            <w:r w:rsidRPr="00E40FEF">
              <w:rPr>
                <w:rStyle w:val="normaltextrun"/>
                <w:b/>
                <w:bCs/>
                <w:sz w:val="20"/>
                <w:szCs w:val="20"/>
              </w:rPr>
              <w:t>A. Qualifying Sources for Favorable Financing</w:t>
            </w:r>
            <w:r w:rsidRPr="00E40FEF">
              <w:rPr>
                <w:rStyle w:val="normaltextrun"/>
                <w:sz w:val="20"/>
                <w:szCs w:val="20"/>
              </w:rPr>
              <w:t>, option 11. Other Federal, State, or local grant funds or loans?” </w:t>
            </w:r>
            <w:r w:rsidRPr="00E40FEF">
              <w:rPr>
                <w:rStyle w:val="eop"/>
                <w:sz w:val="20"/>
                <w:szCs w:val="20"/>
              </w:rPr>
              <w:t> </w:t>
            </w:r>
          </w:p>
          <w:p w14:paraId="60392FFB" w14:textId="77777777" w:rsidR="00A7395D" w:rsidRPr="00E40FEF" w:rsidRDefault="00A7395D" w:rsidP="00A97676">
            <w:pPr>
              <w:pStyle w:val="paragraph"/>
              <w:numPr>
                <w:ilvl w:val="0"/>
                <w:numId w:val="4"/>
              </w:numPr>
              <w:spacing w:before="0" w:beforeAutospacing="0" w:after="0" w:afterAutospacing="0"/>
              <w:textAlignment w:val="baseline"/>
              <w:rPr>
                <w:sz w:val="20"/>
                <w:szCs w:val="20"/>
              </w:rPr>
            </w:pPr>
            <w:r w:rsidRPr="00E40FEF">
              <w:rPr>
                <w:rStyle w:val="normaltextrun"/>
                <w:sz w:val="20"/>
                <w:szCs w:val="20"/>
              </w:rPr>
              <w:t>The answer to this question is, “Yes. PHAs qualify as a ‘local’ entity for purposes of option 11.” </w:t>
            </w:r>
            <w:r w:rsidRPr="00E40FEF">
              <w:rPr>
                <w:rStyle w:val="eop"/>
                <w:sz w:val="20"/>
                <w:szCs w:val="20"/>
              </w:rPr>
              <w:t> </w:t>
            </w:r>
          </w:p>
          <w:p w14:paraId="0CF2A3CD" w14:textId="77777777" w:rsidR="00A7395D" w:rsidRPr="00E40FEF" w:rsidRDefault="00A7395D" w:rsidP="007275E2">
            <w:pPr>
              <w:pStyle w:val="paragraph"/>
              <w:spacing w:before="0" w:beforeAutospacing="0" w:after="0" w:afterAutospacing="0"/>
              <w:textAlignment w:val="baseline"/>
              <w:rPr>
                <w:sz w:val="20"/>
                <w:szCs w:val="20"/>
              </w:rPr>
            </w:pPr>
            <w:r w:rsidRPr="00E40FEF">
              <w:rPr>
                <w:rStyle w:val="eop"/>
                <w:sz w:val="20"/>
                <w:szCs w:val="20"/>
              </w:rPr>
              <w:t> </w:t>
            </w:r>
          </w:p>
          <w:p w14:paraId="5382AD5D" w14:textId="77777777" w:rsidR="00A7395D" w:rsidRPr="00E40FEF" w:rsidRDefault="00A7395D" w:rsidP="003221E5">
            <w:pPr>
              <w:pStyle w:val="paragraph"/>
              <w:spacing w:before="0" w:beforeAutospacing="0" w:after="0" w:afterAutospacing="0"/>
              <w:textAlignment w:val="baseline"/>
              <w:rPr>
                <w:sz w:val="20"/>
                <w:szCs w:val="20"/>
              </w:rPr>
            </w:pPr>
            <w:r w:rsidRPr="00E40FEF">
              <w:rPr>
                <w:rStyle w:val="normaltextrun"/>
                <w:sz w:val="20"/>
                <w:szCs w:val="20"/>
              </w:rPr>
              <w:t>The remainder of the question</w:t>
            </w:r>
            <w:r w:rsidRPr="00E40FEF">
              <w:rPr>
                <w:rStyle w:val="normaltextrun"/>
                <w:sz w:val="20"/>
                <w:szCs w:val="20"/>
              </w:rPr>
              <w:t xml:space="preserve"> did not seek </w:t>
            </w:r>
            <w:r w:rsidRPr="00E40FEF">
              <w:rPr>
                <w:rStyle w:val="normaltextrun"/>
                <w:sz w:val="20"/>
                <w:szCs w:val="20"/>
              </w:rPr>
              <w:t>clarification about DCA policy. Rather, the question is seeking confirmation that specific circumstances will qualify for points. DCA does not pre-approve the eligibility of specific circumstances through the Q&amp;A process. If there is a QAP provision that is unclear given your circumstances, please re-submit the question including both the QAP provision in question and an explanation of what is ambiguous about the QAP language. </w:t>
            </w:r>
            <w:r w:rsidRPr="00E40FEF">
              <w:rPr>
                <w:rStyle w:val="eop"/>
                <w:sz w:val="20"/>
                <w:szCs w:val="20"/>
              </w:rPr>
              <w:t> </w:t>
            </w:r>
          </w:p>
        </w:tc>
      </w:tr>
      <w:tr w:rsidR="00A7395D" w:rsidRPr="000A6953" w14:paraId="55636BD0" w14:textId="77777777" w:rsidTr="1995616E">
        <w:trPr>
          <w:jc w:val="center"/>
        </w:trPr>
        <w:tc>
          <w:tcPr>
            <w:tcW w:w="2157" w:type="dxa"/>
            <w:shd w:val="clear" w:color="auto" w:fill="auto"/>
            <w:tcMar>
              <w:top w:w="72" w:type="dxa"/>
              <w:left w:w="115" w:type="dxa"/>
              <w:bottom w:w="72" w:type="dxa"/>
              <w:right w:w="115" w:type="dxa"/>
            </w:tcMar>
            <w:vAlign w:val="center"/>
          </w:tcPr>
          <w:p w14:paraId="0C3C6379" w14:textId="77777777" w:rsidR="00A7395D" w:rsidRPr="00E40FEF" w:rsidRDefault="00A7395D" w:rsidP="1995616E">
            <w:pPr>
              <w:rPr>
                <w:rFonts w:ascii="Times New Roman" w:hAnsi="Times New Roman" w:cs="Times New Roman"/>
                <w:noProof/>
                <w:sz w:val="20"/>
                <w:szCs w:val="20"/>
              </w:rPr>
            </w:pPr>
            <w:r w:rsidRPr="00E40FEF">
              <w:rPr>
                <w:rFonts w:ascii="Times New Roman" w:hAnsi="Times New Roman" w:cs="Times New Roman"/>
                <w:noProof/>
                <w:sz w:val="20"/>
                <w:szCs w:val="20"/>
              </w:rPr>
              <w:lastRenderedPageBreak/>
              <w:t>4/5/22</w:t>
            </w:r>
          </w:p>
        </w:tc>
        <w:tc>
          <w:tcPr>
            <w:tcW w:w="2198" w:type="dxa"/>
            <w:shd w:val="clear" w:color="auto" w:fill="auto"/>
            <w:tcMar>
              <w:top w:w="72" w:type="dxa"/>
              <w:left w:w="115" w:type="dxa"/>
              <w:bottom w:w="72" w:type="dxa"/>
              <w:right w:w="115" w:type="dxa"/>
            </w:tcMar>
            <w:vAlign w:val="center"/>
          </w:tcPr>
          <w:p w14:paraId="03C0CE89" w14:textId="77777777" w:rsidR="00A7395D" w:rsidRPr="00E40FEF" w:rsidRDefault="00A7395D" w:rsidP="1995616E">
            <w:pPr>
              <w:rPr>
                <w:rFonts w:ascii="Times New Roman" w:hAnsi="Times New Roman" w:cs="Times New Roman"/>
                <w:sz w:val="20"/>
                <w:szCs w:val="20"/>
              </w:rPr>
            </w:pPr>
            <w:r w:rsidRPr="00E40FEF">
              <w:rPr>
                <w:rFonts w:ascii="Times New Roman" w:hAnsi="Times New Roman" w:cs="Times New Roman"/>
                <w:sz w:val="20"/>
                <w:szCs w:val="20"/>
              </w:rPr>
              <w:t>8.00</w:t>
            </w:r>
          </w:p>
          <w:p w14:paraId="16C00C61" w14:textId="77777777" w:rsidR="00A7395D" w:rsidRPr="00E40FEF" w:rsidRDefault="00A7395D" w:rsidP="1995616E">
            <w:pPr>
              <w:rPr>
                <w:rFonts w:ascii="Times New Roman" w:hAnsi="Times New Roman" w:cs="Times New Roman"/>
                <w:sz w:val="20"/>
                <w:szCs w:val="20"/>
              </w:rPr>
            </w:pPr>
            <w:r w:rsidRPr="00E40FEF">
              <w:rPr>
                <w:rFonts w:ascii="Times New Roman" w:hAnsi="Times New Roman" w:cs="Times New Roman"/>
                <w:sz w:val="20"/>
                <w:szCs w:val="20"/>
              </w:rPr>
              <w:t xml:space="preserve">Additional Credits Policy </w:t>
            </w:r>
          </w:p>
        </w:tc>
        <w:tc>
          <w:tcPr>
            <w:tcW w:w="9590" w:type="dxa"/>
            <w:shd w:val="clear" w:color="auto" w:fill="auto"/>
            <w:tcMar>
              <w:top w:w="72" w:type="dxa"/>
              <w:left w:w="115" w:type="dxa"/>
              <w:bottom w:w="72" w:type="dxa"/>
              <w:right w:w="115" w:type="dxa"/>
            </w:tcMar>
            <w:vAlign w:val="center"/>
          </w:tcPr>
          <w:p w14:paraId="60A797F7" w14:textId="77777777" w:rsidR="00A7395D" w:rsidRPr="00E40FEF" w:rsidRDefault="00A7395D" w:rsidP="00DB71F1">
            <w:pPr>
              <w:pStyle w:val="paragraph"/>
              <w:spacing w:before="0" w:beforeAutospacing="0" w:after="0" w:afterAutospacing="0"/>
              <w:textAlignment w:val="baseline"/>
              <w:rPr>
                <w:sz w:val="20"/>
                <w:szCs w:val="20"/>
              </w:rPr>
            </w:pPr>
            <w:r w:rsidRPr="00E40FEF">
              <w:rPr>
                <w:rStyle w:val="normaltextrun"/>
                <w:b/>
                <w:bCs/>
                <w:sz w:val="20"/>
                <w:szCs w:val="20"/>
              </w:rPr>
              <w:t>Question</w:t>
            </w:r>
            <w:r w:rsidRPr="00E40FEF">
              <w:rPr>
                <w:rStyle w:val="normaltextrun"/>
                <w:sz w:val="20"/>
                <w:szCs w:val="20"/>
              </w:rPr>
              <w:t>: Q22_0118_01</w:t>
            </w:r>
            <w:r w:rsidRPr="00E40FEF">
              <w:rPr>
                <w:rStyle w:val="eop"/>
                <w:sz w:val="20"/>
                <w:szCs w:val="20"/>
              </w:rPr>
              <w:t> </w:t>
            </w:r>
          </w:p>
          <w:p w14:paraId="187DB773" w14:textId="77777777" w:rsidR="00A7395D" w:rsidRPr="00E40FEF" w:rsidRDefault="00A7395D" w:rsidP="00DB71F1">
            <w:pPr>
              <w:pStyle w:val="paragraph"/>
              <w:spacing w:before="0" w:beforeAutospacing="0" w:after="0" w:afterAutospacing="0"/>
              <w:textAlignment w:val="baseline"/>
              <w:rPr>
                <w:sz w:val="20"/>
                <w:szCs w:val="20"/>
              </w:rPr>
            </w:pPr>
            <w:r w:rsidRPr="00E40FEF">
              <w:rPr>
                <w:rStyle w:val="normaltextrun"/>
                <w:color w:val="000000"/>
                <w:sz w:val="20"/>
                <w:szCs w:val="20"/>
              </w:rPr>
              <w:t>If an applicant applied for additional credits for a 2019 or 2020 Competitive Award, in which 9% Competitive Round would the award limitation reduction apply?</w:t>
            </w:r>
            <w:r w:rsidRPr="00E40FEF">
              <w:rPr>
                <w:rStyle w:val="eop"/>
                <w:color w:val="000000"/>
                <w:sz w:val="20"/>
                <w:szCs w:val="20"/>
              </w:rPr>
              <w:t> </w:t>
            </w:r>
          </w:p>
          <w:p w14:paraId="29F36CA7" w14:textId="77777777" w:rsidR="00A7395D" w:rsidRPr="00E40FEF" w:rsidRDefault="00A7395D" w:rsidP="00DB71F1">
            <w:pPr>
              <w:pStyle w:val="paragraph"/>
              <w:spacing w:before="0" w:beforeAutospacing="0" w:after="0" w:afterAutospacing="0"/>
              <w:textAlignment w:val="baseline"/>
              <w:rPr>
                <w:sz w:val="20"/>
                <w:szCs w:val="20"/>
              </w:rPr>
            </w:pPr>
            <w:r w:rsidRPr="00E40FEF">
              <w:rPr>
                <w:rStyle w:val="eop"/>
                <w:sz w:val="20"/>
                <w:szCs w:val="20"/>
              </w:rPr>
              <w:t> </w:t>
            </w:r>
          </w:p>
          <w:p w14:paraId="7A9C0D25" w14:textId="77777777" w:rsidR="00A7395D" w:rsidRPr="00E40FEF" w:rsidRDefault="00A7395D" w:rsidP="00DB71F1">
            <w:pPr>
              <w:pStyle w:val="paragraph"/>
              <w:spacing w:before="0" w:beforeAutospacing="0" w:after="0" w:afterAutospacing="0"/>
              <w:textAlignment w:val="baseline"/>
              <w:rPr>
                <w:sz w:val="20"/>
                <w:szCs w:val="20"/>
              </w:rPr>
            </w:pPr>
            <w:r w:rsidRPr="00E40FEF">
              <w:rPr>
                <w:rStyle w:val="normaltextrun"/>
                <w:b/>
                <w:bCs/>
                <w:sz w:val="20"/>
                <w:szCs w:val="20"/>
              </w:rPr>
              <w:t>Answer</w:t>
            </w:r>
            <w:r w:rsidRPr="00E40FEF">
              <w:rPr>
                <w:rStyle w:val="normaltextrun"/>
                <w:sz w:val="20"/>
                <w:szCs w:val="20"/>
              </w:rPr>
              <w:t>: </w:t>
            </w:r>
            <w:r w:rsidRPr="00E40FEF">
              <w:rPr>
                <w:rStyle w:val="eop"/>
                <w:sz w:val="20"/>
                <w:szCs w:val="20"/>
              </w:rPr>
              <w:t> </w:t>
            </w:r>
          </w:p>
          <w:p w14:paraId="4FB13369" w14:textId="77777777" w:rsidR="00A7395D" w:rsidRPr="00E40FEF" w:rsidRDefault="00A7395D" w:rsidP="00DB71F1">
            <w:pPr>
              <w:pStyle w:val="paragraph"/>
              <w:spacing w:before="0" w:beforeAutospacing="0" w:after="0" w:afterAutospacing="0"/>
              <w:textAlignment w:val="baseline"/>
              <w:rPr>
                <w:sz w:val="20"/>
                <w:szCs w:val="20"/>
              </w:rPr>
            </w:pPr>
            <w:r w:rsidRPr="00E40FEF">
              <w:rPr>
                <w:rStyle w:val="normaltextrun"/>
                <w:sz w:val="20"/>
                <w:szCs w:val="20"/>
              </w:rPr>
              <w:t xml:space="preserve">The </w:t>
            </w:r>
            <w:r w:rsidRPr="00E40FEF">
              <w:rPr>
                <w:rStyle w:val="normaltextrun"/>
                <w:b/>
                <w:bCs/>
                <w:sz w:val="20"/>
                <w:szCs w:val="20"/>
              </w:rPr>
              <w:t xml:space="preserve">Additional Tax Credit (LIHTC) </w:t>
            </w:r>
            <w:proofErr w:type="gramStart"/>
            <w:r w:rsidRPr="00E40FEF">
              <w:rPr>
                <w:rStyle w:val="normaltextrun"/>
                <w:b/>
                <w:bCs/>
                <w:sz w:val="20"/>
                <w:szCs w:val="20"/>
              </w:rPr>
              <w:t>Allocations</w:t>
            </w:r>
            <w:proofErr w:type="gramEnd"/>
            <w:r w:rsidRPr="00E40FEF">
              <w:rPr>
                <w:rStyle w:val="normaltextrun"/>
                <w:b/>
                <w:bCs/>
                <w:sz w:val="20"/>
                <w:szCs w:val="20"/>
              </w:rPr>
              <w:t xml:space="preserve"> </w:t>
            </w:r>
            <w:r w:rsidRPr="00E40FEF">
              <w:rPr>
                <w:rStyle w:val="normaltextrun"/>
                <w:sz w:val="20"/>
                <w:szCs w:val="20"/>
              </w:rPr>
              <w:t>policy published April 2021 states:</w:t>
            </w:r>
            <w:r w:rsidRPr="00E40FEF">
              <w:rPr>
                <w:rStyle w:val="eop"/>
                <w:sz w:val="20"/>
                <w:szCs w:val="20"/>
              </w:rPr>
              <w:t> </w:t>
            </w:r>
          </w:p>
          <w:p w14:paraId="5C0E1D6F" w14:textId="77777777" w:rsidR="00A7395D" w:rsidRPr="00E40FEF" w:rsidRDefault="00A7395D" w:rsidP="00DB71F1">
            <w:pPr>
              <w:pStyle w:val="paragraph"/>
              <w:spacing w:before="0" w:beforeAutospacing="0" w:after="0" w:afterAutospacing="0"/>
              <w:textAlignment w:val="baseline"/>
              <w:rPr>
                <w:sz w:val="20"/>
                <w:szCs w:val="20"/>
              </w:rPr>
            </w:pPr>
            <w:r w:rsidRPr="00E40FEF">
              <w:rPr>
                <w:rStyle w:val="eop"/>
                <w:sz w:val="20"/>
                <w:szCs w:val="20"/>
              </w:rPr>
              <w:t> </w:t>
            </w:r>
          </w:p>
          <w:p w14:paraId="248C0072" w14:textId="77777777" w:rsidR="00A7395D" w:rsidRPr="00E40FEF" w:rsidRDefault="00A7395D" w:rsidP="00DB71F1">
            <w:pPr>
              <w:pStyle w:val="paragraph"/>
              <w:numPr>
                <w:ilvl w:val="0"/>
                <w:numId w:val="45"/>
              </w:numPr>
              <w:spacing w:before="0" w:beforeAutospacing="0" w:after="0" w:afterAutospacing="0"/>
              <w:ind w:left="1080" w:firstLine="0"/>
              <w:textAlignment w:val="baseline"/>
              <w:rPr>
                <w:sz w:val="20"/>
                <w:szCs w:val="20"/>
              </w:rPr>
            </w:pPr>
            <w:r w:rsidRPr="00E40FEF">
              <w:rPr>
                <w:rStyle w:val="normaltextrun"/>
                <w:b/>
                <w:bCs/>
                <w:i/>
                <w:iCs/>
                <w:sz w:val="20"/>
                <w:szCs w:val="20"/>
              </w:rPr>
              <w:t>“Ramifications for the 2022 9% Competitive Round</w:t>
            </w:r>
            <w:r w:rsidRPr="00E40FEF">
              <w:rPr>
                <w:rStyle w:val="normaltextrun"/>
                <w:i/>
                <w:iCs/>
                <w:sz w:val="20"/>
                <w:szCs w:val="20"/>
              </w:rPr>
              <w:t>:</w:t>
            </w:r>
            <w:r w:rsidRPr="00E40FEF">
              <w:rPr>
                <w:rStyle w:val="eop"/>
                <w:sz w:val="20"/>
                <w:szCs w:val="20"/>
              </w:rPr>
              <w:t> </w:t>
            </w:r>
          </w:p>
          <w:p w14:paraId="29F9D614" w14:textId="77777777" w:rsidR="00A7395D" w:rsidRPr="00E40FEF" w:rsidRDefault="00A7395D" w:rsidP="00DB71F1">
            <w:pPr>
              <w:pStyle w:val="paragraph"/>
              <w:numPr>
                <w:ilvl w:val="0"/>
                <w:numId w:val="46"/>
              </w:numPr>
              <w:spacing w:before="0" w:beforeAutospacing="0" w:after="0" w:afterAutospacing="0"/>
              <w:ind w:left="1800" w:firstLine="0"/>
              <w:textAlignment w:val="baseline"/>
              <w:rPr>
                <w:sz w:val="20"/>
                <w:szCs w:val="20"/>
              </w:rPr>
            </w:pPr>
            <w:r w:rsidRPr="00E40FEF">
              <w:rPr>
                <w:rStyle w:val="normaltextrun"/>
                <w:i/>
                <w:iCs/>
                <w:sz w:val="20"/>
                <w:szCs w:val="20"/>
              </w:rPr>
              <w:t xml:space="preserve">For each additional credit </w:t>
            </w:r>
            <w:r w:rsidRPr="00E40FEF">
              <w:rPr>
                <w:rStyle w:val="normaltextrun"/>
                <w:b/>
                <w:bCs/>
                <w:i/>
                <w:iCs/>
                <w:sz w:val="20"/>
                <w:szCs w:val="20"/>
                <w:u w:val="single"/>
              </w:rPr>
              <w:t>requested</w:t>
            </w:r>
            <w:r w:rsidRPr="00E40FEF">
              <w:rPr>
                <w:rStyle w:val="normaltextrun"/>
                <w:i/>
                <w:iCs/>
                <w:sz w:val="20"/>
                <w:szCs w:val="20"/>
              </w:rPr>
              <w:t>, the Project Team award limitation will be reduced by 1.5X the amount of the request in the 2022 9% Competitive Round.”</w:t>
            </w:r>
            <w:r w:rsidRPr="00E40FEF">
              <w:rPr>
                <w:rStyle w:val="eop"/>
                <w:sz w:val="20"/>
                <w:szCs w:val="20"/>
              </w:rPr>
              <w:t> </w:t>
            </w:r>
          </w:p>
          <w:p w14:paraId="70968DBC" w14:textId="77777777" w:rsidR="00A7395D" w:rsidRPr="00E40FEF" w:rsidRDefault="00A7395D" w:rsidP="00DB71F1">
            <w:pPr>
              <w:pStyle w:val="paragraph"/>
              <w:spacing w:before="0" w:beforeAutospacing="0" w:after="0" w:afterAutospacing="0"/>
              <w:textAlignment w:val="baseline"/>
              <w:rPr>
                <w:sz w:val="20"/>
                <w:szCs w:val="20"/>
              </w:rPr>
            </w:pPr>
            <w:r w:rsidRPr="00E40FEF">
              <w:rPr>
                <w:rStyle w:val="eop"/>
                <w:sz w:val="20"/>
                <w:szCs w:val="20"/>
              </w:rPr>
              <w:t> </w:t>
            </w:r>
          </w:p>
          <w:p w14:paraId="5AC868A5" w14:textId="77777777" w:rsidR="00A7395D" w:rsidRPr="00E40FEF" w:rsidRDefault="00A7395D" w:rsidP="00634E86">
            <w:pPr>
              <w:pStyle w:val="paragraph"/>
              <w:spacing w:before="0" w:beforeAutospacing="0" w:after="0" w:afterAutospacing="0"/>
              <w:textAlignment w:val="baseline"/>
              <w:rPr>
                <w:sz w:val="20"/>
                <w:szCs w:val="20"/>
              </w:rPr>
            </w:pPr>
            <w:r w:rsidRPr="00E40FEF">
              <w:rPr>
                <w:rStyle w:val="normaltextrun"/>
                <w:sz w:val="20"/>
                <w:szCs w:val="20"/>
              </w:rPr>
              <w:t>The applicant’s award limitation will be reduced in the 2022 9% Competitive Round, regardless of the year of the original award (2019 or 2020).</w:t>
            </w:r>
            <w:r w:rsidRPr="00E40FEF">
              <w:rPr>
                <w:rStyle w:val="eop"/>
                <w:sz w:val="20"/>
                <w:szCs w:val="20"/>
              </w:rPr>
              <w:t> </w:t>
            </w:r>
            <w:hyperlink r:id="rId19" w:tgtFrame="_blank" w:history="1">
              <w:r w:rsidRPr="00E40FEF">
                <w:rPr>
                  <w:rStyle w:val="normaltextrun"/>
                  <w:color w:val="0563C1"/>
                  <w:sz w:val="20"/>
                  <w:szCs w:val="20"/>
                  <w:u w:val="single"/>
                </w:rPr>
                <w:t>C</w:t>
              </w:r>
              <w:r w:rsidRPr="00E40FEF">
                <w:rPr>
                  <w:rStyle w:val="normaltextrun"/>
                  <w:color w:val="0563C1"/>
                  <w:sz w:val="20"/>
                  <w:szCs w:val="20"/>
                  <w:u w:val="single"/>
                </w:rPr>
                <w:t>lick here</w:t>
              </w:r>
            </w:hyperlink>
            <w:r w:rsidRPr="00E40FEF">
              <w:rPr>
                <w:rStyle w:val="normaltextrun"/>
                <w:sz w:val="20"/>
                <w:szCs w:val="20"/>
              </w:rPr>
              <w:t xml:space="preserve"> to view the </w:t>
            </w:r>
            <w:r w:rsidRPr="00E40FEF">
              <w:rPr>
                <w:rStyle w:val="normaltextrun"/>
                <w:sz w:val="20"/>
                <w:szCs w:val="20"/>
              </w:rPr>
              <w:t>Additional Credits Policy</w:t>
            </w:r>
            <w:r w:rsidRPr="00E40FEF">
              <w:rPr>
                <w:rStyle w:val="normaltextrun"/>
                <w:sz w:val="20"/>
                <w:szCs w:val="20"/>
              </w:rPr>
              <w:t xml:space="preserve">. </w:t>
            </w:r>
            <w:r w:rsidRPr="00E40FEF">
              <w:rPr>
                <w:rStyle w:val="normaltextrun"/>
                <w:sz w:val="20"/>
                <w:szCs w:val="20"/>
              </w:rPr>
              <w:t> </w:t>
            </w:r>
          </w:p>
        </w:tc>
      </w:tr>
      <w:tr w:rsidR="00A7395D" w:rsidRPr="000A6953" w14:paraId="664A82CE" w14:textId="77777777" w:rsidTr="1995616E">
        <w:trPr>
          <w:jc w:val="center"/>
        </w:trPr>
        <w:tc>
          <w:tcPr>
            <w:tcW w:w="2157" w:type="dxa"/>
            <w:shd w:val="clear" w:color="auto" w:fill="auto"/>
            <w:tcMar>
              <w:top w:w="72" w:type="dxa"/>
              <w:left w:w="115" w:type="dxa"/>
              <w:bottom w:w="72" w:type="dxa"/>
              <w:right w:w="115" w:type="dxa"/>
            </w:tcMar>
            <w:vAlign w:val="center"/>
          </w:tcPr>
          <w:p w14:paraId="622BFDA7" w14:textId="77777777" w:rsidR="00A7395D" w:rsidRPr="001740FA" w:rsidRDefault="00A7395D"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4CAEC982"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1.13</w:t>
            </w:r>
          </w:p>
          <w:p w14:paraId="687551E5"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 xml:space="preserve">Core </w:t>
            </w:r>
            <w:proofErr w:type="gramStart"/>
            <w:r>
              <w:rPr>
                <w:rFonts w:ascii="Times New Roman" w:hAnsi="Times New Roman" w:cs="Times New Roman"/>
                <w:sz w:val="20"/>
                <w:szCs w:val="20"/>
              </w:rPr>
              <w:t>Plan;</w:t>
            </w:r>
            <w:proofErr w:type="gramEnd"/>
          </w:p>
          <w:p w14:paraId="77D3BDF1" w14:textId="77777777" w:rsidR="00A7395D" w:rsidRPr="001740FA" w:rsidRDefault="00A7395D" w:rsidP="1995616E">
            <w:pPr>
              <w:rPr>
                <w:rFonts w:ascii="Times New Roman" w:hAnsi="Times New Roman" w:cs="Times New Roman"/>
                <w:sz w:val="20"/>
                <w:szCs w:val="20"/>
              </w:rPr>
            </w:pPr>
            <w:r>
              <w:rPr>
                <w:rFonts w:ascii="Times New Roman" w:hAnsi="Times New Roman" w:cs="Times New Roman"/>
                <w:sz w:val="20"/>
                <w:szCs w:val="20"/>
              </w:rPr>
              <w:t xml:space="preserve">Submission Requirements and Award Limitations </w:t>
            </w:r>
          </w:p>
        </w:tc>
        <w:tc>
          <w:tcPr>
            <w:tcW w:w="9590" w:type="dxa"/>
            <w:shd w:val="clear" w:color="auto" w:fill="auto"/>
            <w:tcMar>
              <w:top w:w="72" w:type="dxa"/>
              <w:left w:w="115" w:type="dxa"/>
              <w:bottom w:w="72" w:type="dxa"/>
              <w:right w:w="115" w:type="dxa"/>
            </w:tcMar>
            <w:vAlign w:val="center"/>
          </w:tcPr>
          <w:p w14:paraId="112ABB24" w14:textId="77777777" w:rsidR="00A7395D" w:rsidRPr="001740FA" w:rsidRDefault="00A7395D" w:rsidP="0048594B">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sz w:val="20"/>
                <w:szCs w:val="20"/>
              </w:rPr>
              <w:t xml:space="preserve">: </w:t>
            </w:r>
            <w:r w:rsidRPr="001740FA">
              <w:rPr>
                <w:rStyle w:val="normaltextrun"/>
                <w:b/>
                <w:bCs/>
                <w:sz w:val="20"/>
                <w:szCs w:val="20"/>
              </w:rPr>
              <w:t>Q22_0330_15</w:t>
            </w:r>
            <w:r w:rsidRPr="001740FA">
              <w:rPr>
                <w:rStyle w:val="eop"/>
                <w:sz w:val="20"/>
                <w:szCs w:val="20"/>
              </w:rPr>
              <w:t> </w:t>
            </w:r>
          </w:p>
          <w:p w14:paraId="2F5A1FD5" w14:textId="77777777" w:rsidR="00A7395D" w:rsidRPr="001740FA" w:rsidRDefault="00A7395D" w:rsidP="0048594B">
            <w:pPr>
              <w:pStyle w:val="paragraph"/>
              <w:spacing w:before="0" w:beforeAutospacing="0" w:after="0" w:afterAutospacing="0"/>
              <w:textAlignment w:val="baseline"/>
              <w:rPr>
                <w:sz w:val="20"/>
                <w:szCs w:val="20"/>
              </w:rPr>
            </w:pPr>
            <w:r w:rsidRPr="001740FA">
              <w:rPr>
                <w:rStyle w:val="normaltextrun"/>
                <w:sz w:val="20"/>
                <w:szCs w:val="20"/>
              </w:rPr>
              <w:t>We received additional 9% credits under DCA's Additional Tax Credit (LIHTC) Allocations for 2020 9% LIHTC Awards (published April 2021). For a separate deal, we also received funding under the NHTF NOFA providing gap financing for the same purpose. Neither is likely to close by the 2022 9% Competitive Round application deadline. </w:t>
            </w:r>
            <w:r w:rsidRPr="001740FA">
              <w:rPr>
                <w:rStyle w:val="eop"/>
                <w:sz w:val="20"/>
                <w:szCs w:val="20"/>
              </w:rPr>
              <w:t> </w:t>
            </w:r>
          </w:p>
          <w:p w14:paraId="2F83FA5C" w14:textId="77777777" w:rsidR="00A7395D" w:rsidRPr="001740FA" w:rsidRDefault="00A7395D" w:rsidP="0048594B">
            <w:pPr>
              <w:pStyle w:val="paragraph"/>
              <w:spacing w:before="0" w:beforeAutospacing="0" w:after="0" w:afterAutospacing="0"/>
              <w:textAlignment w:val="baseline"/>
              <w:rPr>
                <w:sz w:val="20"/>
                <w:szCs w:val="20"/>
              </w:rPr>
            </w:pPr>
            <w:r w:rsidRPr="001740FA">
              <w:rPr>
                <w:rStyle w:val="eop"/>
                <w:sz w:val="20"/>
                <w:szCs w:val="20"/>
              </w:rPr>
              <w:t> </w:t>
            </w:r>
          </w:p>
          <w:p w14:paraId="752855F0" w14:textId="77777777" w:rsidR="00A7395D" w:rsidRPr="001740FA" w:rsidRDefault="00A7395D" w:rsidP="0048594B">
            <w:pPr>
              <w:pStyle w:val="paragraph"/>
              <w:spacing w:before="0" w:beforeAutospacing="0" w:after="0" w:afterAutospacing="0"/>
              <w:textAlignment w:val="baseline"/>
              <w:rPr>
                <w:sz w:val="20"/>
                <w:szCs w:val="20"/>
              </w:rPr>
            </w:pPr>
            <w:r w:rsidRPr="001740FA">
              <w:rPr>
                <w:rStyle w:val="normaltextrun"/>
                <w:b/>
                <w:bCs/>
                <w:sz w:val="20"/>
                <w:szCs w:val="20"/>
              </w:rPr>
              <w:t>(Core Plan) Submission Requirements and Award Limitations</w:t>
            </w:r>
            <w:r w:rsidRPr="001740FA">
              <w:rPr>
                <w:rStyle w:val="normaltextrun"/>
                <w:sz w:val="20"/>
                <w:szCs w:val="20"/>
              </w:rPr>
              <w:t xml:space="preserve"> says that “DCA will not fund any Application with an Owner and/or Developer that has a DCA property funded in the 2020 round or earlier that has not closed their financing and started construction on that property as of Application Submission.” Will DCA waive this requirement for awardees of either the Additional Credits Policy or associated NHTF NOFA?</w:t>
            </w:r>
            <w:r w:rsidRPr="001740FA">
              <w:rPr>
                <w:rStyle w:val="eop"/>
                <w:sz w:val="20"/>
                <w:szCs w:val="20"/>
              </w:rPr>
              <w:t> </w:t>
            </w:r>
          </w:p>
          <w:p w14:paraId="2775D312" w14:textId="77777777" w:rsidR="00A7395D" w:rsidRPr="001740FA" w:rsidRDefault="00A7395D" w:rsidP="0048594B">
            <w:pPr>
              <w:pStyle w:val="paragraph"/>
              <w:spacing w:before="0" w:beforeAutospacing="0" w:after="0" w:afterAutospacing="0"/>
              <w:textAlignment w:val="baseline"/>
              <w:rPr>
                <w:sz w:val="20"/>
                <w:szCs w:val="20"/>
              </w:rPr>
            </w:pPr>
            <w:r w:rsidRPr="001740FA">
              <w:rPr>
                <w:rStyle w:val="eop"/>
                <w:sz w:val="20"/>
                <w:szCs w:val="20"/>
              </w:rPr>
              <w:t> </w:t>
            </w:r>
          </w:p>
          <w:p w14:paraId="6E2F2F2E" w14:textId="77777777" w:rsidR="00A7395D" w:rsidRPr="001740FA" w:rsidRDefault="00A7395D" w:rsidP="0048594B">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sz w:val="20"/>
                <w:szCs w:val="20"/>
              </w:rPr>
              <w:t>: </w:t>
            </w:r>
            <w:r w:rsidRPr="001740FA">
              <w:rPr>
                <w:rStyle w:val="eop"/>
                <w:sz w:val="20"/>
                <w:szCs w:val="20"/>
              </w:rPr>
              <w:t> </w:t>
            </w:r>
          </w:p>
          <w:p w14:paraId="2331E928" w14:textId="77777777" w:rsidR="00A7395D" w:rsidRPr="001740FA" w:rsidRDefault="00A7395D" w:rsidP="0048594B">
            <w:pPr>
              <w:pStyle w:val="paragraph"/>
              <w:spacing w:before="0" w:beforeAutospacing="0" w:after="0" w:afterAutospacing="0"/>
              <w:textAlignment w:val="baseline"/>
              <w:rPr>
                <w:sz w:val="20"/>
                <w:szCs w:val="20"/>
              </w:rPr>
            </w:pPr>
            <w:r w:rsidRPr="001740FA">
              <w:rPr>
                <w:rStyle w:val="normaltextrun"/>
                <w:sz w:val="20"/>
                <w:szCs w:val="20"/>
              </w:rPr>
              <w:t xml:space="preserve">DCA will not waive this requirement due to delays solely caused by construction cost increases. Therefore, receiving either an “additional credits” allocation or an NHTF award under the above-referenced NHTF NOFA will not be sufficient to receive a waiver of this Core Plan requirement. </w:t>
            </w:r>
            <w:r w:rsidRPr="001740FA">
              <w:rPr>
                <w:rStyle w:val="scxw118425629"/>
                <w:rFonts w:eastAsiaTheme="majorEastAsia"/>
                <w:sz w:val="20"/>
                <w:szCs w:val="20"/>
              </w:rPr>
              <w:t> </w:t>
            </w:r>
            <w:r w:rsidRPr="001740FA">
              <w:rPr>
                <w:sz w:val="20"/>
                <w:szCs w:val="20"/>
              </w:rPr>
              <w:br/>
            </w:r>
            <w:r w:rsidRPr="001740FA">
              <w:rPr>
                <w:rStyle w:val="eop"/>
                <w:sz w:val="20"/>
                <w:szCs w:val="20"/>
              </w:rPr>
              <w:t> </w:t>
            </w:r>
          </w:p>
          <w:p w14:paraId="4CCA574E" w14:textId="77777777" w:rsidR="00A7395D" w:rsidRPr="001740FA" w:rsidRDefault="00A7395D" w:rsidP="0048594B">
            <w:pPr>
              <w:pStyle w:val="paragraph"/>
              <w:spacing w:before="0" w:beforeAutospacing="0" w:after="0" w:afterAutospacing="0"/>
              <w:textAlignment w:val="baseline"/>
              <w:rPr>
                <w:sz w:val="20"/>
                <w:szCs w:val="20"/>
              </w:rPr>
            </w:pPr>
            <w:r w:rsidRPr="001740FA">
              <w:rPr>
                <w:rStyle w:val="normaltextrun"/>
                <w:sz w:val="20"/>
                <w:szCs w:val="20"/>
              </w:rPr>
              <w:lastRenderedPageBreak/>
              <w:t>Documents referenced above are: </w:t>
            </w:r>
            <w:r w:rsidRPr="001740FA">
              <w:rPr>
                <w:rStyle w:val="eop"/>
                <w:sz w:val="20"/>
                <w:szCs w:val="20"/>
              </w:rPr>
              <w:t> </w:t>
            </w:r>
          </w:p>
          <w:p w14:paraId="098438E2" w14:textId="77777777" w:rsidR="00A7395D" w:rsidRPr="001740FA" w:rsidRDefault="00A7395D" w:rsidP="0048594B">
            <w:pPr>
              <w:pStyle w:val="paragraph"/>
              <w:numPr>
                <w:ilvl w:val="0"/>
                <w:numId w:val="38"/>
              </w:numPr>
              <w:spacing w:before="0" w:beforeAutospacing="0" w:after="0" w:afterAutospacing="0"/>
              <w:ind w:left="1080" w:firstLine="0"/>
              <w:textAlignment w:val="baseline"/>
              <w:rPr>
                <w:sz w:val="20"/>
                <w:szCs w:val="20"/>
              </w:rPr>
            </w:pPr>
            <w:r w:rsidRPr="001740FA">
              <w:rPr>
                <w:rStyle w:val="normaltextrun"/>
                <w:sz w:val="20"/>
                <w:szCs w:val="20"/>
              </w:rPr>
              <w:t>Additional Credits Policy (</w:t>
            </w:r>
            <w:hyperlink r:id="rId20" w:tgtFrame="_blank" w:history="1">
              <w:r w:rsidRPr="001740FA">
                <w:rPr>
                  <w:rStyle w:val="normaltextrun"/>
                  <w:color w:val="0563C1"/>
                  <w:sz w:val="20"/>
                  <w:szCs w:val="20"/>
                  <w:u w:val="single"/>
                </w:rPr>
                <w:t>click here</w:t>
              </w:r>
            </w:hyperlink>
            <w:r w:rsidRPr="001740FA">
              <w:rPr>
                <w:rStyle w:val="normaltextrun"/>
                <w:sz w:val="20"/>
                <w:szCs w:val="20"/>
              </w:rPr>
              <w:t>) </w:t>
            </w:r>
            <w:r w:rsidRPr="001740FA">
              <w:rPr>
                <w:rStyle w:val="eop"/>
                <w:sz w:val="20"/>
                <w:szCs w:val="20"/>
              </w:rPr>
              <w:t> </w:t>
            </w:r>
          </w:p>
          <w:p w14:paraId="3086FF02" w14:textId="77777777" w:rsidR="00A7395D" w:rsidRPr="001740FA" w:rsidRDefault="00A7395D" w:rsidP="0048594B">
            <w:pPr>
              <w:pStyle w:val="paragraph"/>
              <w:numPr>
                <w:ilvl w:val="0"/>
                <w:numId w:val="38"/>
              </w:numPr>
              <w:spacing w:before="0" w:beforeAutospacing="0" w:after="0" w:afterAutospacing="0"/>
              <w:ind w:left="1080" w:firstLine="0"/>
              <w:textAlignment w:val="baseline"/>
              <w:rPr>
                <w:sz w:val="20"/>
                <w:szCs w:val="20"/>
              </w:rPr>
            </w:pPr>
            <w:r w:rsidRPr="001740FA">
              <w:rPr>
                <w:rStyle w:val="normaltextrun"/>
                <w:sz w:val="20"/>
                <w:szCs w:val="20"/>
              </w:rPr>
              <w:t>National Housing Trust Fund (NHTF) NOFA (</w:t>
            </w:r>
            <w:hyperlink r:id="rId21" w:tgtFrame="_blank" w:history="1">
              <w:r w:rsidRPr="001740FA">
                <w:rPr>
                  <w:rStyle w:val="normaltextrun"/>
                  <w:color w:val="0563C1"/>
                  <w:sz w:val="20"/>
                  <w:szCs w:val="20"/>
                  <w:u w:val="single"/>
                </w:rPr>
                <w:t>click here</w:t>
              </w:r>
            </w:hyperlink>
            <w:r w:rsidRPr="001740FA">
              <w:rPr>
                <w:rStyle w:val="normaltextrun"/>
                <w:sz w:val="20"/>
                <w:szCs w:val="20"/>
              </w:rPr>
              <w:t>)</w:t>
            </w:r>
          </w:p>
          <w:p w14:paraId="45F1BF73" w14:textId="77777777" w:rsidR="00A7395D" w:rsidRPr="001740FA" w:rsidRDefault="00A7395D" w:rsidP="00AB689B">
            <w:pPr>
              <w:pStyle w:val="paragraph"/>
              <w:spacing w:before="0" w:beforeAutospacing="0" w:after="0" w:afterAutospacing="0"/>
              <w:textAlignment w:val="baseline"/>
              <w:rPr>
                <w:rStyle w:val="normaltextrun"/>
                <w:b/>
                <w:bCs/>
                <w:sz w:val="20"/>
                <w:szCs w:val="20"/>
              </w:rPr>
            </w:pPr>
          </w:p>
        </w:tc>
      </w:tr>
      <w:tr w:rsidR="00A7395D" w:rsidRPr="000A6953" w14:paraId="78A615EF" w14:textId="77777777" w:rsidTr="1995616E">
        <w:trPr>
          <w:jc w:val="center"/>
        </w:trPr>
        <w:tc>
          <w:tcPr>
            <w:tcW w:w="2157" w:type="dxa"/>
            <w:shd w:val="clear" w:color="auto" w:fill="auto"/>
            <w:tcMar>
              <w:top w:w="72" w:type="dxa"/>
              <w:left w:w="115" w:type="dxa"/>
              <w:bottom w:w="72" w:type="dxa"/>
              <w:right w:w="115" w:type="dxa"/>
            </w:tcMar>
            <w:vAlign w:val="center"/>
          </w:tcPr>
          <w:p w14:paraId="5389057B" w14:textId="77777777" w:rsidR="00A7395D" w:rsidRPr="001740FA" w:rsidRDefault="00A7395D"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4AA4280F"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3.05</w:t>
            </w:r>
          </w:p>
          <w:p w14:paraId="16A1A244" w14:textId="77777777" w:rsidR="00A7395D" w:rsidRPr="001740FA" w:rsidRDefault="00A7395D" w:rsidP="1995616E">
            <w:pPr>
              <w:rPr>
                <w:rFonts w:ascii="Times New Roman" w:hAnsi="Times New Roman" w:cs="Times New Roman"/>
                <w:sz w:val="20"/>
                <w:szCs w:val="20"/>
              </w:rPr>
            </w:pPr>
            <w:r>
              <w:rPr>
                <w:rFonts w:ascii="Times New Roman" w:hAnsi="Times New Roman" w:cs="Times New Roman"/>
                <w:sz w:val="20"/>
                <w:szCs w:val="20"/>
              </w:rPr>
              <w:t>Desirable/Undesirable Activities</w:t>
            </w:r>
          </w:p>
        </w:tc>
        <w:tc>
          <w:tcPr>
            <w:tcW w:w="9590" w:type="dxa"/>
            <w:shd w:val="clear" w:color="auto" w:fill="auto"/>
            <w:tcMar>
              <w:top w:w="72" w:type="dxa"/>
              <w:left w:w="115" w:type="dxa"/>
              <w:bottom w:w="72" w:type="dxa"/>
              <w:right w:w="115" w:type="dxa"/>
            </w:tcMar>
            <w:vAlign w:val="center"/>
          </w:tcPr>
          <w:p w14:paraId="51DAC3DF" w14:textId="77777777" w:rsidR="00A7395D" w:rsidRPr="001740FA" w:rsidRDefault="00A7395D" w:rsidP="00AB689B">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rFonts w:eastAsia="MS Mincho"/>
                <w:sz w:val="20"/>
                <w:szCs w:val="20"/>
              </w:rPr>
              <w:t xml:space="preserve">: </w:t>
            </w:r>
            <w:r w:rsidRPr="001740FA">
              <w:rPr>
                <w:rStyle w:val="normaltextrun"/>
                <w:sz w:val="20"/>
                <w:szCs w:val="20"/>
              </w:rPr>
              <w:t>Q22_0107_01</w:t>
            </w:r>
            <w:r w:rsidRPr="001740FA">
              <w:rPr>
                <w:rStyle w:val="eop"/>
                <w:sz w:val="20"/>
                <w:szCs w:val="20"/>
              </w:rPr>
              <w:t> </w:t>
            </w:r>
          </w:p>
          <w:p w14:paraId="5099328E" w14:textId="77777777" w:rsidR="00A7395D" w:rsidRPr="001740FA" w:rsidRDefault="00A7395D" w:rsidP="00AB689B">
            <w:pPr>
              <w:pStyle w:val="paragraph"/>
              <w:spacing w:before="0" w:beforeAutospacing="0" w:after="0" w:afterAutospacing="0"/>
              <w:textAlignment w:val="baseline"/>
              <w:rPr>
                <w:sz w:val="20"/>
                <w:szCs w:val="20"/>
              </w:rPr>
            </w:pPr>
            <w:r w:rsidRPr="001740FA">
              <w:rPr>
                <w:rStyle w:val="normaltextrun"/>
                <w:color w:val="000000"/>
                <w:sz w:val="20"/>
                <w:szCs w:val="20"/>
              </w:rPr>
              <w:t xml:space="preserve">Regarding </w:t>
            </w:r>
            <w:r w:rsidRPr="001740FA">
              <w:rPr>
                <w:rStyle w:val="normaltextrun"/>
                <w:rFonts w:eastAsia="MS Mincho"/>
                <w:color w:val="000000"/>
                <w:sz w:val="20"/>
                <w:szCs w:val="20"/>
              </w:rPr>
              <w:t>(</w:t>
            </w:r>
            <w:r w:rsidRPr="001740FA">
              <w:rPr>
                <w:rStyle w:val="normaltextrun"/>
                <w:b/>
                <w:bCs/>
                <w:color w:val="000000"/>
                <w:sz w:val="20"/>
                <w:szCs w:val="20"/>
              </w:rPr>
              <w:t>Scoring Criteria) Desirable/Undesirable Activities</w:t>
            </w:r>
            <w:r w:rsidRPr="001740FA">
              <w:rPr>
                <w:rStyle w:val="normaltextrun"/>
                <w:color w:val="000000"/>
                <w:sz w:val="20"/>
                <w:szCs w:val="20"/>
              </w:rPr>
              <w:t>, subsection</w:t>
            </w:r>
            <w:r w:rsidRPr="001740FA">
              <w:rPr>
                <w:rStyle w:val="normaltextrun"/>
                <w:rFonts w:eastAsia="MS Mincho"/>
                <w:b/>
                <w:bCs/>
                <w:color w:val="000000"/>
                <w:sz w:val="20"/>
                <w:szCs w:val="20"/>
              </w:rPr>
              <w:t xml:space="preserve"> </w:t>
            </w:r>
            <w:r w:rsidRPr="001740FA">
              <w:rPr>
                <w:rStyle w:val="normaltextrun"/>
                <w:b/>
                <w:bCs/>
                <w:color w:val="000000"/>
                <w:sz w:val="20"/>
                <w:szCs w:val="20"/>
              </w:rPr>
              <w:t>A. Desirable Activities, 2. Eligibility</w:t>
            </w:r>
            <w:r w:rsidRPr="001740FA">
              <w:rPr>
                <w:rStyle w:val="normaltextrun"/>
                <w:rFonts w:eastAsia="MS Mincho"/>
                <w:color w:val="000000"/>
                <w:sz w:val="20"/>
                <w:szCs w:val="20"/>
              </w:rPr>
              <w:t xml:space="preserve"> </w:t>
            </w:r>
            <w:r w:rsidRPr="001740FA">
              <w:rPr>
                <w:rStyle w:val="normaltextrun"/>
                <w:color w:val="000000"/>
                <w:sz w:val="20"/>
                <w:szCs w:val="20"/>
              </w:rPr>
              <w:t>option (b): “Retail/clothing/department store (full range of clothing/household items)</w:t>
            </w:r>
            <w:r w:rsidRPr="001740FA">
              <w:rPr>
                <w:rStyle w:val="normaltextrun"/>
                <w:rFonts w:eastAsia="MS Mincho"/>
                <w:color w:val="000000"/>
                <w:sz w:val="20"/>
                <w:szCs w:val="20"/>
              </w:rPr>
              <w:t>.” </w:t>
            </w:r>
            <w:r w:rsidRPr="001740FA">
              <w:rPr>
                <w:rStyle w:val="eop"/>
                <w:rFonts w:eastAsia="MS Mincho"/>
                <w:color w:val="000000"/>
                <w:sz w:val="20"/>
                <w:szCs w:val="20"/>
              </w:rPr>
              <w:t> </w:t>
            </w:r>
          </w:p>
          <w:p w14:paraId="203544AF" w14:textId="77777777" w:rsidR="00A7395D" w:rsidRPr="001740FA" w:rsidRDefault="00A7395D" w:rsidP="00AB689B">
            <w:pPr>
              <w:pStyle w:val="paragraph"/>
              <w:spacing w:before="0" w:beforeAutospacing="0" w:after="0" w:afterAutospacing="0"/>
              <w:textAlignment w:val="baseline"/>
              <w:rPr>
                <w:sz w:val="20"/>
                <w:szCs w:val="20"/>
              </w:rPr>
            </w:pPr>
            <w:r w:rsidRPr="001740FA">
              <w:rPr>
                <w:rStyle w:val="eop"/>
                <w:rFonts w:eastAsia="MS Mincho"/>
                <w:color w:val="000000"/>
                <w:sz w:val="20"/>
                <w:szCs w:val="20"/>
              </w:rPr>
              <w:t> </w:t>
            </w:r>
          </w:p>
          <w:p w14:paraId="3698B1E9" w14:textId="77777777" w:rsidR="00A7395D" w:rsidRPr="001740FA" w:rsidRDefault="00A7395D" w:rsidP="00AB689B">
            <w:pPr>
              <w:pStyle w:val="paragraph"/>
              <w:spacing w:before="0" w:beforeAutospacing="0" w:after="0" w:afterAutospacing="0"/>
              <w:textAlignment w:val="baseline"/>
              <w:rPr>
                <w:sz w:val="20"/>
                <w:szCs w:val="20"/>
              </w:rPr>
            </w:pPr>
            <w:r w:rsidRPr="001740FA">
              <w:rPr>
                <w:rStyle w:val="normaltextrun"/>
                <w:color w:val="000000"/>
                <w:sz w:val="20"/>
                <w:szCs w:val="20"/>
              </w:rPr>
              <w:t xml:space="preserve">What is defined as a </w:t>
            </w:r>
            <w:r w:rsidRPr="001740FA">
              <w:rPr>
                <w:rStyle w:val="normaltextrun"/>
                <w:rFonts w:eastAsia="MS Mincho"/>
                <w:color w:val="000000"/>
                <w:sz w:val="20"/>
                <w:szCs w:val="20"/>
              </w:rPr>
              <w:t>“</w:t>
            </w:r>
            <w:r w:rsidRPr="001740FA">
              <w:rPr>
                <w:rStyle w:val="normaltextrun"/>
                <w:color w:val="000000"/>
                <w:sz w:val="20"/>
                <w:szCs w:val="20"/>
              </w:rPr>
              <w:t>household item?</w:t>
            </w:r>
            <w:r w:rsidRPr="001740FA">
              <w:rPr>
                <w:rStyle w:val="normaltextrun"/>
                <w:rFonts w:eastAsia="MS Mincho"/>
                <w:color w:val="000000"/>
                <w:sz w:val="20"/>
                <w:szCs w:val="20"/>
              </w:rPr>
              <w:t>”</w:t>
            </w:r>
            <w:r w:rsidRPr="001740FA">
              <w:rPr>
                <w:rStyle w:val="eop"/>
                <w:rFonts w:eastAsia="MS Mincho"/>
                <w:color w:val="000000"/>
                <w:sz w:val="20"/>
                <w:szCs w:val="20"/>
              </w:rPr>
              <w:t> </w:t>
            </w:r>
          </w:p>
          <w:p w14:paraId="1AEE044C" w14:textId="77777777" w:rsidR="00A7395D" w:rsidRPr="001740FA" w:rsidRDefault="00A7395D" w:rsidP="00AB689B">
            <w:pPr>
              <w:pStyle w:val="paragraph"/>
              <w:spacing w:before="0" w:beforeAutospacing="0" w:after="0" w:afterAutospacing="0"/>
              <w:textAlignment w:val="baseline"/>
              <w:rPr>
                <w:sz w:val="20"/>
                <w:szCs w:val="20"/>
              </w:rPr>
            </w:pPr>
            <w:r w:rsidRPr="001740FA">
              <w:rPr>
                <w:rStyle w:val="eop"/>
                <w:rFonts w:eastAsia="MS Mincho"/>
                <w:sz w:val="20"/>
                <w:szCs w:val="20"/>
              </w:rPr>
              <w:t> </w:t>
            </w:r>
          </w:p>
          <w:p w14:paraId="3827AA7B" w14:textId="77777777" w:rsidR="00A7395D" w:rsidRPr="001740FA" w:rsidRDefault="00A7395D" w:rsidP="00AB689B">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rFonts w:eastAsia="MS Mincho"/>
                <w:sz w:val="20"/>
                <w:szCs w:val="20"/>
              </w:rPr>
              <w:t>:</w:t>
            </w:r>
            <w:r w:rsidRPr="001740FA">
              <w:rPr>
                <w:rStyle w:val="eop"/>
                <w:rFonts w:eastAsia="MS Mincho"/>
                <w:sz w:val="20"/>
                <w:szCs w:val="20"/>
              </w:rPr>
              <w:t> </w:t>
            </w:r>
          </w:p>
          <w:p w14:paraId="64C40679" w14:textId="77777777" w:rsidR="00A7395D" w:rsidRDefault="00A7395D" w:rsidP="00AB689B">
            <w:pPr>
              <w:pStyle w:val="paragraph"/>
              <w:spacing w:before="0" w:beforeAutospacing="0" w:after="0" w:afterAutospacing="0"/>
              <w:textAlignment w:val="baseline"/>
              <w:rPr>
                <w:rStyle w:val="eop"/>
                <w:sz w:val="20"/>
                <w:szCs w:val="20"/>
              </w:rPr>
            </w:pPr>
            <w:r w:rsidRPr="001740FA">
              <w:rPr>
                <w:rStyle w:val="normaltextrun"/>
                <w:sz w:val="20"/>
                <w:szCs w:val="20"/>
              </w:rPr>
              <w:t>“Household item” is defined more specifically. Because of this, the descriptor “full range” is more important for purposes of determining eligibility for stores that sell general merchandise that would be considered “household items.” </w:t>
            </w:r>
            <w:r w:rsidRPr="001740FA">
              <w:rPr>
                <w:rStyle w:val="eop"/>
                <w:sz w:val="20"/>
                <w:szCs w:val="20"/>
              </w:rPr>
              <w:t> </w:t>
            </w:r>
          </w:p>
          <w:p w14:paraId="4F394F56" w14:textId="77777777" w:rsidR="00A7395D" w:rsidRPr="001740FA" w:rsidRDefault="00A7395D" w:rsidP="00AB689B">
            <w:pPr>
              <w:pStyle w:val="paragraph"/>
              <w:spacing w:before="0" w:beforeAutospacing="0" w:after="0" w:afterAutospacing="0"/>
              <w:textAlignment w:val="baseline"/>
              <w:rPr>
                <w:sz w:val="20"/>
                <w:szCs w:val="20"/>
              </w:rPr>
            </w:pPr>
          </w:p>
          <w:p w14:paraId="64A567FD" w14:textId="77777777" w:rsidR="00A7395D" w:rsidRPr="001740FA" w:rsidRDefault="00A7395D" w:rsidP="00AB689B">
            <w:pPr>
              <w:pStyle w:val="paragraph"/>
              <w:spacing w:before="0" w:beforeAutospacing="0" w:after="0" w:afterAutospacing="0"/>
              <w:textAlignment w:val="baseline"/>
              <w:rPr>
                <w:sz w:val="20"/>
                <w:szCs w:val="20"/>
              </w:rPr>
            </w:pPr>
            <w:r w:rsidRPr="001740FA">
              <w:rPr>
                <w:rStyle w:val="normaltextrun"/>
                <w:sz w:val="20"/>
                <w:szCs w:val="20"/>
              </w:rPr>
              <w:t>For example: </w:t>
            </w:r>
            <w:r w:rsidRPr="001740FA">
              <w:rPr>
                <w:rStyle w:val="eop"/>
                <w:sz w:val="20"/>
                <w:szCs w:val="20"/>
              </w:rPr>
              <w:t> </w:t>
            </w:r>
          </w:p>
          <w:p w14:paraId="38933545" w14:textId="77777777" w:rsidR="00A7395D" w:rsidRPr="00DE59D6" w:rsidRDefault="00A7395D" w:rsidP="00DE59D6">
            <w:pPr>
              <w:pStyle w:val="paragraph"/>
              <w:numPr>
                <w:ilvl w:val="0"/>
                <w:numId w:val="36"/>
              </w:numPr>
              <w:spacing w:before="0" w:beforeAutospacing="0" w:after="0" w:afterAutospacing="0"/>
              <w:textAlignment w:val="baseline"/>
              <w:rPr>
                <w:rStyle w:val="eop"/>
                <w:sz w:val="20"/>
                <w:szCs w:val="20"/>
              </w:rPr>
            </w:pPr>
            <w:r w:rsidRPr="001740FA">
              <w:rPr>
                <w:rStyle w:val="normaltextrun"/>
                <w:sz w:val="20"/>
                <w:szCs w:val="20"/>
              </w:rPr>
              <w:t>A store that focuses on one type of merchandise would not qualify under this option, except for clothing because it is stated explicitly in the QAP. </w:t>
            </w:r>
            <w:r w:rsidRPr="001740FA">
              <w:rPr>
                <w:rStyle w:val="eop"/>
                <w:sz w:val="20"/>
                <w:szCs w:val="20"/>
              </w:rPr>
              <w:t> </w:t>
            </w:r>
          </w:p>
          <w:p w14:paraId="026F622D" w14:textId="77777777" w:rsidR="00A7395D" w:rsidRPr="00DE59D6" w:rsidRDefault="00A7395D" w:rsidP="00DE59D6">
            <w:pPr>
              <w:pStyle w:val="paragraph"/>
              <w:numPr>
                <w:ilvl w:val="0"/>
                <w:numId w:val="36"/>
              </w:numPr>
              <w:spacing w:before="0" w:beforeAutospacing="0" w:after="0" w:afterAutospacing="0"/>
              <w:textAlignment w:val="baseline"/>
              <w:rPr>
                <w:rStyle w:val="eop"/>
                <w:sz w:val="20"/>
                <w:szCs w:val="20"/>
              </w:rPr>
            </w:pPr>
            <w:r w:rsidRPr="00DE59D6">
              <w:rPr>
                <w:rStyle w:val="normaltextrun"/>
                <w:sz w:val="20"/>
                <w:szCs w:val="20"/>
              </w:rPr>
              <w:t>An example of a store that has been approved as selling a “full range” of household items in the past is Family Dollar. </w:t>
            </w:r>
            <w:r w:rsidRPr="00DE59D6">
              <w:rPr>
                <w:rStyle w:val="eop"/>
                <w:sz w:val="20"/>
                <w:szCs w:val="20"/>
              </w:rPr>
              <w:t> </w:t>
            </w:r>
          </w:p>
          <w:p w14:paraId="0615FE1E" w14:textId="77777777" w:rsidR="00A7395D" w:rsidRPr="00DE59D6" w:rsidRDefault="00A7395D" w:rsidP="00DE59D6">
            <w:pPr>
              <w:pStyle w:val="paragraph"/>
              <w:numPr>
                <w:ilvl w:val="0"/>
                <w:numId w:val="36"/>
              </w:numPr>
              <w:spacing w:before="0" w:beforeAutospacing="0" w:after="0" w:afterAutospacing="0"/>
              <w:textAlignment w:val="baseline"/>
              <w:rPr>
                <w:sz w:val="20"/>
                <w:szCs w:val="20"/>
              </w:rPr>
            </w:pPr>
            <w:r w:rsidRPr="00DE59D6">
              <w:rPr>
                <w:rStyle w:val="normaltextrun"/>
                <w:sz w:val="20"/>
                <w:szCs w:val="20"/>
              </w:rPr>
              <w:t>An example of a store that has been denied eligibility is a gas station with a convenience store (denied due to the limited range of merchandise sold). </w:t>
            </w:r>
            <w:r w:rsidRPr="00DE59D6">
              <w:rPr>
                <w:rStyle w:val="eop"/>
                <w:sz w:val="20"/>
                <w:szCs w:val="20"/>
              </w:rPr>
              <w:t> </w:t>
            </w:r>
            <w:r>
              <w:rPr>
                <w:rStyle w:val="eop"/>
                <w:sz w:val="20"/>
                <w:szCs w:val="20"/>
              </w:rPr>
              <w:br/>
            </w:r>
          </w:p>
          <w:p w14:paraId="14C266FF" w14:textId="77777777" w:rsidR="00A7395D" w:rsidRPr="001740FA" w:rsidRDefault="00A7395D" w:rsidP="00AB689B">
            <w:pPr>
              <w:pStyle w:val="paragraph"/>
              <w:spacing w:before="0" w:beforeAutospacing="0" w:after="0" w:afterAutospacing="0"/>
              <w:textAlignment w:val="baseline"/>
              <w:rPr>
                <w:sz w:val="20"/>
                <w:szCs w:val="20"/>
              </w:rPr>
            </w:pPr>
            <w:r w:rsidRPr="001740FA">
              <w:rPr>
                <w:rStyle w:val="normaltextrun"/>
                <w:sz w:val="20"/>
                <w:szCs w:val="20"/>
              </w:rPr>
              <w:t xml:space="preserve">As stated in </w:t>
            </w:r>
            <w:r w:rsidRPr="001740FA">
              <w:rPr>
                <w:rStyle w:val="normaltextrun"/>
                <w:b/>
                <w:bCs/>
                <w:sz w:val="20"/>
                <w:szCs w:val="20"/>
              </w:rPr>
              <w:t>(Scoring Criteria) Documentation and Justifications</w:t>
            </w:r>
            <w:r w:rsidRPr="001740FA">
              <w:rPr>
                <w:rStyle w:val="normaltextrun"/>
                <w:sz w:val="20"/>
                <w:szCs w:val="20"/>
              </w:rPr>
              <w:t>, “Applications must explain any alternate document to a minimum document.” If it is not self-evident</w:t>
            </w:r>
            <w:r>
              <w:rPr>
                <w:rStyle w:val="normaltextrun"/>
                <w:sz w:val="20"/>
                <w:szCs w:val="20"/>
              </w:rPr>
              <w:t xml:space="preserve"> for your proposed establishment,</w:t>
            </w:r>
            <w:r w:rsidRPr="001740FA">
              <w:rPr>
                <w:rStyle w:val="normaltextrun"/>
                <w:sz w:val="20"/>
                <w:szCs w:val="20"/>
              </w:rPr>
              <w:t xml:space="preserve"> please include supporting documentation and elaborate in the comments section.</w:t>
            </w:r>
          </w:p>
          <w:p w14:paraId="00F6018C" w14:textId="77777777" w:rsidR="00A7395D" w:rsidRPr="001740FA" w:rsidRDefault="00A7395D" w:rsidP="0060522B">
            <w:pPr>
              <w:textAlignment w:val="baseline"/>
              <w:rPr>
                <w:rFonts w:ascii="Times New Roman" w:eastAsia="Times New Roman" w:hAnsi="Times New Roman" w:cs="Times New Roman"/>
                <w:b/>
                <w:bCs/>
                <w:sz w:val="20"/>
                <w:szCs w:val="20"/>
              </w:rPr>
            </w:pPr>
          </w:p>
        </w:tc>
      </w:tr>
      <w:tr w:rsidR="00A7395D" w:rsidRPr="000A6953" w14:paraId="4F704E31" w14:textId="77777777" w:rsidTr="1995616E">
        <w:trPr>
          <w:jc w:val="center"/>
        </w:trPr>
        <w:tc>
          <w:tcPr>
            <w:tcW w:w="2157" w:type="dxa"/>
            <w:shd w:val="clear" w:color="auto" w:fill="auto"/>
            <w:tcMar>
              <w:top w:w="72" w:type="dxa"/>
              <w:left w:w="115" w:type="dxa"/>
              <w:bottom w:w="72" w:type="dxa"/>
              <w:right w:w="115" w:type="dxa"/>
            </w:tcMar>
            <w:vAlign w:val="center"/>
          </w:tcPr>
          <w:p w14:paraId="16A4719E" w14:textId="77777777" w:rsidR="00A7395D" w:rsidRPr="001740FA" w:rsidRDefault="00A7395D"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3DA78481"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3.13</w:t>
            </w:r>
          </w:p>
          <w:p w14:paraId="5E9314FD" w14:textId="77777777" w:rsidR="00A7395D" w:rsidRDefault="00A7395D"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p>
          <w:p w14:paraId="4B991CBB" w14:textId="77777777" w:rsidR="00A7395D" w:rsidRPr="001740FA" w:rsidRDefault="00A7395D" w:rsidP="1995616E">
            <w:pPr>
              <w:rPr>
                <w:rFonts w:ascii="Times New Roman" w:hAnsi="Times New Roman" w:cs="Times New Roman"/>
                <w:sz w:val="20"/>
                <w:szCs w:val="20"/>
              </w:rPr>
            </w:pPr>
            <w:r>
              <w:rPr>
                <w:rFonts w:ascii="Times New Roman" w:hAnsi="Times New Roman" w:cs="Times New Roman"/>
                <w:sz w:val="20"/>
                <w:szCs w:val="20"/>
              </w:rPr>
              <w:t>Phased Developments</w:t>
            </w:r>
          </w:p>
        </w:tc>
        <w:tc>
          <w:tcPr>
            <w:tcW w:w="9590" w:type="dxa"/>
            <w:shd w:val="clear" w:color="auto" w:fill="auto"/>
            <w:tcMar>
              <w:top w:w="72" w:type="dxa"/>
              <w:left w:w="115" w:type="dxa"/>
              <w:bottom w:w="72" w:type="dxa"/>
              <w:right w:w="115" w:type="dxa"/>
            </w:tcMar>
            <w:vAlign w:val="center"/>
          </w:tcPr>
          <w:p w14:paraId="4BEFFE36" w14:textId="77777777" w:rsidR="00A7395D" w:rsidRPr="00821264" w:rsidRDefault="00A7395D"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sz w:val="20"/>
                <w:szCs w:val="20"/>
              </w:rPr>
              <w:t>Question</w:t>
            </w:r>
            <w:r w:rsidRPr="00821264">
              <w:rPr>
                <w:rFonts w:ascii="Times New Roman" w:eastAsia="Times New Roman" w:hAnsi="Times New Roman" w:cs="Times New Roman"/>
                <w:sz w:val="20"/>
                <w:szCs w:val="20"/>
              </w:rPr>
              <w:t xml:space="preserve">: </w:t>
            </w:r>
            <w:r w:rsidRPr="00821264">
              <w:rPr>
                <w:rFonts w:ascii="Times New Roman" w:eastAsia="Times New Roman" w:hAnsi="Times New Roman" w:cs="Times New Roman"/>
                <w:b/>
                <w:bCs/>
                <w:sz w:val="20"/>
                <w:szCs w:val="20"/>
              </w:rPr>
              <w:t>Q1119_02</w:t>
            </w:r>
            <w:r w:rsidRPr="00821264">
              <w:rPr>
                <w:rFonts w:ascii="Times New Roman" w:eastAsia="Times New Roman" w:hAnsi="Times New Roman" w:cs="Times New Roman"/>
                <w:sz w:val="20"/>
                <w:szCs w:val="20"/>
              </w:rPr>
              <w:t> </w:t>
            </w:r>
          </w:p>
          <w:p w14:paraId="50F83402" w14:textId="77777777" w:rsidR="00A7395D" w:rsidRPr="00821264" w:rsidRDefault="00A7395D"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color w:val="000000"/>
                <w:sz w:val="20"/>
                <w:szCs w:val="20"/>
              </w:rPr>
              <w:t>Scoring, Phased Development</w:t>
            </w:r>
            <w:r w:rsidRPr="00821264">
              <w:rPr>
                <w:rFonts w:ascii="Times New Roman" w:eastAsia="Times New Roman" w:hAnsi="Times New Roman" w:cs="Times New Roman"/>
                <w:color w:val="000000"/>
                <w:sz w:val="20"/>
                <w:szCs w:val="20"/>
              </w:rPr>
              <w:t xml:space="preserve"> states that at least one prior phase must have begun construction by the application deadline in order to claim the points.  This has the consequence of preventing a phase 2 from claiming phased project points in the consecutive year.  It is practically impossible for a project that is awarded in Nov. 2021 to have begun construction within 6 months of award. </w:t>
            </w:r>
          </w:p>
          <w:p w14:paraId="5CF01B20" w14:textId="77777777" w:rsidR="00A7395D" w:rsidRPr="00821264" w:rsidRDefault="00A7395D"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color w:val="000000"/>
                <w:sz w:val="20"/>
                <w:szCs w:val="20"/>
              </w:rPr>
              <w:t> </w:t>
            </w:r>
          </w:p>
          <w:p w14:paraId="024D71C5" w14:textId="77777777" w:rsidR="00A7395D" w:rsidRPr="00821264" w:rsidRDefault="00A7395D"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color w:val="000000"/>
                <w:sz w:val="20"/>
                <w:szCs w:val="20"/>
              </w:rPr>
              <w:t>Is this the intent of rule?  Is it possible for the start of site work to count as "start of construction"?  What can/should be used to show start of construction - is it only vertical construction? </w:t>
            </w:r>
          </w:p>
          <w:p w14:paraId="70124F8E" w14:textId="77777777" w:rsidR="00A7395D" w:rsidRPr="00821264" w:rsidRDefault="00A7395D"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 </w:t>
            </w:r>
          </w:p>
          <w:p w14:paraId="0982F540" w14:textId="77777777" w:rsidR="00A7395D" w:rsidRPr="00821264" w:rsidRDefault="00A7395D"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sz w:val="20"/>
                <w:szCs w:val="20"/>
              </w:rPr>
              <w:t>Answer</w:t>
            </w:r>
            <w:r w:rsidRPr="00821264">
              <w:rPr>
                <w:rFonts w:ascii="Times New Roman" w:eastAsia="Times New Roman" w:hAnsi="Times New Roman" w:cs="Times New Roman"/>
                <w:sz w:val="20"/>
                <w:szCs w:val="20"/>
              </w:rPr>
              <w:t>:  </w:t>
            </w:r>
          </w:p>
          <w:p w14:paraId="000749A2" w14:textId="77777777" w:rsidR="00A7395D" w:rsidRPr="00821264" w:rsidRDefault="00A7395D"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lastRenderedPageBreak/>
              <w:t>This provision is intended to ensure that construction and lease-up between multiple phases do not overlap. If construction hasn’t begun for a prior phase, DCA does not have reasonable assurance that the overlap will be avoided.  </w:t>
            </w:r>
          </w:p>
          <w:p w14:paraId="32A073DD" w14:textId="77777777" w:rsidR="00A7395D" w:rsidRPr="00821264" w:rsidRDefault="00A7395D"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 </w:t>
            </w:r>
          </w:p>
          <w:p w14:paraId="5089BEFA" w14:textId="77777777" w:rsidR="00A7395D" w:rsidRPr="00B30EBE" w:rsidRDefault="00A7395D" w:rsidP="00B30EBE">
            <w:pPr>
              <w:textAlignment w:val="baseline"/>
              <w:rPr>
                <w:rStyle w:val="normaltextrun"/>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The start of site work can qualify as construction commencement.  </w:t>
            </w:r>
          </w:p>
        </w:tc>
      </w:tr>
      <w:tr w:rsidR="00A7395D" w:rsidRPr="000A6953" w14:paraId="07245C78" w14:textId="77777777" w:rsidTr="1995616E">
        <w:trPr>
          <w:jc w:val="center"/>
        </w:trPr>
        <w:tc>
          <w:tcPr>
            <w:tcW w:w="2157" w:type="dxa"/>
            <w:shd w:val="clear" w:color="auto" w:fill="auto"/>
            <w:tcMar>
              <w:top w:w="72" w:type="dxa"/>
              <w:left w:w="115" w:type="dxa"/>
              <w:bottom w:w="72" w:type="dxa"/>
              <w:right w:w="115" w:type="dxa"/>
            </w:tcMar>
            <w:vAlign w:val="center"/>
          </w:tcPr>
          <w:p w14:paraId="227491AF" w14:textId="77777777" w:rsidR="00A7395D" w:rsidRPr="001740FA" w:rsidRDefault="00A7395D"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6D059EEB"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3.17</w:t>
            </w:r>
          </w:p>
          <w:p w14:paraId="0BAE8DFE" w14:textId="77777777" w:rsidR="00A7395D" w:rsidRDefault="00A7395D"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p>
          <w:p w14:paraId="4289FD0D" w14:textId="77777777" w:rsidR="00A7395D" w:rsidRPr="001740FA" w:rsidRDefault="00A7395D" w:rsidP="1995616E">
            <w:pPr>
              <w:rPr>
                <w:rFonts w:ascii="Times New Roman" w:hAnsi="Times New Roman" w:cs="Times New Roman"/>
                <w:sz w:val="20"/>
                <w:szCs w:val="20"/>
              </w:rPr>
            </w:pPr>
            <w:r>
              <w:rPr>
                <w:rFonts w:ascii="Times New Roman" w:hAnsi="Times New Roman" w:cs="Times New Roman"/>
                <w:sz w:val="20"/>
                <w:szCs w:val="20"/>
              </w:rPr>
              <w:t xml:space="preserve">Minority- and Women-owned Business Engagement </w:t>
            </w:r>
          </w:p>
        </w:tc>
        <w:tc>
          <w:tcPr>
            <w:tcW w:w="9590" w:type="dxa"/>
            <w:shd w:val="clear" w:color="auto" w:fill="auto"/>
            <w:tcMar>
              <w:top w:w="72" w:type="dxa"/>
              <w:left w:w="115" w:type="dxa"/>
              <w:bottom w:w="72" w:type="dxa"/>
              <w:right w:w="115" w:type="dxa"/>
            </w:tcMar>
            <w:vAlign w:val="center"/>
          </w:tcPr>
          <w:p w14:paraId="42BDA2E8"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b/>
                <w:bCs/>
                <w:sz w:val="20"/>
                <w:szCs w:val="20"/>
              </w:rPr>
              <w:t>Question</w:t>
            </w:r>
            <w:r w:rsidRPr="009219F1">
              <w:rPr>
                <w:rFonts w:ascii="Times New Roman" w:eastAsia="Times New Roman" w:hAnsi="Times New Roman" w:cs="Times New Roman"/>
                <w:sz w:val="20"/>
                <w:szCs w:val="20"/>
              </w:rPr>
              <w:t>: Q22_0328_01 </w:t>
            </w:r>
          </w:p>
          <w:p w14:paraId="001F6731"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Per the QAP’s definition of “Related Parties,” I am a Related Party to a qualified developer. </w:t>
            </w:r>
            <w:r w:rsidRPr="009219F1">
              <w:rPr>
                <w:rFonts w:ascii="Times New Roman" w:eastAsia="Times New Roman" w:hAnsi="Times New Roman" w:cs="Times New Roman"/>
                <w:b/>
                <w:bCs/>
                <w:sz w:val="20"/>
                <w:szCs w:val="20"/>
              </w:rPr>
              <w:t>(Scoring Criteria) Minority- and Women-Owned Business Engagement</w:t>
            </w:r>
            <w:r w:rsidRPr="009219F1">
              <w:rPr>
                <w:rFonts w:ascii="Times New Roman" w:eastAsia="Times New Roman" w:hAnsi="Times New Roman" w:cs="Times New Roman"/>
                <w:sz w:val="20"/>
                <w:szCs w:val="20"/>
              </w:rPr>
              <w:t xml:space="preserve"> states that one of the requirements of a “Qualified Business” (QB) is:  </w:t>
            </w:r>
          </w:p>
          <w:p w14:paraId="4FC66C29"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0A3044EE" w14:textId="77777777" w:rsidR="00A7395D" w:rsidRPr="009219F1" w:rsidRDefault="00A7395D" w:rsidP="009219F1">
            <w:pPr>
              <w:ind w:left="720"/>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w:t>
            </w:r>
            <w:r w:rsidRPr="009219F1">
              <w:rPr>
                <w:rFonts w:ascii="Times New Roman" w:eastAsia="Times New Roman" w:hAnsi="Times New Roman" w:cs="Times New Roman"/>
                <w:i/>
                <w:iCs/>
                <w:sz w:val="20"/>
                <w:szCs w:val="20"/>
              </w:rPr>
              <w:t>QB is not a Related Party to an individual or entity that meets the requirements under Requirements for Experience (Certifying Entity).</w:t>
            </w:r>
            <w:r w:rsidRPr="009219F1">
              <w:rPr>
                <w:rFonts w:ascii="Times New Roman" w:eastAsia="Times New Roman" w:hAnsi="Times New Roman" w:cs="Times New Roman"/>
                <w:sz w:val="20"/>
                <w:szCs w:val="20"/>
              </w:rPr>
              <w:t>” </w:t>
            </w:r>
          </w:p>
          <w:p w14:paraId="78D10CC3"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06E39EC9"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At the QAP Workshop, DCA staff told me that if I receive Probationary approval during the Pre-Application process, then I would still be eligible as a QB under this Scoring section. I am confirming this through the Q&amp;A </w:t>
            </w:r>
            <w:proofErr w:type="gramStart"/>
            <w:r w:rsidRPr="009219F1">
              <w:rPr>
                <w:rFonts w:ascii="Times New Roman" w:eastAsia="Times New Roman" w:hAnsi="Times New Roman" w:cs="Times New Roman"/>
                <w:sz w:val="20"/>
                <w:szCs w:val="20"/>
              </w:rPr>
              <w:t>process, since</w:t>
            </w:r>
            <w:proofErr w:type="gramEnd"/>
            <w:r w:rsidRPr="009219F1">
              <w:rPr>
                <w:rFonts w:ascii="Times New Roman" w:eastAsia="Times New Roman" w:hAnsi="Times New Roman" w:cs="Times New Roman"/>
                <w:sz w:val="20"/>
                <w:szCs w:val="20"/>
              </w:rPr>
              <w:t xml:space="preserve"> this was just verbal guidance.  </w:t>
            </w:r>
          </w:p>
          <w:p w14:paraId="654F47EE"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2D87572B"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b/>
                <w:bCs/>
                <w:sz w:val="20"/>
                <w:szCs w:val="20"/>
              </w:rPr>
              <w:t>Answer</w:t>
            </w:r>
            <w:r w:rsidRPr="009219F1">
              <w:rPr>
                <w:rFonts w:ascii="Times New Roman" w:eastAsia="Times New Roman" w:hAnsi="Times New Roman" w:cs="Times New Roman"/>
                <w:sz w:val="20"/>
                <w:szCs w:val="20"/>
              </w:rPr>
              <w:t>:  </w:t>
            </w:r>
          </w:p>
          <w:p w14:paraId="3C27E111"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The above-referenced guidance provided by DCA staff at the 2022 QAP Workshop was incorrect. As stated in the above QAP excerpt, if you are a Related Party to a qualified developer, this will disqualify your otherwise Qualified Business for purposes of </w:t>
            </w:r>
            <w:r w:rsidRPr="009219F1">
              <w:rPr>
                <w:rFonts w:ascii="Times New Roman" w:eastAsia="Times New Roman" w:hAnsi="Times New Roman" w:cs="Times New Roman"/>
                <w:b/>
                <w:bCs/>
                <w:sz w:val="20"/>
                <w:szCs w:val="20"/>
              </w:rPr>
              <w:t>Minority- and Women-Owned Business Engagement</w:t>
            </w:r>
            <w:r w:rsidRPr="009219F1">
              <w:rPr>
                <w:rFonts w:ascii="Times New Roman" w:eastAsia="Times New Roman" w:hAnsi="Times New Roman" w:cs="Times New Roman"/>
                <w:sz w:val="20"/>
                <w:szCs w:val="20"/>
              </w:rPr>
              <w:t>, even if you meet all other QB requirements.  </w:t>
            </w:r>
          </w:p>
          <w:p w14:paraId="60F217D9"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4289D565" w14:textId="77777777" w:rsidR="00A7395D" w:rsidRPr="009219F1" w:rsidRDefault="00A7395D"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All applicants should be reminded that you cannot rely on any verbal statements from the QAP Workshop for purposes of application preparation. If you need to rely on verbal guidance, please submit it for confirmation through this Q&amp;A process. </w:t>
            </w:r>
            <w:hyperlink r:id="rId22" w:tgtFrame="_blank" w:history="1">
              <w:r w:rsidRPr="009219F1">
                <w:rPr>
                  <w:rFonts w:ascii="Times New Roman" w:eastAsia="Times New Roman" w:hAnsi="Times New Roman" w:cs="Times New Roman"/>
                  <w:color w:val="0563C1"/>
                  <w:sz w:val="20"/>
                  <w:szCs w:val="20"/>
                  <w:u w:val="single"/>
                </w:rPr>
                <w:t>Click here</w:t>
              </w:r>
            </w:hyperlink>
            <w:r w:rsidRPr="009219F1">
              <w:rPr>
                <w:rFonts w:ascii="Times New Roman" w:eastAsia="Times New Roman" w:hAnsi="Times New Roman" w:cs="Times New Roman"/>
                <w:sz w:val="20"/>
                <w:szCs w:val="20"/>
              </w:rPr>
              <w:t xml:space="preserve"> to review the full disclaimer.</w:t>
            </w:r>
          </w:p>
          <w:p w14:paraId="3CCC5D4E" w14:textId="77777777" w:rsidR="00A7395D" w:rsidRPr="001740FA" w:rsidRDefault="00A7395D" w:rsidP="00AB689B">
            <w:pPr>
              <w:pStyle w:val="paragraph"/>
              <w:spacing w:before="0" w:beforeAutospacing="0" w:after="0" w:afterAutospacing="0"/>
              <w:textAlignment w:val="baseline"/>
              <w:rPr>
                <w:rStyle w:val="normaltextrun"/>
                <w:b/>
                <w:bCs/>
                <w:sz w:val="20"/>
                <w:szCs w:val="20"/>
              </w:rPr>
            </w:pPr>
          </w:p>
        </w:tc>
      </w:tr>
      <w:tr w:rsidR="00A7395D" w:rsidRPr="000A6953" w14:paraId="0A9739F8" w14:textId="77777777" w:rsidTr="1995616E">
        <w:trPr>
          <w:jc w:val="center"/>
        </w:trPr>
        <w:tc>
          <w:tcPr>
            <w:tcW w:w="2157" w:type="dxa"/>
            <w:shd w:val="clear" w:color="auto" w:fill="auto"/>
            <w:tcMar>
              <w:top w:w="72" w:type="dxa"/>
              <w:left w:w="115" w:type="dxa"/>
              <w:bottom w:w="72" w:type="dxa"/>
              <w:right w:w="115" w:type="dxa"/>
            </w:tcMar>
            <w:vAlign w:val="center"/>
          </w:tcPr>
          <w:p w14:paraId="18FC26FC" w14:textId="77777777" w:rsidR="00A7395D" w:rsidRPr="001740FA" w:rsidRDefault="00A7395D"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1C705EA7"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3.21</w:t>
            </w:r>
          </w:p>
          <w:p w14:paraId="1DEBDCA0" w14:textId="77777777" w:rsidR="00A7395D" w:rsidRDefault="00A7395D"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p>
          <w:p w14:paraId="7C7BA330" w14:textId="77777777" w:rsidR="00A7395D" w:rsidRPr="001740FA" w:rsidRDefault="00A7395D" w:rsidP="1995616E">
            <w:pPr>
              <w:rPr>
                <w:rFonts w:ascii="Times New Roman" w:hAnsi="Times New Roman" w:cs="Times New Roman"/>
                <w:sz w:val="20"/>
                <w:szCs w:val="20"/>
              </w:rPr>
            </w:pPr>
            <w:r>
              <w:rPr>
                <w:rFonts w:ascii="Times New Roman" w:hAnsi="Times New Roman" w:cs="Times New Roman"/>
                <w:sz w:val="20"/>
                <w:szCs w:val="20"/>
              </w:rPr>
              <w:t>Favorable Financing</w:t>
            </w:r>
          </w:p>
        </w:tc>
        <w:tc>
          <w:tcPr>
            <w:tcW w:w="9590" w:type="dxa"/>
            <w:shd w:val="clear" w:color="auto" w:fill="auto"/>
            <w:tcMar>
              <w:top w:w="72" w:type="dxa"/>
              <w:left w:w="115" w:type="dxa"/>
              <w:bottom w:w="72" w:type="dxa"/>
              <w:right w:w="115" w:type="dxa"/>
            </w:tcMar>
            <w:vAlign w:val="center"/>
          </w:tcPr>
          <w:p w14:paraId="2E306A11" w14:textId="77777777" w:rsidR="00A7395D" w:rsidRPr="001740FA" w:rsidRDefault="00A7395D" w:rsidP="00344419">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sz w:val="20"/>
                <w:szCs w:val="20"/>
              </w:rPr>
              <w:t>: Q22_0104_01</w:t>
            </w:r>
            <w:r w:rsidRPr="001740FA">
              <w:rPr>
                <w:rStyle w:val="eop"/>
                <w:sz w:val="20"/>
                <w:szCs w:val="20"/>
              </w:rPr>
              <w:t> </w:t>
            </w:r>
          </w:p>
          <w:p w14:paraId="1261CAF2" w14:textId="77777777" w:rsidR="00A7395D" w:rsidRPr="001740FA" w:rsidRDefault="00A7395D" w:rsidP="00344419">
            <w:pPr>
              <w:pStyle w:val="paragraph"/>
              <w:spacing w:before="0" w:beforeAutospacing="0" w:after="0" w:afterAutospacing="0"/>
              <w:textAlignment w:val="baseline"/>
              <w:rPr>
                <w:sz w:val="20"/>
                <w:szCs w:val="20"/>
              </w:rPr>
            </w:pPr>
            <w:r w:rsidRPr="001740FA">
              <w:rPr>
                <w:rStyle w:val="normaltextrun"/>
                <w:sz w:val="20"/>
                <w:szCs w:val="20"/>
              </w:rPr>
              <w:t xml:space="preserve">The local government has committed to providing the infrastructure for the development of affordable housing on a future LIHTC project.  It is a </w:t>
            </w:r>
            <w:proofErr w:type="gramStart"/>
            <w:r w:rsidRPr="001740FA">
              <w:rPr>
                <w:rStyle w:val="contextualspellingandgrammarerror"/>
                <w:rFonts w:eastAsiaTheme="majorEastAsia"/>
                <w:sz w:val="20"/>
                <w:szCs w:val="20"/>
              </w:rPr>
              <w:t>two phase</w:t>
            </w:r>
            <w:proofErr w:type="gramEnd"/>
            <w:r w:rsidRPr="001740FA">
              <w:rPr>
                <w:rStyle w:val="normaltextrun"/>
                <w:sz w:val="20"/>
                <w:szCs w:val="20"/>
              </w:rPr>
              <w:t xml:space="preserve"> project that will require roads, stormwater lines, water lines, sidewalks, etc.  The total cost of the infrastructure is approximately $4,000,000; or approximately $2,000,000 per phase based on the layout.  However, due to the configuration of the site, it would be impractical and inefficient to build the infrastructure in phases. </w:t>
            </w:r>
            <w:r w:rsidRPr="001740FA">
              <w:rPr>
                <w:rStyle w:val="eop"/>
                <w:sz w:val="20"/>
                <w:szCs w:val="20"/>
              </w:rPr>
              <w:t> </w:t>
            </w:r>
          </w:p>
          <w:p w14:paraId="4CB3654E" w14:textId="77777777" w:rsidR="00A7395D" w:rsidRPr="001740FA" w:rsidRDefault="00A7395D" w:rsidP="00344419">
            <w:pPr>
              <w:pStyle w:val="paragraph"/>
              <w:numPr>
                <w:ilvl w:val="0"/>
                <w:numId w:val="39"/>
              </w:numPr>
              <w:spacing w:before="0" w:beforeAutospacing="0" w:after="0" w:afterAutospacing="0"/>
              <w:ind w:left="1080" w:firstLine="0"/>
              <w:textAlignment w:val="baseline"/>
              <w:rPr>
                <w:sz w:val="20"/>
                <w:szCs w:val="20"/>
              </w:rPr>
            </w:pPr>
            <w:r w:rsidRPr="001740FA">
              <w:rPr>
                <w:rStyle w:val="normaltextrun"/>
                <w:sz w:val="20"/>
                <w:szCs w:val="20"/>
              </w:rPr>
              <w:t>Would DCA consider allowing the construction of all the infrastructure in one phase of development and then assigning costs to Phase I and to Phase II in order to be eligible to score points under Favorable Financing for its share of the improvements that were completed with the first phase?  </w:t>
            </w:r>
            <w:r w:rsidRPr="001740FA">
              <w:rPr>
                <w:rStyle w:val="eop"/>
                <w:sz w:val="20"/>
                <w:szCs w:val="20"/>
              </w:rPr>
              <w:t> </w:t>
            </w:r>
          </w:p>
          <w:p w14:paraId="19422E71" w14:textId="77777777" w:rsidR="00A7395D" w:rsidRPr="001740FA" w:rsidRDefault="00A7395D" w:rsidP="00344419">
            <w:pPr>
              <w:pStyle w:val="paragraph"/>
              <w:numPr>
                <w:ilvl w:val="0"/>
                <w:numId w:val="40"/>
              </w:numPr>
              <w:spacing w:before="0" w:beforeAutospacing="0" w:after="0" w:afterAutospacing="0"/>
              <w:ind w:left="1080" w:firstLine="0"/>
              <w:textAlignment w:val="baseline"/>
              <w:rPr>
                <w:sz w:val="20"/>
                <w:szCs w:val="20"/>
              </w:rPr>
            </w:pPr>
            <w:r w:rsidRPr="001740FA">
              <w:rPr>
                <w:rStyle w:val="normaltextrun"/>
                <w:sz w:val="20"/>
                <w:szCs w:val="20"/>
              </w:rPr>
              <w:lastRenderedPageBreak/>
              <w:t>Would the provision of the funding in two separate funding documents aid DCA in making this approval to cover two phases?  </w:t>
            </w:r>
            <w:r w:rsidRPr="001740FA">
              <w:rPr>
                <w:rStyle w:val="eop"/>
                <w:sz w:val="20"/>
                <w:szCs w:val="20"/>
              </w:rPr>
              <w:t> </w:t>
            </w:r>
          </w:p>
          <w:p w14:paraId="1AFC5502" w14:textId="77777777" w:rsidR="00A7395D" w:rsidRPr="001740FA" w:rsidRDefault="00A7395D" w:rsidP="00344419">
            <w:pPr>
              <w:pStyle w:val="paragraph"/>
              <w:numPr>
                <w:ilvl w:val="0"/>
                <w:numId w:val="40"/>
              </w:numPr>
              <w:spacing w:before="0" w:beforeAutospacing="0" w:after="0" w:afterAutospacing="0"/>
              <w:ind w:left="1080" w:firstLine="0"/>
              <w:textAlignment w:val="baseline"/>
              <w:rPr>
                <w:sz w:val="20"/>
                <w:szCs w:val="20"/>
              </w:rPr>
            </w:pPr>
            <w:r w:rsidRPr="001740FA">
              <w:rPr>
                <w:rStyle w:val="normaltextrun"/>
                <w:sz w:val="20"/>
                <w:szCs w:val="20"/>
              </w:rPr>
              <w:t>Can DCA support this concept to develop all the infrastructure at one time and assign costs per phase to meet the Favorable Financing scoring requirements.  </w:t>
            </w:r>
            <w:r w:rsidRPr="001740FA">
              <w:rPr>
                <w:rStyle w:val="eop"/>
                <w:sz w:val="20"/>
                <w:szCs w:val="20"/>
              </w:rPr>
              <w:t> </w:t>
            </w:r>
          </w:p>
          <w:p w14:paraId="5D55EACB" w14:textId="77777777" w:rsidR="00A7395D" w:rsidRPr="002764FA" w:rsidRDefault="00A7395D" w:rsidP="00344419">
            <w:pPr>
              <w:pStyle w:val="paragraph"/>
              <w:numPr>
                <w:ilvl w:val="0"/>
                <w:numId w:val="40"/>
              </w:numPr>
              <w:spacing w:before="0" w:beforeAutospacing="0" w:after="0" w:afterAutospacing="0"/>
              <w:ind w:left="1080" w:firstLine="0"/>
              <w:textAlignment w:val="baseline"/>
              <w:rPr>
                <w:sz w:val="20"/>
                <w:szCs w:val="20"/>
              </w:rPr>
            </w:pPr>
            <w:r w:rsidRPr="001740FA">
              <w:rPr>
                <w:rStyle w:val="normaltextrun"/>
                <w:sz w:val="20"/>
                <w:szCs w:val="20"/>
              </w:rPr>
              <w:t xml:space="preserve">This funding source will qualify under “11. Other Federal, State, or local grant funds or loans.” </w:t>
            </w:r>
            <w:r w:rsidRPr="001740FA">
              <w:rPr>
                <w:rStyle w:val="scxw52255993"/>
                <w:sz w:val="20"/>
                <w:szCs w:val="20"/>
              </w:rPr>
              <w:t> </w:t>
            </w:r>
            <w:r w:rsidRPr="002764FA">
              <w:rPr>
                <w:rStyle w:val="eop"/>
                <w:sz w:val="20"/>
                <w:szCs w:val="20"/>
              </w:rPr>
              <w:t> </w:t>
            </w:r>
          </w:p>
          <w:p w14:paraId="441D4902" w14:textId="77777777" w:rsidR="00A7395D" w:rsidRPr="001740FA" w:rsidRDefault="00A7395D" w:rsidP="00344419">
            <w:pPr>
              <w:pStyle w:val="paragraph"/>
              <w:spacing w:before="0" w:beforeAutospacing="0" w:after="0" w:afterAutospacing="0"/>
              <w:textAlignment w:val="baseline"/>
              <w:rPr>
                <w:sz w:val="20"/>
                <w:szCs w:val="20"/>
              </w:rPr>
            </w:pPr>
            <w:r w:rsidRPr="001740FA">
              <w:rPr>
                <w:rStyle w:val="eop"/>
                <w:sz w:val="20"/>
                <w:szCs w:val="20"/>
              </w:rPr>
              <w:t> </w:t>
            </w:r>
          </w:p>
          <w:p w14:paraId="3286B4B5" w14:textId="77777777" w:rsidR="00A7395D" w:rsidRPr="001740FA" w:rsidRDefault="00A7395D" w:rsidP="00344419">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sz w:val="20"/>
                <w:szCs w:val="20"/>
              </w:rPr>
              <w:t>: </w:t>
            </w:r>
            <w:r w:rsidRPr="001740FA">
              <w:rPr>
                <w:rStyle w:val="eop"/>
                <w:sz w:val="20"/>
                <w:szCs w:val="20"/>
              </w:rPr>
              <w:t> </w:t>
            </w:r>
          </w:p>
          <w:p w14:paraId="74CF5B91" w14:textId="77777777" w:rsidR="00A7395D" w:rsidRPr="001740FA" w:rsidRDefault="00A7395D" w:rsidP="00344419">
            <w:pPr>
              <w:pStyle w:val="paragraph"/>
              <w:spacing w:before="0" w:beforeAutospacing="0" w:after="0" w:afterAutospacing="0"/>
              <w:textAlignment w:val="baseline"/>
              <w:rPr>
                <w:sz w:val="20"/>
                <w:szCs w:val="20"/>
              </w:rPr>
            </w:pPr>
            <w:r w:rsidRPr="001740FA">
              <w:rPr>
                <w:rStyle w:val="normaltextrun"/>
                <w:color w:val="000000"/>
                <w:sz w:val="20"/>
                <w:szCs w:val="20"/>
              </w:rPr>
              <w:t xml:space="preserve">The local government would indeed need to provide multiple funding documents so that DCA staff can confirm how much is attributable to the phase 1 application. Assuming all Favorable Financing requirements are </w:t>
            </w:r>
            <w:proofErr w:type="gramStart"/>
            <w:r w:rsidRPr="001740FA">
              <w:rPr>
                <w:rStyle w:val="contextualspellingandgrammarerror"/>
                <w:rFonts w:eastAsiaTheme="majorEastAsia"/>
                <w:color w:val="000000"/>
                <w:sz w:val="20"/>
                <w:szCs w:val="20"/>
              </w:rPr>
              <w:t>met</w:t>
            </w:r>
            <w:proofErr w:type="gramEnd"/>
            <w:r w:rsidRPr="001740FA">
              <w:rPr>
                <w:rStyle w:val="normaltextrun"/>
                <w:color w:val="000000"/>
                <w:sz w:val="20"/>
                <w:szCs w:val="20"/>
              </w:rPr>
              <w:t xml:space="preserve"> and the applicant details the methodology for proportionally allocating costs between each phase, then the phase 1 amount would be allowable for purposes of Favorable Financing under the 2022 9% Competitive Round. </w:t>
            </w:r>
            <w:r w:rsidRPr="001740FA">
              <w:rPr>
                <w:rStyle w:val="eop"/>
                <w:color w:val="000000"/>
                <w:sz w:val="20"/>
                <w:szCs w:val="20"/>
              </w:rPr>
              <w:t> </w:t>
            </w:r>
          </w:p>
          <w:p w14:paraId="51F8C562" w14:textId="77777777" w:rsidR="00A7395D" w:rsidRPr="001740FA" w:rsidRDefault="00A7395D" w:rsidP="00344419">
            <w:pPr>
              <w:pStyle w:val="paragraph"/>
              <w:spacing w:before="0" w:beforeAutospacing="0" w:after="0" w:afterAutospacing="0"/>
              <w:textAlignment w:val="baseline"/>
              <w:rPr>
                <w:sz w:val="20"/>
                <w:szCs w:val="20"/>
              </w:rPr>
            </w:pPr>
            <w:r w:rsidRPr="001740FA">
              <w:rPr>
                <w:rStyle w:val="eop"/>
                <w:color w:val="000000"/>
                <w:sz w:val="20"/>
                <w:szCs w:val="20"/>
              </w:rPr>
              <w:t> </w:t>
            </w:r>
          </w:p>
          <w:p w14:paraId="4FB9163E" w14:textId="77777777" w:rsidR="00A7395D" w:rsidRPr="00726DFF" w:rsidRDefault="00A7395D" w:rsidP="00AB689B">
            <w:pPr>
              <w:pStyle w:val="paragraph"/>
              <w:spacing w:before="0" w:beforeAutospacing="0" w:after="0" w:afterAutospacing="0"/>
              <w:textAlignment w:val="baseline"/>
              <w:rPr>
                <w:rStyle w:val="normaltextrun"/>
                <w:sz w:val="20"/>
                <w:szCs w:val="20"/>
              </w:rPr>
            </w:pPr>
            <w:r w:rsidRPr="001740FA">
              <w:rPr>
                <w:rStyle w:val="normaltextrun"/>
                <w:color w:val="000000"/>
                <w:sz w:val="20"/>
                <w:szCs w:val="20"/>
              </w:rPr>
              <w:t>However, DCA cannot provide any guidance about whether the costs attributable to phase 2 will be allowable under Favorable Financing in a future application, because that would be clarifying policy for a future QAP. DCA can only provide guidance related to the 2022 QAP. </w:t>
            </w:r>
            <w:r w:rsidRPr="001740FA">
              <w:rPr>
                <w:rStyle w:val="eop"/>
                <w:color w:val="000000"/>
                <w:sz w:val="20"/>
                <w:szCs w:val="20"/>
              </w:rPr>
              <w:t> </w:t>
            </w:r>
          </w:p>
        </w:tc>
      </w:tr>
      <w:tr w:rsidR="00A7395D" w:rsidRPr="000A6953" w14:paraId="4F460649" w14:textId="77777777" w:rsidTr="1995616E">
        <w:trPr>
          <w:jc w:val="center"/>
        </w:trPr>
        <w:tc>
          <w:tcPr>
            <w:tcW w:w="2157" w:type="dxa"/>
            <w:shd w:val="clear" w:color="auto" w:fill="auto"/>
            <w:tcMar>
              <w:top w:w="72" w:type="dxa"/>
              <w:left w:w="115" w:type="dxa"/>
              <w:bottom w:w="72" w:type="dxa"/>
              <w:right w:w="115" w:type="dxa"/>
            </w:tcMar>
            <w:vAlign w:val="center"/>
          </w:tcPr>
          <w:p w14:paraId="669792B8" w14:textId="77777777" w:rsidR="00A7395D" w:rsidRPr="001740FA" w:rsidRDefault="00A7395D"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5FE47C73"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3.27</w:t>
            </w:r>
          </w:p>
          <w:p w14:paraId="5B873F49" w14:textId="77777777" w:rsidR="00A7395D" w:rsidRDefault="00A7395D"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r>
              <w:rPr>
                <w:rFonts w:ascii="Times New Roman" w:hAnsi="Times New Roman" w:cs="Times New Roman"/>
                <w:sz w:val="20"/>
                <w:szCs w:val="20"/>
              </w:rPr>
              <w:t xml:space="preserve"> </w:t>
            </w:r>
          </w:p>
          <w:p w14:paraId="6E93C8DB" w14:textId="77777777" w:rsidR="00A7395D" w:rsidRPr="001740FA" w:rsidRDefault="00A7395D" w:rsidP="1995616E">
            <w:pPr>
              <w:rPr>
                <w:rFonts w:ascii="Times New Roman" w:hAnsi="Times New Roman" w:cs="Times New Roman"/>
                <w:sz w:val="20"/>
                <w:szCs w:val="20"/>
              </w:rPr>
            </w:pPr>
            <w:r>
              <w:rPr>
                <w:rFonts w:ascii="Times New Roman" w:hAnsi="Times New Roman" w:cs="Times New Roman"/>
                <w:sz w:val="20"/>
                <w:szCs w:val="20"/>
              </w:rPr>
              <w:t>PBRA Contracts</w:t>
            </w:r>
          </w:p>
        </w:tc>
        <w:tc>
          <w:tcPr>
            <w:tcW w:w="9590" w:type="dxa"/>
            <w:shd w:val="clear" w:color="auto" w:fill="auto"/>
            <w:tcMar>
              <w:top w:w="72" w:type="dxa"/>
              <w:left w:w="115" w:type="dxa"/>
              <w:bottom w:w="72" w:type="dxa"/>
              <w:right w:w="115" w:type="dxa"/>
            </w:tcMar>
            <w:vAlign w:val="center"/>
          </w:tcPr>
          <w:p w14:paraId="368D64A2" w14:textId="77777777" w:rsidR="00A7395D" w:rsidRPr="000560C9" w:rsidRDefault="00A7395D"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b/>
                <w:bCs/>
                <w:sz w:val="20"/>
                <w:szCs w:val="20"/>
              </w:rPr>
              <w:t>Question</w:t>
            </w:r>
            <w:r w:rsidRPr="000560C9">
              <w:rPr>
                <w:rFonts w:ascii="Times New Roman" w:eastAsia="Times New Roman" w:hAnsi="Times New Roman" w:cs="Times New Roman"/>
                <w:sz w:val="20"/>
                <w:szCs w:val="20"/>
              </w:rPr>
              <w:t xml:space="preserve">: </w:t>
            </w:r>
            <w:r w:rsidRPr="000560C9">
              <w:rPr>
                <w:rFonts w:ascii="Times New Roman" w:eastAsia="Times New Roman" w:hAnsi="Times New Roman" w:cs="Times New Roman"/>
                <w:b/>
                <w:bCs/>
                <w:sz w:val="20"/>
                <w:szCs w:val="20"/>
              </w:rPr>
              <w:t>Q22_0307_01</w:t>
            </w:r>
            <w:r w:rsidRPr="000560C9">
              <w:rPr>
                <w:rFonts w:ascii="Times New Roman" w:eastAsia="Times New Roman" w:hAnsi="Times New Roman" w:cs="Times New Roman"/>
                <w:sz w:val="20"/>
                <w:szCs w:val="20"/>
              </w:rPr>
              <w:t> </w:t>
            </w:r>
          </w:p>
          <w:p w14:paraId="695A640E" w14:textId="77777777" w:rsidR="00A7395D" w:rsidRPr="000560C9" w:rsidRDefault="00A7395D"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xml:space="preserve">Would an applicant be eligible for points under </w:t>
            </w:r>
            <w:r w:rsidRPr="000560C9">
              <w:rPr>
                <w:rFonts w:ascii="Times New Roman" w:eastAsia="Times New Roman" w:hAnsi="Times New Roman" w:cs="Times New Roman"/>
                <w:b/>
                <w:bCs/>
                <w:sz w:val="20"/>
                <w:szCs w:val="20"/>
              </w:rPr>
              <w:t>(Scoring Criteria) PBRA Contracts</w:t>
            </w:r>
            <w:r w:rsidRPr="000560C9">
              <w:rPr>
                <w:rFonts w:ascii="Times New Roman" w:eastAsia="Times New Roman" w:hAnsi="Times New Roman" w:cs="Times New Roman"/>
                <w:sz w:val="20"/>
                <w:szCs w:val="20"/>
              </w:rPr>
              <w:t xml:space="preserve"> if the PBRA would be conditional upon receipt of a Credit award, but the PBRA contract would be in effect on or before the units are placed in service? </w:t>
            </w:r>
          </w:p>
          <w:p w14:paraId="4BBD58AF" w14:textId="77777777" w:rsidR="00A7395D" w:rsidRPr="000560C9" w:rsidRDefault="00A7395D"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w:t>
            </w:r>
          </w:p>
          <w:p w14:paraId="3A00051F" w14:textId="77777777" w:rsidR="00A7395D" w:rsidRPr="000560C9" w:rsidRDefault="00A7395D"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b/>
                <w:bCs/>
                <w:sz w:val="20"/>
                <w:szCs w:val="20"/>
              </w:rPr>
              <w:t>Answer</w:t>
            </w:r>
            <w:r w:rsidRPr="000560C9">
              <w:rPr>
                <w:rFonts w:ascii="Times New Roman" w:eastAsia="Times New Roman" w:hAnsi="Times New Roman" w:cs="Times New Roman"/>
                <w:sz w:val="20"/>
                <w:szCs w:val="20"/>
              </w:rPr>
              <w:t>: </w:t>
            </w:r>
          </w:p>
          <w:p w14:paraId="2DD13E0B" w14:textId="77777777" w:rsidR="00A7395D" w:rsidRPr="007643C5" w:rsidRDefault="00A7395D" w:rsidP="007643C5">
            <w:pPr>
              <w:textAlignment w:val="baseline"/>
              <w:rPr>
                <w:rStyle w:val="normaltextrun"/>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xml:space="preserve">Assuming all other requirements related to the associated PBRA agreements are met (e.g., requirements listed in </w:t>
            </w:r>
            <w:r w:rsidRPr="000560C9">
              <w:rPr>
                <w:rFonts w:ascii="Times New Roman" w:eastAsia="Times New Roman" w:hAnsi="Times New Roman" w:cs="Times New Roman"/>
                <w:b/>
                <w:bCs/>
                <w:sz w:val="20"/>
                <w:szCs w:val="20"/>
              </w:rPr>
              <w:t>(Threshold Criteria) Project Feasibility)</w:t>
            </w:r>
            <w:r w:rsidRPr="000560C9">
              <w:rPr>
                <w:rFonts w:ascii="Times New Roman" w:eastAsia="Times New Roman" w:hAnsi="Times New Roman" w:cs="Times New Roman"/>
                <w:sz w:val="20"/>
                <w:szCs w:val="20"/>
              </w:rPr>
              <w:t xml:space="preserve">, such PBRA contracts would be eligible for points under </w:t>
            </w:r>
            <w:r w:rsidRPr="000560C9">
              <w:rPr>
                <w:rFonts w:ascii="Times New Roman" w:eastAsia="Times New Roman" w:hAnsi="Times New Roman" w:cs="Times New Roman"/>
                <w:b/>
                <w:bCs/>
                <w:sz w:val="20"/>
                <w:szCs w:val="20"/>
              </w:rPr>
              <w:t>(Scoring Criteria) PBRA Contracts</w:t>
            </w:r>
            <w:r w:rsidRPr="000560C9">
              <w:rPr>
                <w:rFonts w:ascii="Times New Roman" w:eastAsia="Times New Roman" w:hAnsi="Times New Roman" w:cs="Times New Roman"/>
                <w:sz w:val="20"/>
                <w:szCs w:val="20"/>
              </w:rPr>
              <w:t>. The contracts being conditional on a tax credit award is not a disqualifying factor.  </w:t>
            </w:r>
          </w:p>
        </w:tc>
      </w:tr>
      <w:tr w:rsidR="00A7395D" w:rsidRPr="000A6953" w14:paraId="1F2941D2" w14:textId="77777777" w:rsidTr="1995616E">
        <w:trPr>
          <w:jc w:val="center"/>
        </w:trPr>
        <w:tc>
          <w:tcPr>
            <w:tcW w:w="2157" w:type="dxa"/>
            <w:shd w:val="clear" w:color="auto" w:fill="auto"/>
            <w:tcMar>
              <w:top w:w="72" w:type="dxa"/>
              <w:left w:w="115" w:type="dxa"/>
              <w:bottom w:w="72" w:type="dxa"/>
              <w:right w:w="115" w:type="dxa"/>
            </w:tcMar>
            <w:vAlign w:val="center"/>
          </w:tcPr>
          <w:p w14:paraId="4C6BF3A3" w14:textId="77777777" w:rsidR="00A7395D" w:rsidRPr="000A6953" w:rsidRDefault="00A7395D" w:rsidP="1995616E">
            <w:pPr>
              <w:rPr>
                <w:rFonts w:ascii="Times New Roman" w:hAnsi="Times New Roman" w:cs="Times New Roman"/>
                <w:noProof/>
                <w:sz w:val="20"/>
                <w:szCs w:val="20"/>
              </w:rPr>
            </w:pPr>
            <w:r>
              <w:rPr>
                <w:rFonts w:ascii="Times New Roman" w:hAnsi="Times New Roman" w:cs="Times New Roman"/>
                <w:noProof/>
                <w:sz w:val="20"/>
                <w:szCs w:val="20"/>
              </w:rPr>
              <w:t>3/22/22</w:t>
            </w:r>
          </w:p>
        </w:tc>
        <w:tc>
          <w:tcPr>
            <w:tcW w:w="2198" w:type="dxa"/>
            <w:shd w:val="clear" w:color="auto" w:fill="auto"/>
            <w:tcMar>
              <w:top w:w="72" w:type="dxa"/>
              <w:left w:w="115" w:type="dxa"/>
              <w:bottom w:w="72" w:type="dxa"/>
              <w:right w:w="115" w:type="dxa"/>
            </w:tcMar>
            <w:vAlign w:val="center"/>
          </w:tcPr>
          <w:p w14:paraId="646E9B3D"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3.07</w:t>
            </w:r>
          </w:p>
          <w:p w14:paraId="02466A00" w14:textId="77777777" w:rsidR="00A7395D" w:rsidRDefault="00A7395D"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r>
              <w:rPr>
                <w:rFonts w:ascii="Times New Roman" w:hAnsi="Times New Roman" w:cs="Times New Roman"/>
                <w:sz w:val="20"/>
                <w:szCs w:val="20"/>
              </w:rPr>
              <w:t xml:space="preserve"> </w:t>
            </w:r>
          </w:p>
          <w:p w14:paraId="625D389F"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Quality Education Areas</w:t>
            </w:r>
          </w:p>
        </w:tc>
        <w:tc>
          <w:tcPr>
            <w:tcW w:w="9590" w:type="dxa"/>
            <w:shd w:val="clear" w:color="auto" w:fill="auto"/>
            <w:tcMar>
              <w:top w:w="72" w:type="dxa"/>
              <w:left w:w="115" w:type="dxa"/>
              <w:bottom w:w="72" w:type="dxa"/>
              <w:right w:w="115" w:type="dxa"/>
            </w:tcMar>
            <w:vAlign w:val="center"/>
          </w:tcPr>
          <w:p w14:paraId="2D521590"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Question</w:t>
            </w:r>
            <w:r w:rsidRPr="0060522B">
              <w:rPr>
                <w:rFonts w:ascii="Times New Roman" w:eastAsia="Times New Roman" w:hAnsi="Times New Roman" w:cs="Times New Roman"/>
                <w:sz w:val="20"/>
                <w:szCs w:val="20"/>
              </w:rPr>
              <w:t>: Q22_0317_15 </w:t>
            </w:r>
          </w:p>
          <w:p w14:paraId="41121213"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took public comments through February 28</w:t>
            </w:r>
            <w:r w:rsidRPr="0060522B">
              <w:rPr>
                <w:rFonts w:ascii="Times New Roman" w:eastAsia="Times New Roman" w:hAnsi="Times New Roman" w:cs="Times New Roman"/>
                <w:sz w:val="20"/>
                <w:szCs w:val="20"/>
                <w:vertAlign w:val="superscript"/>
              </w:rPr>
              <w:t>th</w:t>
            </w:r>
            <w:r w:rsidRPr="0060522B">
              <w:rPr>
                <w:rFonts w:ascii="Times New Roman" w:eastAsia="Times New Roman" w:hAnsi="Times New Roman" w:cs="Times New Roman"/>
                <w:sz w:val="20"/>
                <w:szCs w:val="20"/>
              </w:rPr>
              <w:t xml:space="preserve"> for “Option C - Scoring Data.xlsx,” which is necessary to score schools under </w:t>
            </w:r>
            <w:r w:rsidRPr="0060522B">
              <w:rPr>
                <w:rFonts w:ascii="Times New Roman" w:eastAsia="Times New Roman" w:hAnsi="Times New Roman" w:cs="Times New Roman"/>
                <w:b/>
                <w:bCs/>
                <w:sz w:val="20"/>
                <w:szCs w:val="20"/>
              </w:rPr>
              <w:t>(Scoring Criteria) Quality Education Areas.</w:t>
            </w:r>
            <w:r w:rsidRPr="0060522B">
              <w:rPr>
                <w:rFonts w:ascii="Times New Roman" w:eastAsia="Times New Roman" w:hAnsi="Times New Roman" w:cs="Times New Roman"/>
                <w:sz w:val="20"/>
                <w:szCs w:val="20"/>
              </w:rPr>
              <w:t xml:space="preserve"> What public comments did DCA receive and how is DCA responding to them?  </w:t>
            </w:r>
          </w:p>
          <w:p w14:paraId="6D4C37CB"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20055F3C"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Answer</w:t>
            </w:r>
            <w:r w:rsidRPr="0060522B">
              <w:rPr>
                <w:rFonts w:ascii="Times New Roman" w:eastAsia="Times New Roman" w:hAnsi="Times New Roman" w:cs="Times New Roman"/>
                <w:sz w:val="20"/>
                <w:szCs w:val="20"/>
              </w:rPr>
              <w:t>:  </w:t>
            </w:r>
          </w:p>
          <w:p w14:paraId="09233746"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received public comments articulating the following:  </w:t>
            </w:r>
            <w:r w:rsidRPr="0060522B">
              <w:rPr>
                <w:rFonts w:ascii="Times New Roman" w:eastAsia="Times New Roman" w:hAnsi="Times New Roman" w:cs="Times New Roman"/>
                <w:sz w:val="20"/>
                <w:szCs w:val="20"/>
              </w:rPr>
              <w:br/>
              <w:t> </w:t>
            </w:r>
          </w:p>
          <w:p w14:paraId="270C2DEE" w14:textId="77777777" w:rsidR="00A7395D" w:rsidRPr="0060522B" w:rsidRDefault="00A7395D" w:rsidP="0060522B">
            <w:pPr>
              <w:numPr>
                <w:ilvl w:val="0"/>
                <w:numId w:val="33"/>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The “top 75%” provision in the QAP is unclear (“Average CCRPI score over the same time period is in the top 75% of all statewide average scores for the grade cluster”). Multiple methodologies for this calculation can be reasonably interpreted from the same language.  </w:t>
            </w:r>
            <w:r>
              <w:rPr>
                <w:rFonts w:ascii="Times New Roman" w:eastAsia="Times New Roman" w:hAnsi="Times New Roman" w:cs="Times New Roman"/>
                <w:sz w:val="20"/>
                <w:szCs w:val="20"/>
              </w:rPr>
              <w:br/>
            </w:r>
          </w:p>
          <w:p w14:paraId="194AD177" w14:textId="77777777" w:rsidR="00A7395D" w:rsidRPr="0060522B" w:rsidRDefault="00A7395D" w:rsidP="0060522B">
            <w:pPr>
              <w:numPr>
                <w:ilvl w:val="0"/>
                <w:numId w:val="33"/>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lastRenderedPageBreak/>
              <w:t>DCA did not post the dataset until February 14, 2022. To justifiably preclude methodologies that differed from DCA’s intent but could be inferred from the ambiguous QAP language, DCA would have needed to publish the data necessary to score earlier.  </w:t>
            </w:r>
          </w:p>
          <w:p w14:paraId="66527913"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04FBCC9C"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staff agree with both of the above public comments. Therefore, for purposes of the 2022 Competitive round, DCA will allow schools to qualify under a methodology submitted during the public comment period which is more expansive than the intended methodology. Staff determined that the QAP language was ambiguous enough that it encompassed this alternative interpretation. Under this alternative methodology, schools will be eligible under option C if both of the following are true:  </w:t>
            </w:r>
          </w:p>
          <w:p w14:paraId="4AE53611"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56580942"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1</w:t>
            </w:r>
            <w:r w:rsidRPr="0060522B">
              <w:rPr>
                <w:rFonts w:ascii="Times New Roman" w:eastAsia="Times New Roman" w:hAnsi="Times New Roman" w:cs="Times New Roman"/>
                <w:sz w:val="20"/>
                <w:szCs w:val="20"/>
              </w:rPr>
              <w:t>: School’s CCRPI growth between 2015-2019 is positive. This is treated the same as under the originally posted “Option C – Scoring Data.xlsx” file. See columns under the header “Year-over-year change is positive?” to confirm positive growth for a school.  </w:t>
            </w:r>
          </w:p>
          <w:p w14:paraId="0A681613"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56239C5C"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2:</w:t>
            </w:r>
            <w:r w:rsidRPr="0060522B">
              <w:rPr>
                <w:rFonts w:ascii="Times New Roman" w:eastAsia="Times New Roman" w:hAnsi="Times New Roman" w:cs="Times New Roman"/>
                <w:sz w:val="20"/>
                <w:szCs w:val="20"/>
              </w:rPr>
              <w:t xml:space="preserve"> School’s average score between 2015 and 2019 is above the thresholds in the below table. </w:t>
            </w:r>
            <w:r>
              <w:rPr>
                <w:rFonts w:ascii="Times New Roman" w:eastAsia="Times New Roman" w:hAnsi="Times New Roman" w:cs="Times New Roman"/>
                <w:sz w:val="20"/>
                <w:szCs w:val="20"/>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A7395D" w:rsidRPr="0060522B" w14:paraId="44AF066D" w14:textId="77777777" w:rsidTr="0060522B">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F325DE0"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Grade cluster</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3A4815CB"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Elementary</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7A78E828"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Middle</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0B6F3774"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High</w:t>
                  </w:r>
                  <w:r w:rsidRPr="0060522B">
                    <w:rPr>
                      <w:rFonts w:ascii="Times New Roman" w:eastAsia="Times New Roman" w:hAnsi="Times New Roman" w:cs="Times New Roman"/>
                      <w:sz w:val="20"/>
                      <w:szCs w:val="20"/>
                    </w:rPr>
                    <w:t> </w:t>
                  </w:r>
                </w:p>
              </w:tc>
            </w:tr>
            <w:tr w:rsidR="00A7395D" w:rsidRPr="0060522B" w14:paraId="3F196EE6" w14:textId="77777777" w:rsidTr="0060522B">
              <w:tc>
                <w:tcPr>
                  <w:tcW w:w="2325" w:type="dxa"/>
                  <w:tcBorders>
                    <w:top w:val="nil"/>
                    <w:left w:val="single" w:sz="6" w:space="0" w:color="auto"/>
                    <w:bottom w:val="single" w:sz="6" w:space="0" w:color="auto"/>
                    <w:right w:val="single" w:sz="6" w:space="0" w:color="auto"/>
                  </w:tcBorders>
                  <w:shd w:val="clear" w:color="auto" w:fill="auto"/>
                  <w:hideMark/>
                </w:tcPr>
                <w:p w14:paraId="099660AA"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Average score</w:t>
                  </w:r>
                  <w:r w:rsidRPr="0060522B">
                    <w:rPr>
                      <w:rFonts w:ascii="Times New Roman" w:eastAsia="Times New Roman" w:hAnsi="Times New Roman" w:cs="Times New Roman"/>
                      <w:sz w:val="20"/>
                      <w:szCs w:val="20"/>
                    </w:rPr>
                    <w:t> </w:t>
                  </w:r>
                </w:p>
                <w:p w14:paraId="6906FDCC"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(2015-2019)</w:t>
                  </w:r>
                  <w:r w:rsidRPr="0060522B">
                    <w:rPr>
                      <w:rFonts w:ascii="Times New Roman" w:eastAsia="Times New Roman" w:hAnsi="Times New Roman" w:cs="Times New Roman"/>
                      <w:sz w:val="20"/>
                      <w:szCs w:val="20"/>
                    </w:rPr>
                    <w:t> </w:t>
                  </w:r>
                </w:p>
              </w:tc>
              <w:tc>
                <w:tcPr>
                  <w:tcW w:w="2325" w:type="dxa"/>
                  <w:tcBorders>
                    <w:top w:val="nil"/>
                    <w:left w:val="nil"/>
                    <w:bottom w:val="single" w:sz="6" w:space="0" w:color="auto"/>
                    <w:right w:val="single" w:sz="6" w:space="0" w:color="auto"/>
                  </w:tcBorders>
                  <w:shd w:val="clear" w:color="auto" w:fill="auto"/>
                  <w:hideMark/>
                </w:tcPr>
                <w:p w14:paraId="4C43631C"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color w:val="000000"/>
                      <w:sz w:val="20"/>
                      <w:szCs w:val="20"/>
                    </w:rPr>
                    <w:t>56.745 </w:t>
                  </w:r>
                </w:p>
                <w:p w14:paraId="503E0782"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tc>
              <w:tc>
                <w:tcPr>
                  <w:tcW w:w="2325" w:type="dxa"/>
                  <w:tcBorders>
                    <w:top w:val="nil"/>
                    <w:left w:val="nil"/>
                    <w:bottom w:val="single" w:sz="6" w:space="0" w:color="auto"/>
                    <w:right w:val="single" w:sz="6" w:space="0" w:color="auto"/>
                  </w:tcBorders>
                  <w:shd w:val="clear" w:color="auto" w:fill="auto"/>
                  <w:hideMark/>
                </w:tcPr>
                <w:p w14:paraId="76B2D400"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55.335 </w:t>
                  </w:r>
                </w:p>
              </w:tc>
              <w:tc>
                <w:tcPr>
                  <w:tcW w:w="2325" w:type="dxa"/>
                  <w:tcBorders>
                    <w:top w:val="nil"/>
                    <w:left w:val="nil"/>
                    <w:bottom w:val="single" w:sz="6" w:space="0" w:color="auto"/>
                    <w:right w:val="single" w:sz="6" w:space="0" w:color="auto"/>
                  </w:tcBorders>
                  <w:shd w:val="clear" w:color="auto" w:fill="auto"/>
                  <w:hideMark/>
                </w:tcPr>
                <w:p w14:paraId="457BF2AB" w14:textId="77777777" w:rsidR="00A7395D" w:rsidRPr="0060522B" w:rsidRDefault="00A7395D"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57.39 </w:t>
                  </w:r>
                </w:p>
              </w:tc>
            </w:tr>
          </w:tbl>
          <w:p w14:paraId="4DC05328"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66430B0F"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To confirm a school’s average score, see the column labeled “Average score” in “Option C – Scoring Data.xlsx.”  </w:t>
            </w:r>
          </w:p>
          <w:p w14:paraId="350C1D02"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2CC1B869" w14:textId="77777777" w:rsidR="00A7395D" w:rsidRPr="0060522B" w:rsidRDefault="00A7395D"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Please note that this exception applies to the 2022 Competitive Round only. In any subsequent competitive rounds relying on the same QAP language, school eligibility will be based on the designations indicated in the “Option C – Scoring Data.xlsx” file posted to the DCA website. </w:t>
            </w:r>
          </w:p>
          <w:p w14:paraId="1ECC5017" w14:textId="77777777" w:rsidR="00A7395D" w:rsidRPr="000A6953" w:rsidRDefault="00A7395D" w:rsidP="00AF17D5">
            <w:pPr>
              <w:pStyle w:val="paragraph"/>
              <w:spacing w:before="0" w:beforeAutospacing="0" w:after="0" w:afterAutospacing="0"/>
              <w:textAlignment w:val="baseline"/>
              <w:rPr>
                <w:rStyle w:val="normaltextrun"/>
                <w:b/>
                <w:bCs/>
                <w:sz w:val="20"/>
                <w:szCs w:val="20"/>
              </w:rPr>
            </w:pPr>
          </w:p>
        </w:tc>
      </w:tr>
      <w:tr w:rsidR="00A7395D" w:rsidRPr="000A6953" w14:paraId="74772F91" w14:textId="77777777" w:rsidTr="1995616E">
        <w:trPr>
          <w:jc w:val="center"/>
        </w:trPr>
        <w:tc>
          <w:tcPr>
            <w:tcW w:w="2157" w:type="dxa"/>
            <w:shd w:val="clear" w:color="auto" w:fill="auto"/>
            <w:tcMar>
              <w:top w:w="72" w:type="dxa"/>
              <w:left w:w="115" w:type="dxa"/>
              <w:bottom w:w="72" w:type="dxa"/>
              <w:right w:w="115" w:type="dxa"/>
            </w:tcMar>
            <w:vAlign w:val="center"/>
          </w:tcPr>
          <w:p w14:paraId="0CCEE95D"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78DB409D"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3.08</w:t>
            </w:r>
          </w:p>
          <w:p w14:paraId="0E4AD135" w14:textId="77777777" w:rsidR="00A7395D" w:rsidRDefault="00A7395D"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67488FA1"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Revitalization / Redevelopment Plans</w:t>
            </w:r>
          </w:p>
        </w:tc>
        <w:tc>
          <w:tcPr>
            <w:tcW w:w="9590" w:type="dxa"/>
            <w:shd w:val="clear" w:color="auto" w:fill="auto"/>
            <w:tcMar>
              <w:top w:w="72" w:type="dxa"/>
              <w:left w:w="115" w:type="dxa"/>
              <w:bottom w:w="72" w:type="dxa"/>
              <w:right w:w="115" w:type="dxa"/>
            </w:tcMar>
            <w:vAlign w:val="center"/>
          </w:tcPr>
          <w:p w14:paraId="65BB0839" w14:textId="77777777" w:rsidR="00A7395D" w:rsidRPr="000A6953" w:rsidRDefault="00A7395D" w:rsidP="00AF17D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Q22_0302_04</w:t>
            </w:r>
            <w:r w:rsidRPr="000A6953">
              <w:rPr>
                <w:rStyle w:val="eop"/>
                <w:sz w:val="20"/>
                <w:szCs w:val="20"/>
              </w:rPr>
              <w:t> </w:t>
            </w:r>
          </w:p>
          <w:p w14:paraId="533772C2" w14:textId="77777777" w:rsidR="00A7395D" w:rsidRPr="000A6953" w:rsidRDefault="00A7395D" w:rsidP="00AF17D5">
            <w:pPr>
              <w:pStyle w:val="paragraph"/>
              <w:spacing w:before="0" w:beforeAutospacing="0" w:after="0" w:afterAutospacing="0"/>
              <w:textAlignment w:val="baseline"/>
              <w:rPr>
                <w:sz w:val="20"/>
                <w:szCs w:val="20"/>
              </w:rPr>
            </w:pPr>
            <w:r w:rsidRPr="000A6953">
              <w:rPr>
                <w:rStyle w:val="normaltextrun"/>
                <w:color w:val="000000"/>
                <w:sz w:val="20"/>
                <w:szCs w:val="20"/>
              </w:rPr>
              <w:t xml:space="preserve">Regarding </w:t>
            </w:r>
            <w:r w:rsidRPr="0038460F">
              <w:rPr>
                <w:rStyle w:val="normaltextrun"/>
                <w:b/>
                <w:bCs/>
                <w:color w:val="000000"/>
                <w:sz w:val="20"/>
                <w:szCs w:val="20"/>
              </w:rPr>
              <w:t>(Scoring Criteria)</w:t>
            </w:r>
            <w:r w:rsidRPr="000A6953">
              <w:rPr>
                <w:rStyle w:val="normaltextrun"/>
                <w:b/>
                <w:bCs/>
                <w:color w:val="000000"/>
                <w:sz w:val="20"/>
                <w:szCs w:val="20"/>
              </w:rPr>
              <w:t xml:space="preserve"> Revitalization/Redevelopment Plans</w:t>
            </w:r>
            <w:r w:rsidRPr="00BE5F92">
              <w:rPr>
                <w:rStyle w:val="normaltextrun"/>
                <w:color w:val="000000"/>
                <w:sz w:val="20"/>
                <w:szCs w:val="20"/>
              </w:rPr>
              <w:t>, subsection</w:t>
            </w:r>
            <w:r>
              <w:rPr>
                <w:rStyle w:val="normaltextrun"/>
                <w:b/>
                <w:bCs/>
                <w:color w:val="000000"/>
                <w:sz w:val="20"/>
                <w:szCs w:val="20"/>
              </w:rPr>
              <w:t xml:space="preserve"> </w:t>
            </w:r>
            <w:r w:rsidRPr="000A6953">
              <w:rPr>
                <w:rStyle w:val="normaltextrun"/>
                <w:b/>
                <w:bCs/>
                <w:color w:val="000000"/>
                <w:sz w:val="20"/>
                <w:szCs w:val="20"/>
              </w:rPr>
              <w:t>A. Revitalization Plan/Qualified Census Tract</w:t>
            </w:r>
            <w:r w:rsidRPr="000A6953">
              <w:rPr>
                <w:rStyle w:val="normaltextrun"/>
                <w:color w:val="000000"/>
                <w:sz w:val="20"/>
                <w:szCs w:val="20"/>
              </w:rPr>
              <w:t>,</w:t>
            </w:r>
            <w:r w:rsidRPr="000A6953">
              <w:rPr>
                <w:rStyle w:val="scxw120489810"/>
                <w:rFonts w:eastAsiaTheme="majorEastAsia"/>
                <w:color w:val="000000"/>
                <w:sz w:val="20"/>
                <w:szCs w:val="20"/>
              </w:rPr>
              <w:t> </w:t>
            </w:r>
            <w:r w:rsidRPr="000A6953">
              <w:rPr>
                <w:rStyle w:val="normaltextrun"/>
                <w:color w:val="000000"/>
                <w:sz w:val="20"/>
                <w:szCs w:val="20"/>
              </w:rPr>
              <w:t>to be eligible for the “One (1) additional point [for] Local Government …financial commitment to advancing the CRP”, does the investment have to be located within a 0.5-mile radius of the proposed site, considering to be eligible for at least 1 point under subsection B. Third-Party Capital Investment, the investment would need to be within a 0.5-mile radius of the site?</w:t>
            </w:r>
            <w:r w:rsidRPr="000A6953">
              <w:rPr>
                <w:rStyle w:val="eop"/>
                <w:color w:val="000000"/>
                <w:sz w:val="20"/>
                <w:szCs w:val="20"/>
              </w:rPr>
              <w:t> </w:t>
            </w:r>
          </w:p>
          <w:p w14:paraId="113A6694" w14:textId="77777777" w:rsidR="00A7395D" w:rsidRPr="000A6953" w:rsidRDefault="00A7395D" w:rsidP="00AF17D5">
            <w:pPr>
              <w:pStyle w:val="paragraph"/>
              <w:spacing w:before="0" w:beforeAutospacing="0" w:after="0" w:afterAutospacing="0"/>
              <w:textAlignment w:val="baseline"/>
              <w:rPr>
                <w:sz w:val="20"/>
                <w:szCs w:val="20"/>
              </w:rPr>
            </w:pPr>
            <w:r w:rsidRPr="000A6953">
              <w:rPr>
                <w:rStyle w:val="eop"/>
                <w:sz w:val="20"/>
                <w:szCs w:val="20"/>
              </w:rPr>
              <w:t> </w:t>
            </w:r>
          </w:p>
          <w:p w14:paraId="087DF70A" w14:textId="77777777" w:rsidR="00A7395D" w:rsidRPr="000A6953" w:rsidRDefault="00A7395D" w:rsidP="00AF17D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637AE1BE" w14:textId="77777777" w:rsidR="00A7395D" w:rsidRPr="000A6953" w:rsidRDefault="00A7395D" w:rsidP="00AF17D5">
            <w:pPr>
              <w:pStyle w:val="paragraph"/>
              <w:spacing w:before="0" w:beforeAutospacing="0" w:after="0" w:afterAutospacing="0"/>
              <w:textAlignment w:val="baseline"/>
              <w:rPr>
                <w:sz w:val="20"/>
                <w:szCs w:val="20"/>
              </w:rPr>
            </w:pPr>
            <w:r w:rsidRPr="000A6953">
              <w:rPr>
                <w:rStyle w:val="normaltextrun"/>
                <w:sz w:val="20"/>
                <w:szCs w:val="20"/>
              </w:rPr>
              <w:t>The QAP states:</w:t>
            </w:r>
            <w:r w:rsidRPr="000A6953">
              <w:rPr>
                <w:rStyle w:val="eop"/>
                <w:sz w:val="20"/>
                <w:szCs w:val="20"/>
              </w:rPr>
              <w:t> </w:t>
            </w:r>
          </w:p>
          <w:p w14:paraId="7C332F2E" w14:textId="77777777" w:rsidR="00A7395D" w:rsidRPr="000A6953" w:rsidRDefault="00A7395D" w:rsidP="00AF17D5">
            <w:pPr>
              <w:pStyle w:val="paragraph"/>
              <w:spacing w:before="0" w:beforeAutospacing="0" w:after="0" w:afterAutospacing="0"/>
              <w:textAlignment w:val="baseline"/>
              <w:rPr>
                <w:sz w:val="20"/>
                <w:szCs w:val="20"/>
              </w:rPr>
            </w:pPr>
            <w:r w:rsidRPr="000A6953">
              <w:rPr>
                <w:rStyle w:val="eop"/>
                <w:sz w:val="20"/>
                <w:szCs w:val="20"/>
              </w:rPr>
              <w:t> </w:t>
            </w:r>
          </w:p>
          <w:p w14:paraId="52A5ECE6" w14:textId="77777777" w:rsidR="00A7395D" w:rsidRPr="000A6953" w:rsidRDefault="00A7395D" w:rsidP="00AF17D5">
            <w:pPr>
              <w:pStyle w:val="paragraph"/>
              <w:spacing w:before="0" w:beforeAutospacing="0" w:after="0" w:afterAutospacing="0"/>
              <w:ind w:left="720"/>
              <w:textAlignment w:val="baseline"/>
              <w:rPr>
                <w:sz w:val="20"/>
                <w:szCs w:val="20"/>
              </w:rPr>
            </w:pPr>
            <w:r w:rsidRPr="000A6953">
              <w:rPr>
                <w:rStyle w:val="normaltextrun"/>
                <w:i/>
                <w:iCs/>
                <w:sz w:val="20"/>
                <w:szCs w:val="20"/>
              </w:rPr>
              <w:t xml:space="preserve">“Applications eligible for the above points are also eligible for any or </w:t>
            </w:r>
            <w:r w:rsidRPr="000A6953">
              <w:rPr>
                <w:rStyle w:val="advancedproofingissue"/>
                <w:i/>
                <w:iCs/>
                <w:sz w:val="20"/>
                <w:szCs w:val="20"/>
              </w:rPr>
              <w:t>all of</w:t>
            </w:r>
            <w:r w:rsidRPr="000A6953">
              <w:rPr>
                <w:rStyle w:val="normaltextrun"/>
                <w:i/>
                <w:iCs/>
                <w:sz w:val="20"/>
                <w:szCs w:val="20"/>
              </w:rPr>
              <w:t xml:space="preserve"> the following:</w:t>
            </w:r>
            <w:r w:rsidRPr="000A6953">
              <w:rPr>
                <w:rStyle w:val="eop"/>
                <w:sz w:val="20"/>
                <w:szCs w:val="20"/>
              </w:rPr>
              <w:t> </w:t>
            </w:r>
          </w:p>
          <w:p w14:paraId="427E10B1" w14:textId="77777777" w:rsidR="00A7395D" w:rsidRPr="000A6953" w:rsidRDefault="00A7395D" w:rsidP="00AF17D5">
            <w:pPr>
              <w:pStyle w:val="paragraph"/>
              <w:numPr>
                <w:ilvl w:val="0"/>
                <w:numId w:val="31"/>
              </w:numPr>
              <w:spacing w:before="0" w:beforeAutospacing="0" w:after="0" w:afterAutospacing="0"/>
              <w:ind w:left="2160" w:firstLine="0"/>
              <w:textAlignment w:val="baseline"/>
              <w:rPr>
                <w:sz w:val="20"/>
                <w:szCs w:val="20"/>
              </w:rPr>
            </w:pPr>
            <w:r w:rsidRPr="000A6953">
              <w:rPr>
                <w:rStyle w:val="normaltextrun"/>
                <w:b/>
                <w:bCs/>
                <w:i/>
                <w:iCs/>
                <w:sz w:val="20"/>
                <w:szCs w:val="20"/>
              </w:rPr>
              <w:lastRenderedPageBreak/>
              <w:t>One (1) additional point</w:t>
            </w:r>
            <w:r w:rsidRPr="000A6953">
              <w:rPr>
                <w:rStyle w:val="normaltextrun"/>
                <w:i/>
                <w:iCs/>
                <w:sz w:val="20"/>
                <w:szCs w:val="20"/>
              </w:rPr>
              <w:t xml:space="preserve"> if the Local Government demonstrates financial commitment to advancing the CRP in the form of funds raised, funds allocated, tax incentives, or local government fee waivers. Funds raised or allocated are only eligible for this point if the amount would be eligible for at least one (1) point under subsection </w:t>
            </w:r>
            <w:r w:rsidRPr="000A6953">
              <w:rPr>
                <w:rStyle w:val="normaltextrun"/>
                <w:sz w:val="20"/>
                <w:szCs w:val="20"/>
              </w:rPr>
              <w:t>B. Third-Party Capital Investment</w:t>
            </w:r>
            <w:r w:rsidRPr="000A6953">
              <w:rPr>
                <w:rStyle w:val="normaltextrun"/>
                <w:i/>
                <w:iCs/>
                <w:sz w:val="20"/>
                <w:szCs w:val="20"/>
              </w:rPr>
              <w:t>.”</w:t>
            </w:r>
            <w:r w:rsidRPr="000A6953">
              <w:rPr>
                <w:rStyle w:val="eop"/>
                <w:sz w:val="20"/>
                <w:szCs w:val="20"/>
              </w:rPr>
              <w:t> </w:t>
            </w:r>
          </w:p>
          <w:p w14:paraId="795327AB" w14:textId="77777777" w:rsidR="00A7395D" w:rsidRPr="000A6953" w:rsidRDefault="00A7395D" w:rsidP="00AF17D5">
            <w:pPr>
              <w:pStyle w:val="paragraph"/>
              <w:spacing w:before="0" w:beforeAutospacing="0" w:after="0" w:afterAutospacing="0"/>
              <w:textAlignment w:val="baseline"/>
              <w:rPr>
                <w:sz w:val="20"/>
                <w:szCs w:val="20"/>
              </w:rPr>
            </w:pPr>
            <w:r w:rsidRPr="000A6953">
              <w:rPr>
                <w:rStyle w:val="eop"/>
                <w:sz w:val="20"/>
                <w:szCs w:val="20"/>
              </w:rPr>
              <w:t> </w:t>
            </w:r>
          </w:p>
          <w:p w14:paraId="0625D55E" w14:textId="77777777" w:rsidR="00A7395D" w:rsidRPr="000A6953" w:rsidRDefault="00A7395D" w:rsidP="00AE1AD8">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To be eligible for this point, just the </w:t>
            </w:r>
            <w:r w:rsidRPr="000A6953">
              <w:rPr>
                <w:rStyle w:val="normaltextrun"/>
                <w:sz w:val="20"/>
                <w:szCs w:val="20"/>
                <w:u w:val="single"/>
              </w:rPr>
              <w:t>amount</w:t>
            </w:r>
            <w:r w:rsidRPr="000A6953">
              <w:rPr>
                <w:rStyle w:val="normaltextrun"/>
                <w:sz w:val="20"/>
                <w:szCs w:val="20"/>
              </w:rPr>
              <w:t xml:space="preserve"> of funds raised or allocated must be eligible for at least one (1) point under subsection </w:t>
            </w:r>
            <w:r w:rsidRPr="000A6953">
              <w:rPr>
                <w:rStyle w:val="normaltextrun"/>
                <w:i/>
                <w:iCs/>
                <w:sz w:val="20"/>
                <w:szCs w:val="20"/>
              </w:rPr>
              <w:t>B. Third-Party Capital Investment</w:t>
            </w:r>
            <w:r w:rsidRPr="000A6953">
              <w:rPr>
                <w:rStyle w:val="normaltextrun"/>
                <w:sz w:val="20"/>
                <w:szCs w:val="20"/>
              </w:rPr>
              <w:t>. The Local Government financial commitment must advance the CRP but is not required to occur within 0.5-mile radius of the proposed site.</w:t>
            </w:r>
            <w:r w:rsidRPr="000A6953">
              <w:rPr>
                <w:rStyle w:val="eop"/>
                <w:sz w:val="20"/>
                <w:szCs w:val="20"/>
              </w:rPr>
              <w:t> </w:t>
            </w:r>
          </w:p>
        </w:tc>
      </w:tr>
      <w:tr w:rsidR="00A7395D" w:rsidRPr="000A6953" w14:paraId="4AEB6ECF" w14:textId="77777777" w:rsidTr="1995616E">
        <w:trPr>
          <w:jc w:val="center"/>
        </w:trPr>
        <w:tc>
          <w:tcPr>
            <w:tcW w:w="2157" w:type="dxa"/>
            <w:shd w:val="clear" w:color="auto" w:fill="auto"/>
            <w:tcMar>
              <w:top w:w="72" w:type="dxa"/>
              <w:left w:w="115" w:type="dxa"/>
              <w:bottom w:w="72" w:type="dxa"/>
              <w:right w:w="115" w:type="dxa"/>
            </w:tcMar>
            <w:vAlign w:val="center"/>
          </w:tcPr>
          <w:p w14:paraId="1B68C544"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1D647149"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3.10</w:t>
            </w:r>
          </w:p>
          <w:p w14:paraId="315ABE1C" w14:textId="77777777" w:rsidR="00A7395D" w:rsidRDefault="00A7395D"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013C01AE"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Stable Communities</w:t>
            </w:r>
          </w:p>
        </w:tc>
        <w:tc>
          <w:tcPr>
            <w:tcW w:w="9590" w:type="dxa"/>
            <w:shd w:val="clear" w:color="auto" w:fill="auto"/>
            <w:tcMar>
              <w:top w:w="72" w:type="dxa"/>
              <w:left w:w="115" w:type="dxa"/>
              <w:bottom w:w="72" w:type="dxa"/>
              <w:right w:w="115" w:type="dxa"/>
            </w:tcMar>
            <w:vAlign w:val="center"/>
          </w:tcPr>
          <w:p w14:paraId="76192AF4" w14:textId="77777777" w:rsidR="00A7395D" w:rsidRPr="00485FDD" w:rsidRDefault="00A7395D"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Question</w:t>
            </w:r>
            <w:r w:rsidRPr="00485FDD">
              <w:rPr>
                <w:rFonts w:ascii="Times New Roman" w:eastAsia="Times New Roman" w:hAnsi="Times New Roman" w:cs="Times New Roman"/>
                <w:sz w:val="20"/>
                <w:szCs w:val="20"/>
              </w:rPr>
              <w:t>: Q22_0304_15 </w:t>
            </w:r>
          </w:p>
          <w:p w14:paraId="3E91BC11" w14:textId="77777777" w:rsidR="00A7395D" w:rsidRPr="00485FDD" w:rsidRDefault="00A7395D"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I see the DCA Health and Economic Indicators Table (for </w:t>
            </w:r>
            <w:r w:rsidRPr="00715FC9">
              <w:rPr>
                <w:rFonts w:ascii="Times New Roman" w:eastAsia="Times New Roman" w:hAnsi="Times New Roman" w:cs="Times New Roman"/>
                <w:b/>
                <w:bCs/>
                <w:sz w:val="20"/>
                <w:szCs w:val="20"/>
              </w:rPr>
              <w:t>(Scoring Criteria)</w:t>
            </w:r>
            <w:r>
              <w:rPr>
                <w:rFonts w:ascii="Times New Roman" w:eastAsia="Times New Roman" w:hAnsi="Times New Roman" w:cs="Times New Roman"/>
              </w:rPr>
              <w:t xml:space="preserve"> </w:t>
            </w:r>
            <w:r w:rsidRPr="00715FC9">
              <w:rPr>
                <w:rFonts w:ascii="Times New Roman" w:eastAsia="Times New Roman" w:hAnsi="Times New Roman" w:cs="Times New Roman"/>
                <w:b/>
                <w:bCs/>
                <w:sz w:val="20"/>
                <w:szCs w:val="20"/>
              </w:rPr>
              <w:t>Stable Communities</w:t>
            </w:r>
            <w:r w:rsidRPr="00485FDD">
              <w:rPr>
                <w:rFonts w:ascii="Times New Roman" w:eastAsia="Times New Roman" w:hAnsi="Times New Roman" w:cs="Times New Roman"/>
                <w:sz w:val="20"/>
                <w:szCs w:val="20"/>
              </w:rPr>
              <w:t xml:space="preserve">, subsection B.) is posted to the website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Are there any changes to this document relative to the version that was posted on 2/15/22 for public comment?  </w:t>
            </w:r>
          </w:p>
          <w:p w14:paraId="77E8AD11" w14:textId="77777777" w:rsidR="00A7395D" w:rsidRPr="00485FDD" w:rsidRDefault="00A7395D"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34445DA9" w14:textId="77777777" w:rsidR="00A7395D" w:rsidRPr="00485FDD" w:rsidRDefault="00A7395D"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Answer:</w:t>
            </w:r>
            <w:r w:rsidRPr="00485FDD">
              <w:rPr>
                <w:rFonts w:ascii="Times New Roman" w:eastAsia="Times New Roman" w:hAnsi="Times New Roman" w:cs="Times New Roman"/>
                <w:sz w:val="20"/>
                <w:szCs w:val="20"/>
              </w:rPr>
              <w:t> </w:t>
            </w:r>
          </w:p>
          <w:p w14:paraId="3DC9F93B" w14:textId="77777777" w:rsidR="00A7395D" w:rsidRPr="00485FDD" w:rsidRDefault="00A7395D"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Yes, the DCA Health and Economic Indicators Table posted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r:id="rId23" w:history="1">
              <w:r w:rsidRPr="00275656">
                <w:rPr>
                  <w:rStyle w:val="Hyperlink"/>
                  <w:rFonts w:ascii="Times New Roman" w:eastAsia="Times New Roman" w:hAnsi="Times New Roman" w:cs="Times New Roman"/>
                  <w:sz w:val="20"/>
                  <w:szCs w:val="20"/>
                </w:rPr>
                <w:t>click here</w:t>
              </w:r>
            </w:hyperlink>
            <w:r>
              <w:rPr>
                <w:rFonts w:ascii="Times New Roman" w:eastAsia="Times New Roman" w:hAnsi="Times New Roman" w:cs="Times New Roman"/>
                <w:sz w:val="20"/>
                <w:szCs w:val="20"/>
              </w:rPr>
              <w:t xml:space="preserve">) </w:t>
            </w:r>
            <w:r w:rsidRPr="00485FDD">
              <w:rPr>
                <w:rFonts w:ascii="Times New Roman" w:eastAsia="Times New Roman" w:hAnsi="Times New Roman" w:cs="Times New Roman"/>
                <w:sz w:val="20"/>
                <w:szCs w:val="20"/>
              </w:rPr>
              <w:t>includes 2018 and 2019 Census 5-Year ACS data, whereas the version posted on 2/15/22 for public comment only included 2019 Census data. Consistent with prior years, DCA indicated that the 2020 Census data would be included once the Census released the data and applicants would be allowed to claim points using both 2019 and 2020 Census data. </w:t>
            </w:r>
          </w:p>
          <w:p w14:paraId="086B284D" w14:textId="77777777" w:rsidR="00A7395D" w:rsidRPr="00485FDD" w:rsidRDefault="00A7395D"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11F5B99D" w14:textId="77777777" w:rsidR="00A7395D" w:rsidRPr="00485FDD" w:rsidRDefault="00A7395D"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However, since the release of the 2020 data was postponed from its original December release date to mid-March, DCA will allow applicants to claim points using 2018 and 2019 data. If the Census releases the 2020 data prior to </w:t>
            </w:r>
            <w:r>
              <w:rPr>
                <w:rFonts w:ascii="Times New Roman" w:eastAsia="Times New Roman" w:hAnsi="Times New Roman" w:cs="Times New Roman"/>
                <w:sz w:val="20"/>
                <w:szCs w:val="20"/>
              </w:rPr>
              <w:t xml:space="preserve">the 9% application deadline, </w:t>
            </w:r>
            <w:r w:rsidRPr="00485FDD">
              <w:rPr>
                <w:rFonts w:ascii="Times New Roman" w:eastAsia="Times New Roman" w:hAnsi="Times New Roman" w:cs="Times New Roman"/>
                <w:sz w:val="20"/>
                <w:szCs w:val="20"/>
              </w:rPr>
              <w:t>DCA will add the datasets to the Health and Economic Indicators Table and applicants will be allowed to claim points using 2018, 2019, and 2020 data. </w:t>
            </w:r>
          </w:p>
          <w:p w14:paraId="1ADE72E3" w14:textId="77777777" w:rsidR="00A7395D" w:rsidRPr="00485FDD" w:rsidRDefault="00A7395D"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62EA2071" w14:textId="77777777" w:rsidR="00A7395D" w:rsidRPr="000A6953" w:rsidRDefault="00A7395D" w:rsidP="0055440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DCA is pursuing this strategy for the 2022 9% Credit round because of the significantly delayed release of the 2020 Census data. This strategy applies to the 2022 9% Credit round only.</w:t>
            </w:r>
          </w:p>
        </w:tc>
      </w:tr>
      <w:tr w:rsidR="00A7395D" w:rsidRPr="000A6953" w14:paraId="6A4EC161" w14:textId="77777777" w:rsidTr="1995616E">
        <w:trPr>
          <w:jc w:val="center"/>
        </w:trPr>
        <w:tc>
          <w:tcPr>
            <w:tcW w:w="2157" w:type="dxa"/>
            <w:shd w:val="clear" w:color="auto" w:fill="auto"/>
            <w:tcMar>
              <w:top w:w="72" w:type="dxa"/>
              <w:left w:w="115" w:type="dxa"/>
              <w:bottom w:w="72" w:type="dxa"/>
              <w:right w:w="115" w:type="dxa"/>
            </w:tcMar>
            <w:vAlign w:val="center"/>
          </w:tcPr>
          <w:p w14:paraId="4506DA49"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32F0E941"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3.14</w:t>
            </w:r>
          </w:p>
          <w:p w14:paraId="5F312812" w14:textId="77777777" w:rsidR="00A7395D" w:rsidRDefault="00A7395D"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7BDB22FC"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20DA25B2" w14:textId="77777777" w:rsidR="00A7395D" w:rsidRPr="000A6953" w:rsidRDefault="00A7395D"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Q22_0315_50</w:t>
            </w:r>
          </w:p>
          <w:p w14:paraId="6BE4D2C9" w14:textId="77777777" w:rsidR="00A7395D" w:rsidRPr="000A6953" w:rsidRDefault="00A7395D"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 Housing Tax Credit Properties </w:t>
            </w:r>
            <w:r w:rsidRPr="00442F42">
              <w:rPr>
                <w:rFonts w:ascii="Times New Roman" w:eastAsia="Times New Roman" w:hAnsi="Times New Roman" w:cs="Times New Roman"/>
                <w:color w:val="000000" w:themeColor="text1"/>
                <w:sz w:val="20"/>
                <w:szCs w:val="20"/>
              </w:rPr>
              <w:t>Map (</w:t>
            </w:r>
            <w:r w:rsidRPr="009C43AA">
              <w:rPr>
                <w:rFonts w:ascii="Times New Roman" w:eastAsia="Times New Roman" w:hAnsi="Times New Roman" w:cs="Times New Roman"/>
                <w:color w:val="000000" w:themeColor="text1"/>
                <w:sz w:val="20"/>
                <w:szCs w:val="20"/>
              </w:rPr>
              <w:t xml:space="preserve">in </w:t>
            </w:r>
            <w:r w:rsidRPr="009C43AA">
              <w:rPr>
                <w:rFonts w:ascii="Times New Roman" w:eastAsia="Times New Roman" w:hAnsi="Times New Roman" w:cs="Times New Roman"/>
                <w:i/>
                <w:iCs/>
                <w:color w:val="000000" w:themeColor="text1"/>
                <w:sz w:val="20"/>
                <w:szCs w:val="20"/>
              </w:rPr>
              <w:t>Scoring Documents and Data</w:t>
            </w:r>
            <w:r>
              <w:rPr>
                <w:rFonts w:ascii="Times New Roman" w:eastAsia="Times New Roman" w:hAnsi="Times New Roman" w:cs="Times New Roman"/>
                <w:color w:val="000000" w:themeColor="text1"/>
                <w:sz w:val="20"/>
                <w:szCs w:val="20"/>
              </w:rPr>
              <w:t xml:space="preserve"> on the website</w:t>
            </w:r>
            <w:r w:rsidRPr="009C43AA">
              <w:rPr>
                <w:rFonts w:ascii="Times New Roman" w:eastAsia="Times New Roman" w:hAnsi="Times New Roman" w:cs="Times New Roman"/>
                <w:color w:val="000000" w:themeColor="text1"/>
                <w:sz w:val="20"/>
                <w:szCs w:val="20"/>
              </w:rPr>
              <w:t xml:space="preserve">, </w:t>
            </w:r>
            <w:hyperlink r:id="rId24" w:history="1">
              <w:r w:rsidRPr="009C43AA">
                <w:rPr>
                  <w:rStyle w:val="Hyperlink"/>
                  <w:rFonts w:ascii="Times New Roman" w:eastAsia="Times New Roman" w:hAnsi="Times New Roman" w:cs="Times New Roman"/>
                  <w:sz w:val="20"/>
                  <w:szCs w:val="20"/>
                </w:rPr>
                <w:t>click here</w:t>
              </w:r>
            </w:hyperlink>
            <w:r w:rsidRPr="00442F42">
              <w:rPr>
                <w:rFonts w:ascii="Times New Roman" w:eastAsia="Times New Roman" w:hAnsi="Times New Roman" w:cs="Times New Roman"/>
                <w:color w:val="000000" w:themeColor="text1"/>
                <w:sz w:val="20"/>
                <w:szCs w:val="20"/>
              </w:rPr>
              <w:t>) w</w:t>
            </w:r>
            <w:r w:rsidRPr="000A6953">
              <w:rPr>
                <w:rFonts w:ascii="Times New Roman" w:eastAsia="Times New Roman" w:hAnsi="Times New Roman" w:cs="Times New Roman"/>
                <w:color w:val="000000" w:themeColor="text1"/>
                <w:sz w:val="20"/>
                <w:szCs w:val="20"/>
              </w:rPr>
              <w:t>as updated on 3/15/22. What was changed?</w:t>
            </w:r>
          </w:p>
          <w:p w14:paraId="447760E8" w14:textId="77777777" w:rsidR="00A7395D" w:rsidRPr="000A6953" w:rsidRDefault="00A7395D" w:rsidP="005111DB">
            <w:pPr>
              <w:rPr>
                <w:rFonts w:ascii="Times New Roman" w:eastAsia="Times New Roman" w:hAnsi="Times New Roman" w:cs="Times New Roman"/>
                <w:color w:val="000000" w:themeColor="text1"/>
                <w:sz w:val="20"/>
                <w:szCs w:val="20"/>
              </w:rPr>
            </w:pPr>
          </w:p>
          <w:p w14:paraId="32CD6FBC" w14:textId="77777777" w:rsidR="00A7395D" w:rsidRPr="000A6953" w:rsidRDefault="00A7395D"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0E4455C4" w14:textId="77777777" w:rsidR="00A7395D" w:rsidRPr="000A6953" w:rsidRDefault="00A7395D"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made the following two changes:</w:t>
            </w:r>
          </w:p>
          <w:p w14:paraId="6E9B0B34" w14:textId="77777777" w:rsidR="00A7395D" w:rsidRPr="000A6953" w:rsidRDefault="00A7395D" w:rsidP="005111DB">
            <w:pPr>
              <w:rPr>
                <w:rFonts w:ascii="Times New Roman" w:eastAsia="Times New Roman" w:hAnsi="Times New Roman" w:cs="Times New Roman"/>
                <w:color w:val="000000" w:themeColor="text1"/>
                <w:sz w:val="20"/>
                <w:szCs w:val="20"/>
              </w:rPr>
            </w:pPr>
          </w:p>
          <w:p w14:paraId="4D09C346" w14:textId="77777777" w:rsidR="00A7395D" w:rsidRPr="00142B2D" w:rsidRDefault="00A7395D" w:rsidP="00142B2D">
            <w:pPr>
              <w:pStyle w:val="ListParagraph"/>
              <w:numPr>
                <w:ilvl w:val="0"/>
                <w:numId w:val="32"/>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Properties awarded under the 2021 9% Credit round have been added to the map. </w:t>
            </w:r>
          </w:p>
          <w:p w14:paraId="0A95382A" w14:textId="77777777" w:rsidR="00A7395D" w:rsidRPr="00142B2D" w:rsidRDefault="00A7395D" w:rsidP="00142B2D">
            <w:pPr>
              <w:pStyle w:val="ListParagraph"/>
              <w:numPr>
                <w:ilvl w:val="0"/>
                <w:numId w:val="32"/>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DCA changed the coordinates for 49 properties that were identified to be mapped in an incorrect location. </w:t>
            </w:r>
          </w:p>
          <w:p w14:paraId="19984DAB" w14:textId="77777777" w:rsidR="00A7395D" w:rsidRPr="000A6953" w:rsidRDefault="00A7395D" w:rsidP="005111DB">
            <w:pPr>
              <w:rPr>
                <w:rFonts w:ascii="Times New Roman" w:eastAsia="Times New Roman" w:hAnsi="Times New Roman" w:cs="Times New Roman"/>
                <w:color w:val="000000" w:themeColor="text1"/>
                <w:sz w:val="20"/>
                <w:szCs w:val="20"/>
              </w:rPr>
            </w:pPr>
          </w:p>
          <w:p w14:paraId="02E86B9F" w14:textId="77777777" w:rsidR="00A7395D" w:rsidRPr="000A6953" w:rsidRDefault="00A7395D" w:rsidP="005111D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DCA requests that applicants who identify any additional errors report them to DCA. </w:t>
            </w:r>
            <w:r w:rsidRPr="000A6953">
              <w:rPr>
                <w:rFonts w:ascii="Times New Roman" w:eastAsia="Times New Roman" w:hAnsi="Times New Roman" w:cs="Times New Roman"/>
                <w:color w:val="000000" w:themeColor="text1"/>
                <w:sz w:val="20"/>
                <w:szCs w:val="20"/>
              </w:rPr>
              <w:t>To report an error, please submit the property through the online Q&amp;A survey (</w:t>
            </w:r>
            <w:hyperlink r:id="rId25" w:history="1">
              <w:r w:rsidRPr="002F3A9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and select “Submit a question”), including: </w:t>
            </w:r>
          </w:p>
          <w:p w14:paraId="297565B7" w14:textId="77777777" w:rsidR="00A7395D" w:rsidRPr="000A6953" w:rsidRDefault="00A7395D" w:rsidP="005111DB">
            <w:pPr>
              <w:rPr>
                <w:rFonts w:ascii="Times New Roman" w:eastAsia="Times New Roman" w:hAnsi="Times New Roman" w:cs="Times New Roman"/>
                <w:color w:val="000000" w:themeColor="text1"/>
                <w:sz w:val="20"/>
                <w:szCs w:val="20"/>
              </w:rPr>
            </w:pPr>
          </w:p>
          <w:p w14:paraId="17CBE4BE" w14:textId="77777777" w:rsidR="00A7395D" w:rsidRPr="00142B2D" w:rsidRDefault="00A7395D"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Project number </w:t>
            </w:r>
          </w:p>
          <w:p w14:paraId="04130D8A" w14:textId="77777777" w:rsidR="00A7395D" w:rsidRPr="00142B2D" w:rsidRDefault="00A7395D"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Project name</w:t>
            </w:r>
          </w:p>
          <w:p w14:paraId="69FB29AB" w14:textId="77777777" w:rsidR="00A7395D" w:rsidRPr="00142B2D" w:rsidRDefault="00A7395D"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Coordinates or address of correct location</w:t>
            </w:r>
          </w:p>
          <w:p w14:paraId="637A6A59" w14:textId="77777777" w:rsidR="00A7395D" w:rsidRPr="00142B2D" w:rsidRDefault="00A7395D"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Relevant documentation (if available)</w:t>
            </w:r>
          </w:p>
        </w:tc>
      </w:tr>
      <w:tr w:rsidR="00A7395D" w:rsidRPr="000A6953" w14:paraId="3214B6C6" w14:textId="77777777" w:rsidTr="1995616E">
        <w:trPr>
          <w:jc w:val="center"/>
        </w:trPr>
        <w:tc>
          <w:tcPr>
            <w:tcW w:w="2157" w:type="dxa"/>
            <w:shd w:val="clear" w:color="auto" w:fill="auto"/>
            <w:tcMar>
              <w:top w:w="72" w:type="dxa"/>
              <w:left w:w="115" w:type="dxa"/>
              <w:bottom w:w="72" w:type="dxa"/>
              <w:right w:w="115" w:type="dxa"/>
            </w:tcMar>
            <w:vAlign w:val="center"/>
          </w:tcPr>
          <w:p w14:paraId="6A5D9967"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23D2E53A"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3.14</w:t>
            </w:r>
          </w:p>
          <w:p w14:paraId="6CB0AF9E" w14:textId="77777777" w:rsidR="00A7395D" w:rsidRDefault="00A7395D"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514E4086"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420E45E6"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Q22_0107_01</w:t>
            </w:r>
            <w:r w:rsidRPr="000A6953">
              <w:rPr>
                <w:rStyle w:val="eop"/>
                <w:sz w:val="20"/>
                <w:szCs w:val="20"/>
              </w:rPr>
              <w:t> </w:t>
            </w:r>
          </w:p>
          <w:p w14:paraId="389C4DA4"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eop"/>
                <w:sz w:val="20"/>
                <w:szCs w:val="20"/>
              </w:rPr>
              <w:t> </w:t>
            </w:r>
          </w:p>
          <w:p w14:paraId="5F5B522F"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normaltextrun"/>
                <w:color w:val="000000"/>
                <w:sz w:val="20"/>
                <w:szCs w:val="20"/>
              </w:rPr>
              <w:t xml:space="preserve">To be eligible for points in </w:t>
            </w:r>
            <w:r>
              <w:rPr>
                <w:rStyle w:val="normaltextrun"/>
                <w:color w:val="000000"/>
                <w:sz w:val="20"/>
                <w:szCs w:val="20"/>
              </w:rPr>
              <w:t>(</w:t>
            </w:r>
            <w:r w:rsidRPr="000A6953">
              <w:rPr>
                <w:rStyle w:val="normaltextrun"/>
                <w:b/>
                <w:bCs/>
                <w:color w:val="000000"/>
                <w:sz w:val="20"/>
                <w:szCs w:val="20"/>
              </w:rPr>
              <w:t>Scoring</w:t>
            </w:r>
            <w:r>
              <w:rPr>
                <w:rStyle w:val="normaltextrun"/>
                <w:b/>
                <w:bCs/>
                <w:color w:val="000000"/>
                <w:sz w:val="20"/>
                <w:szCs w:val="20"/>
              </w:rPr>
              <w:t xml:space="preserve"> Criteria)</w:t>
            </w:r>
            <w:r w:rsidRPr="000A6953">
              <w:rPr>
                <w:rStyle w:val="normaltextrun"/>
                <w:b/>
                <w:bCs/>
                <w:color w:val="000000"/>
                <w:sz w:val="20"/>
                <w:szCs w:val="20"/>
              </w:rPr>
              <w:t xml:space="preserve"> Previous Projects</w:t>
            </w:r>
            <w:r w:rsidRPr="00D42E03">
              <w:rPr>
                <w:rStyle w:val="normaltextrun"/>
                <w:color w:val="000000"/>
                <w:sz w:val="20"/>
                <w:szCs w:val="20"/>
              </w:rPr>
              <w:t xml:space="preserve">, </w:t>
            </w:r>
            <w:r w:rsidRPr="002A70C0">
              <w:rPr>
                <w:rStyle w:val="normaltextrun"/>
                <w:color w:val="000000"/>
                <w:sz w:val="20"/>
                <w:szCs w:val="20"/>
              </w:rPr>
              <w:t>subsection</w:t>
            </w:r>
            <w:r>
              <w:rPr>
                <w:rStyle w:val="normaltextrun"/>
                <w:b/>
                <w:bCs/>
                <w:color w:val="000000"/>
                <w:sz w:val="20"/>
                <w:szCs w:val="20"/>
              </w:rPr>
              <w:t xml:space="preserve"> </w:t>
            </w:r>
            <w:r w:rsidRPr="000A6953">
              <w:rPr>
                <w:rStyle w:val="normaltextrun"/>
                <w:b/>
                <w:bCs/>
                <w:color w:val="000000"/>
                <w:sz w:val="20"/>
                <w:szCs w:val="20"/>
              </w:rPr>
              <w:t>B. Four to Six Years Lookback Period and B. Two to Three Years Lookback Period: Transit Proximity</w:t>
            </w:r>
            <w:r w:rsidRPr="000A6953">
              <w:rPr>
                <w:rStyle w:val="normaltextrun"/>
                <w:color w:val="000000"/>
                <w:sz w:val="20"/>
                <w:szCs w:val="20"/>
              </w:rPr>
              <w:t>, applications in the Metro pools must not be within a 1-mile radius of a 9% Credit development awarded within a specific number of previous DCA competitive funding cycles. </w:t>
            </w:r>
            <w:r w:rsidRPr="000A6953">
              <w:rPr>
                <w:rStyle w:val="eop"/>
                <w:color w:val="000000"/>
                <w:sz w:val="20"/>
                <w:szCs w:val="20"/>
              </w:rPr>
              <w:t> </w:t>
            </w:r>
          </w:p>
          <w:p w14:paraId="4D6CCB76"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eop"/>
                <w:color w:val="000000"/>
                <w:sz w:val="20"/>
                <w:szCs w:val="20"/>
              </w:rPr>
              <w:t> </w:t>
            </w:r>
          </w:p>
          <w:p w14:paraId="61C64768"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normaltextrun"/>
                <w:color w:val="000000"/>
                <w:sz w:val="20"/>
                <w:szCs w:val="20"/>
              </w:rPr>
              <w:t>Is the distance measured between the geo-coordinates of the existing development that was awarded credits in prior rounds, and the geo-coordinates of the 2022 application, which would be at the main entrance to the property?</w:t>
            </w:r>
            <w:r w:rsidRPr="000A6953">
              <w:rPr>
                <w:rStyle w:val="eop"/>
                <w:color w:val="000000"/>
                <w:sz w:val="20"/>
                <w:szCs w:val="20"/>
              </w:rPr>
              <w:t> </w:t>
            </w:r>
          </w:p>
          <w:p w14:paraId="0EAE3CF2"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eop"/>
                <w:sz w:val="20"/>
                <w:szCs w:val="20"/>
              </w:rPr>
              <w:t> </w:t>
            </w:r>
          </w:p>
          <w:p w14:paraId="4D64D36D"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300FC953"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normaltextrun"/>
                <w:sz w:val="20"/>
                <w:szCs w:val="20"/>
              </w:rPr>
              <w:t xml:space="preserve">DCA provided the following guidance during the 2021 9% Competitive Round (see Q0129_01). This guidance still holds for purposes of the 2022 9% Competitive Round (see </w:t>
            </w:r>
            <w:r w:rsidRPr="000A6953">
              <w:rPr>
                <w:rStyle w:val="normaltextrun"/>
                <w:b/>
                <w:bCs/>
                <w:sz w:val="20"/>
                <w:szCs w:val="20"/>
              </w:rPr>
              <w:t>Q0129_01</w:t>
            </w:r>
            <w:r w:rsidRPr="000A6953">
              <w:rPr>
                <w:rStyle w:val="normaltextrun"/>
                <w:sz w:val="20"/>
                <w:szCs w:val="20"/>
              </w:rPr>
              <w:t>): </w:t>
            </w:r>
            <w:r w:rsidRPr="000A6953">
              <w:rPr>
                <w:rStyle w:val="eop"/>
                <w:sz w:val="20"/>
                <w:szCs w:val="20"/>
              </w:rPr>
              <w:t> </w:t>
            </w:r>
          </w:p>
          <w:p w14:paraId="68AB4EFD"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eop"/>
                <w:sz w:val="20"/>
                <w:szCs w:val="20"/>
              </w:rPr>
              <w:t> </w:t>
            </w:r>
          </w:p>
          <w:p w14:paraId="0F0237F3"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normaltextrun"/>
                <w:i/>
                <w:iCs/>
                <w:sz w:val="20"/>
                <w:szCs w:val="20"/>
              </w:rPr>
              <w:t>“Where small differences in distance have a practical impact under the section goals, the QAP will specify a starting point (e.g., walking accessibility of an amenity). </w:t>
            </w:r>
            <w:r w:rsidRPr="000A6953">
              <w:rPr>
                <w:rStyle w:val="eop"/>
                <w:sz w:val="20"/>
                <w:szCs w:val="20"/>
              </w:rPr>
              <w:t> </w:t>
            </w:r>
          </w:p>
          <w:p w14:paraId="6329184D"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eop"/>
                <w:sz w:val="20"/>
                <w:szCs w:val="20"/>
              </w:rPr>
              <w:t> </w:t>
            </w:r>
          </w:p>
          <w:p w14:paraId="3A963690"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normaltextrun"/>
                <w:i/>
                <w:iCs/>
                <w:sz w:val="20"/>
                <w:szCs w:val="20"/>
              </w:rPr>
              <w:t>Some section goals are not sensitive to small distance differences (e.g., equitable allocation of DCA resources across the state). In such cases, DCA staff confirm point eligibility based on any of the following location information provided in the application:</w:t>
            </w:r>
            <w:r w:rsidRPr="000A6953">
              <w:rPr>
                <w:rStyle w:val="eop"/>
                <w:sz w:val="20"/>
                <w:szCs w:val="20"/>
              </w:rPr>
              <w:t> </w:t>
            </w:r>
          </w:p>
          <w:p w14:paraId="2FB7FE11"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eop"/>
                <w:sz w:val="20"/>
                <w:szCs w:val="20"/>
              </w:rPr>
              <w:t> </w:t>
            </w:r>
          </w:p>
          <w:p w14:paraId="409A9E27" w14:textId="77777777" w:rsidR="00A7395D" w:rsidRPr="000A6953" w:rsidRDefault="00A7395D" w:rsidP="00AE1AD8">
            <w:pPr>
              <w:pStyle w:val="paragraph"/>
              <w:numPr>
                <w:ilvl w:val="0"/>
                <w:numId w:val="30"/>
              </w:numPr>
              <w:spacing w:before="0" w:beforeAutospacing="0" w:after="0" w:afterAutospacing="0"/>
              <w:ind w:left="1080" w:firstLine="0"/>
              <w:textAlignment w:val="baseline"/>
              <w:rPr>
                <w:sz w:val="20"/>
                <w:szCs w:val="20"/>
              </w:rPr>
            </w:pPr>
            <w:r w:rsidRPr="000A6953">
              <w:rPr>
                <w:rStyle w:val="normaltextrun"/>
                <w:i/>
                <w:iCs/>
                <w:sz w:val="20"/>
                <w:szCs w:val="20"/>
              </w:rPr>
              <w:t>Location information from the application’s general information section (geocoordinates or site address) </w:t>
            </w:r>
            <w:r w:rsidRPr="000A6953">
              <w:rPr>
                <w:rStyle w:val="eop"/>
                <w:sz w:val="20"/>
                <w:szCs w:val="20"/>
              </w:rPr>
              <w:t> </w:t>
            </w:r>
          </w:p>
          <w:p w14:paraId="06B21F0E" w14:textId="77777777" w:rsidR="00A7395D" w:rsidRPr="000A6953" w:rsidRDefault="00A7395D" w:rsidP="00AE1AD8">
            <w:pPr>
              <w:pStyle w:val="paragraph"/>
              <w:numPr>
                <w:ilvl w:val="0"/>
                <w:numId w:val="30"/>
              </w:numPr>
              <w:spacing w:before="0" w:beforeAutospacing="0" w:after="0" w:afterAutospacing="0"/>
              <w:ind w:left="1080" w:firstLine="0"/>
              <w:textAlignment w:val="baseline"/>
              <w:rPr>
                <w:sz w:val="20"/>
                <w:szCs w:val="20"/>
              </w:rPr>
            </w:pPr>
            <w:r w:rsidRPr="000A6953">
              <w:rPr>
                <w:rStyle w:val="normaltextrun"/>
                <w:i/>
                <w:iCs/>
                <w:sz w:val="20"/>
                <w:szCs w:val="20"/>
              </w:rPr>
              <w:t>Geocoordinates of the pedestrian site entrance </w:t>
            </w:r>
            <w:r w:rsidRPr="000A6953">
              <w:rPr>
                <w:rStyle w:val="eop"/>
                <w:sz w:val="20"/>
                <w:szCs w:val="20"/>
              </w:rPr>
              <w:t> </w:t>
            </w:r>
          </w:p>
          <w:p w14:paraId="7A5E0A3D"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eop"/>
                <w:sz w:val="20"/>
                <w:szCs w:val="20"/>
              </w:rPr>
              <w:t> </w:t>
            </w:r>
          </w:p>
          <w:p w14:paraId="04BBC22C" w14:textId="77777777" w:rsidR="00A7395D" w:rsidRPr="000A6953" w:rsidRDefault="00A7395D" w:rsidP="00AE1AD8">
            <w:pPr>
              <w:pStyle w:val="paragraph"/>
              <w:spacing w:before="0" w:beforeAutospacing="0" w:after="0" w:afterAutospacing="0"/>
              <w:textAlignment w:val="baseline"/>
              <w:rPr>
                <w:sz w:val="20"/>
                <w:szCs w:val="20"/>
              </w:rPr>
            </w:pPr>
            <w:r w:rsidRPr="000A6953">
              <w:rPr>
                <w:rStyle w:val="normaltextrun"/>
                <w:i/>
                <w:iCs/>
                <w:sz w:val="20"/>
                <w:szCs w:val="20"/>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r w:rsidRPr="000A6953">
              <w:rPr>
                <w:rStyle w:val="eop"/>
                <w:sz w:val="20"/>
                <w:szCs w:val="20"/>
              </w:rPr>
              <w:t> </w:t>
            </w:r>
          </w:p>
        </w:tc>
      </w:tr>
      <w:tr w:rsidR="00A7395D" w:rsidRPr="000A6953" w14:paraId="7352CE7B" w14:textId="77777777" w:rsidTr="1995616E">
        <w:trPr>
          <w:jc w:val="center"/>
        </w:trPr>
        <w:tc>
          <w:tcPr>
            <w:tcW w:w="2157" w:type="dxa"/>
            <w:shd w:val="clear" w:color="auto" w:fill="auto"/>
            <w:tcMar>
              <w:top w:w="72" w:type="dxa"/>
              <w:left w:w="115" w:type="dxa"/>
              <w:bottom w:w="72" w:type="dxa"/>
              <w:right w:w="115" w:type="dxa"/>
            </w:tcMar>
            <w:vAlign w:val="center"/>
          </w:tcPr>
          <w:p w14:paraId="5FB4AAE3"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310CA1F4" w14:textId="77777777" w:rsidR="00A7395D" w:rsidRDefault="00A7395D" w:rsidP="1995616E">
            <w:pPr>
              <w:rPr>
                <w:rFonts w:ascii="Times New Roman" w:hAnsi="Times New Roman" w:cs="Times New Roman"/>
                <w:sz w:val="20"/>
                <w:szCs w:val="20"/>
              </w:rPr>
            </w:pPr>
            <w:r>
              <w:rPr>
                <w:rFonts w:ascii="Times New Roman" w:hAnsi="Times New Roman" w:cs="Times New Roman"/>
                <w:sz w:val="20"/>
                <w:szCs w:val="20"/>
              </w:rPr>
              <w:t>3.14</w:t>
            </w:r>
          </w:p>
          <w:p w14:paraId="4CADDF2A" w14:textId="77777777" w:rsidR="00A7395D" w:rsidRDefault="00A7395D"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455719B6"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lastRenderedPageBreak/>
              <w:t>Previous Projects</w:t>
            </w:r>
          </w:p>
        </w:tc>
        <w:tc>
          <w:tcPr>
            <w:tcW w:w="9590" w:type="dxa"/>
            <w:shd w:val="clear" w:color="auto" w:fill="auto"/>
            <w:tcMar>
              <w:top w:w="72" w:type="dxa"/>
              <w:left w:w="115" w:type="dxa"/>
              <w:bottom w:w="72" w:type="dxa"/>
              <w:right w:w="115" w:type="dxa"/>
            </w:tcMar>
            <w:vAlign w:val="center"/>
          </w:tcPr>
          <w:p w14:paraId="39823196"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lastRenderedPageBreak/>
              <w:t>Question</w:t>
            </w:r>
            <w:r w:rsidRPr="00FA7FE7">
              <w:rPr>
                <w:rFonts w:ascii="Times New Roman" w:eastAsia="Times New Roman" w:hAnsi="Times New Roman" w:cs="Times New Roman"/>
                <w:sz w:val="20"/>
                <w:szCs w:val="20"/>
              </w:rPr>
              <w:t>: Q22_0308_02 </w:t>
            </w:r>
          </w:p>
          <w:p w14:paraId="52B5127F"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color w:val="000000"/>
                <w:sz w:val="20"/>
                <w:szCs w:val="20"/>
              </w:rPr>
              <w:lastRenderedPageBreak/>
              <w:t xml:space="preserve">In </w:t>
            </w:r>
            <w:r>
              <w:rPr>
                <w:rFonts w:ascii="Times New Roman" w:eastAsia="Times New Roman" w:hAnsi="Times New Roman" w:cs="Times New Roman"/>
                <w:color w:val="000000"/>
                <w:sz w:val="20"/>
                <w:szCs w:val="20"/>
              </w:rPr>
              <w:t>(</w:t>
            </w:r>
            <w:r w:rsidRPr="00FA7FE7">
              <w:rPr>
                <w:rFonts w:ascii="Times New Roman" w:eastAsia="Times New Roman" w:hAnsi="Times New Roman" w:cs="Times New Roman"/>
                <w:b/>
                <w:bCs/>
                <w:color w:val="000000"/>
                <w:sz w:val="20"/>
                <w:szCs w:val="20"/>
              </w:rPr>
              <w:t>Scoring</w:t>
            </w:r>
            <w:r>
              <w:rPr>
                <w:rFonts w:ascii="Times New Roman" w:eastAsia="Times New Roman" w:hAnsi="Times New Roman" w:cs="Times New Roman"/>
                <w:b/>
                <w:bCs/>
                <w:color w:val="000000"/>
                <w:sz w:val="20"/>
                <w:szCs w:val="20"/>
              </w:rPr>
              <w:t xml:space="preserve"> Criteria) </w:t>
            </w:r>
            <w:r w:rsidRPr="00FA7FE7">
              <w:rPr>
                <w:rFonts w:ascii="Times New Roman" w:eastAsia="Times New Roman" w:hAnsi="Times New Roman" w:cs="Times New Roman"/>
                <w:b/>
                <w:bCs/>
                <w:color w:val="000000"/>
                <w:sz w:val="20"/>
                <w:szCs w:val="20"/>
              </w:rPr>
              <w:t>Previous Projects</w:t>
            </w:r>
            <w:r w:rsidRPr="00FA7FE7">
              <w:rPr>
                <w:rFonts w:ascii="Times New Roman" w:eastAsia="Times New Roman" w:hAnsi="Times New Roman" w:cs="Times New Roman"/>
                <w:color w:val="000000"/>
                <w:sz w:val="20"/>
                <w:szCs w:val="20"/>
              </w:rPr>
              <w:t xml:space="preserve">, will DCA consider a </w:t>
            </w:r>
            <w:proofErr w:type="gramStart"/>
            <w:r w:rsidRPr="00FA7FE7">
              <w:rPr>
                <w:rFonts w:ascii="Times New Roman" w:eastAsia="Times New Roman" w:hAnsi="Times New Roman" w:cs="Times New Roman"/>
                <w:color w:val="000000"/>
                <w:sz w:val="20"/>
                <w:szCs w:val="20"/>
              </w:rPr>
              <w:t>previously-funded</w:t>
            </w:r>
            <w:proofErr w:type="gramEnd"/>
            <w:r w:rsidRPr="00FA7FE7">
              <w:rPr>
                <w:rFonts w:ascii="Times New Roman" w:eastAsia="Times New Roman" w:hAnsi="Times New Roman" w:cs="Times New Roman"/>
                <w:color w:val="000000"/>
                <w:sz w:val="20"/>
                <w:szCs w:val="20"/>
              </w:rPr>
              <w:t xml:space="preserve"> project to be within a current Local Government Boundary (LGB) if it was not within that LGB when DCA made the award, but was annexed into that LGB after the award was made? </w:t>
            </w:r>
          </w:p>
          <w:p w14:paraId="07936529"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3C9C9343"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t>Answer</w:t>
            </w:r>
            <w:r w:rsidRPr="00FA7FE7">
              <w:rPr>
                <w:rFonts w:ascii="Times New Roman" w:eastAsia="Times New Roman" w:hAnsi="Times New Roman" w:cs="Times New Roman"/>
                <w:sz w:val="20"/>
                <w:szCs w:val="20"/>
              </w:rPr>
              <w:t>:  </w:t>
            </w:r>
          </w:p>
          <w:p w14:paraId="5DCA421C"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The following response was provided to a similar question during the 2021 9% Competitive Round Q&amp;A process (see Q0121_02 from 2021 QAP Q&amp;A):  </w:t>
            </w:r>
          </w:p>
          <w:p w14:paraId="33572508"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31347D39"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t>
            </w:r>
            <w:r w:rsidRPr="00FA7FE7">
              <w:rPr>
                <w:rFonts w:ascii="Times New Roman" w:eastAsia="Times New Roman" w:hAnsi="Times New Roman" w:cs="Times New Roman"/>
                <w:b/>
                <w:bCs/>
                <w:i/>
                <w:iCs/>
                <w:sz w:val="20"/>
                <w:szCs w:val="20"/>
              </w:rPr>
              <w:t>Previous Projects</w:t>
            </w:r>
            <w:r w:rsidRPr="00FA7FE7">
              <w:rPr>
                <w:rFonts w:ascii="Times New Roman" w:eastAsia="Times New Roman" w:hAnsi="Times New Roman" w:cs="Times New Roman"/>
                <w:i/>
                <w:iCs/>
                <w:sz w:val="20"/>
                <w:szCs w:val="20"/>
              </w:rPr>
              <w:t xml:space="preserve"> states in subsection A. </w:t>
            </w:r>
            <w:proofErr w:type="gramStart"/>
            <w:r w:rsidRPr="00FA7FE7">
              <w:rPr>
                <w:rFonts w:ascii="Times New Roman" w:eastAsia="Times New Roman" w:hAnsi="Times New Roman" w:cs="Times New Roman"/>
                <w:i/>
                <w:iCs/>
                <w:sz w:val="20"/>
                <w:szCs w:val="20"/>
              </w:rPr>
              <w:t>that points</w:t>
            </w:r>
            <w:proofErr w:type="gramEnd"/>
            <w:r w:rsidRPr="00FA7FE7">
              <w:rPr>
                <w:rFonts w:ascii="Times New Roman" w:eastAsia="Times New Roman" w:hAnsi="Times New Roman" w:cs="Times New Roman"/>
                <w:i/>
                <w:iCs/>
                <w:sz w:val="20"/>
                <w:szCs w:val="20"/>
              </w:rPr>
              <w:t xml:space="preserve"> “will be awarded if the proposed development site is within a </w:t>
            </w:r>
            <w:r w:rsidRPr="00FA7FE7">
              <w:rPr>
                <w:rFonts w:ascii="Times New Roman" w:eastAsia="Times New Roman" w:hAnsi="Times New Roman" w:cs="Times New Roman"/>
                <w:i/>
                <w:iCs/>
                <w:sz w:val="20"/>
                <w:szCs w:val="20"/>
                <w:u w:val="single"/>
              </w:rPr>
              <w:t>current</w:t>
            </w:r>
            <w:r w:rsidRPr="00FA7FE7">
              <w:rPr>
                <w:rFonts w:ascii="Times New Roman" w:eastAsia="Times New Roman" w:hAnsi="Times New Roman" w:cs="Times New Roman"/>
                <w:i/>
                <w:iCs/>
                <w:sz w:val="20"/>
                <w:szCs w:val="20"/>
              </w:rPr>
              <w:t xml:space="preserve"> Local Government Boundary that has not been awarded 9% Credits…” </w:t>
            </w:r>
            <w:r w:rsidRPr="00FA7FE7">
              <w:rPr>
                <w:rFonts w:ascii="Times New Roman" w:eastAsia="Times New Roman" w:hAnsi="Times New Roman" w:cs="Times New Roman"/>
                <w:sz w:val="20"/>
                <w:szCs w:val="20"/>
              </w:rPr>
              <w:t> </w:t>
            </w:r>
          </w:p>
          <w:p w14:paraId="45B4BAF7"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4175659B"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r w:rsidRPr="00FA7FE7">
              <w:rPr>
                <w:rFonts w:ascii="Times New Roman" w:eastAsia="Times New Roman" w:hAnsi="Times New Roman" w:cs="Times New Roman"/>
                <w:sz w:val="20"/>
                <w:szCs w:val="20"/>
              </w:rPr>
              <w:t> </w:t>
            </w:r>
          </w:p>
          <w:p w14:paraId="4FC7B6E9" w14:textId="77777777" w:rsidR="00A7395D" w:rsidRPr="00FA7FE7" w:rsidRDefault="00A7395D"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3BC0ED0D" w14:textId="77777777" w:rsidR="00A7395D" w:rsidRPr="000A6953" w:rsidRDefault="00A7395D" w:rsidP="00FA7FE7">
            <w:pPr>
              <w:textAlignment w:val="baseline"/>
              <w:rPr>
                <w:rStyle w:val="normaltextrun"/>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Where applicable elsewhere in the QAP, DCA approaches this analysis in the same way (e.g., tiebreakers).”</w:t>
            </w:r>
            <w:r w:rsidRPr="00FA7FE7">
              <w:rPr>
                <w:rFonts w:ascii="Times New Roman" w:eastAsia="Times New Roman" w:hAnsi="Times New Roman" w:cs="Times New Roman"/>
                <w:sz w:val="20"/>
                <w:szCs w:val="20"/>
              </w:rPr>
              <w:t> </w:t>
            </w:r>
          </w:p>
        </w:tc>
      </w:tr>
      <w:tr w:rsidR="00A7395D" w:rsidRPr="000A6953" w14:paraId="3F8D0F56" w14:textId="77777777" w:rsidTr="1995616E">
        <w:trPr>
          <w:jc w:val="center"/>
        </w:trPr>
        <w:tc>
          <w:tcPr>
            <w:tcW w:w="2157" w:type="dxa"/>
            <w:shd w:val="clear" w:color="auto" w:fill="auto"/>
            <w:tcMar>
              <w:top w:w="72" w:type="dxa"/>
              <w:left w:w="115" w:type="dxa"/>
              <w:bottom w:w="72" w:type="dxa"/>
              <w:right w:w="115" w:type="dxa"/>
            </w:tcMar>
            <w:vAlign w:val="center"/>
          </w:tcPr>
          <w:p w14:paraId="4AC83ED1" w14:textId="77777777" w:rsidR="00A7395D" w:rsidRPr="00F020EA" w:rsidRDefault="00A7395D" w:rsidP="1995616E">
            <w:pPr>
              <w:rPr>
                <w:rFonts w:ascii="Times New Roman" w:hAnsi="Times New Roman" w:cs="Times New Roman"/>
                <w:noProof/>
                <w:sz w:val="20"/>
                <w:szCs w:val="20"/>
              </w:rPr>
            </w:pPr>
            <w:r w:rsidRPr="00F020EA">
              <w:rPr>
                <w:rFonts w:ascii="Times New Roman" w:hAnsi="Times New Roman" w:cs="Times New Roman"/>
                <w:noProof/>
                <w:sz w:val="20"/>
                <w:szCs w:val="20"/>
              </w:rPr>
              <w:lastRenderedPageBreak/>
              <w:t>3/22/22</w:t>
            </w:r>
          </w:p>
        </w:tc>
        <w:tc>
          <w:tcPr>
            <w:tcW w:w="2198" w:type="dxa"/>
            <w:shd w:val="clear" w:color="auto" w:fill="auto"/>
            <w:tcMar>
              <w:top w:w="72" w:type="dxa"/>
              <w:left w:w="115" w:type="dxa"/>
              <w:bottom w:w="72" w:type="dxa"/>
              <w:right w:w="115" w:type="dxa"/>
            </w:tcMar>
            <w:vAlign w:val="center"/>
          </w:tcPr>
          <w:p w14:paraId="7F1EB4C2" w14:textId="77777777" w:rsidR="00A7395D" w:rsidRPr="00F020EA" w:rsidRDefault="00A7395D" w:rsidP="1995616E">
            <w:pPr>
              <w:rPr>
                <w:rFonts w:ascii="Times New Roman" w:hAnsi="Times New Roman" w:cs="Times New Roman"/>
                <w:sz w:val="20"/>
                <w:szCs w:val="20"/>
              </w:rPr>
            </w:pPr>
            <w:r w:rsidRPr="00F020EA">
              <w:rPr>
                <w:rFonts w:ascii="Times New Roman" w:hAnsi="Times New Roman" w:cs="Times New Roman"/>
                <w:sz w:val="20"/>
                <w:szCs w:val="20"/>
              </w:rPr>
              <w:t>9.00</w:t>
            </w:r>
          </w:p>
          <w:p w14:paraId="580978B3" w14:textId="77777777" w:rsidR="00A7395D" w:rsidRPr="00F020EA" w:rsidRDefault="00A7395D" w:rsidP="1995616E">
            <w:pPr>
              <w:rPr>
                <w:rFonts w:ascii="Times New Roman" w:hAnsi="Times New Roman" w:cs="Times New Roman"/>
                <w:sz w:val="20"/>
                <w:szCs w:val="20"/>
              </w:rPr>
            </w:pPr>
            <w:r w:rsidRPr="00F020EA">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7E685F8A" w14:textId="77777777" w:rsidR="00A7395D" w:rsidRPr="00F020EA" w:rsidRDefault="00A7395D" w:rsidP="0027377B">
            <w:pPr>
              <w:pStyle w:val="paragraph"/>
              <w:spacing w:before="0" w:beforeAutospacing="0" w:after="0" w:afterAutospacing="0"/>
              <w:textAlignment w:val="baseline"/>
              <w:rPr>
                <w:sz w:val="20"/>
                <w:szCs w:val="20"/>
              </w:rPr>
            </w:pPr>
            <w:r w:rsidRPr="00F020EA">
              <w:rPr>
                <w:rStyle w:val="normaltextrun"/>
                <w:b/>
                <w:bCs/>
                <w:sz w:val="20"/>
                <w:szCs w:val="20"/>
              </w:rPr>
              <w:t>Question</w:t>
            </w:r>
            <w:r w:rsidRPr="00F020EA">
              <w:rPr>
                <w:rStyle w:val="normaltextrun"/>
                <w:sz w:val="20"/>
                <w:szCs w:val="20"/>
              </w:rPr>
              <w:t>: Q22_Q1222_01</w:t>
            </w:r>
            <w:r w:rsidRPr="00F020EA">
              <w:rPr>
                <w:rStyle w:val="eop"/>
                <w:sz w:val="20"/>
                <w:szCs w:val="20"/>
              </w:rPr>
              <w:t> </w:t>
            </w:r>
          </w:p>
          <w:p w14:paraId="05261C49" w14:textId="77777777" w:rsidR="00A7395D" w:rsidRPr="00F020EA" w:rsidRDefault="00A7395D" w:rsidP="0027377B">
            <w:pPr>
              <w:pStyle w:val="paragraph"/>
              <w:spacing w:before="0" w:beforeAutospacing="0" w:after="0" w:afterAutospacing="0"/>
              <w:textAlignment w:val="baseline"/>
              <w:rPr>
                <w:sz w:val="20"/>
                <w:szCs w:val="20"/>
              </w:rPr>
            </w:pPr>
            <w:r w:rsidRPr="00F020EA">
              <w:rPr>
                <w:rStyle w:val="normaltextrun"/>
                <w:sz w:val="20"/>
                <w:szCs w:val="20"/>
              </w:rPr>
              <w:t>Could a two-phase development, purchased as one project, be submitted for Credits as one project under one application, given the scoring is the same for both phases?</w:t>
            </w:r>
            <w:r w:rsidRPr="00F020EA">
              <w:rPr>
                <w:rStyle w:val="eop"/>
                <w:sz w:val="20"/>
                <w:szCs w:val="20"/>
              </w:rPr>
              <w:t> </w:t>
            </w:r>
          </w:p>
          <w:p w14:paraId="2217C668" w14:textId="77777777" w:rsidR="00A7395D" w:rsidRPr="00F020EA" w:rsidRDefault="00A7395D" w:rsidP="0027377B">
            <w:pPr>
              <w:pStyle w:val="paragraph"/>
              <w:spacing w:before="0" w:beforeAutospacing="0" w:after="0" w:afterAutospacing="0"/>
              <w:textAlignment w:val="baseline"/>
              <w:rPr>
                <w:sz w:val="20"/>
                <w:szCs w:val="20"/>
              </w:rPr>
            </w:pPr>
            <w:r w:rsidRPr="00F020EA">
              <w:rPr>
                <w:rStyle w:val="eop"/>
                <w:sz w:val="20"/>
                <w:szCs w:val="20"/>
              </w:rPr>
              <w:t> </w:t>
            </w:r>
          </w:p>
          <w:p w14:paraId="05234BDE" w14:textId="77777777" w:rsidR="00A7395D" w:rsidRPr="00F020EA" w:rsidRDefault="00A7395D" w:rsidP="0027377B">
            <w:pPr>
              <w:pStyle w:val="paragraph"/>
              <w:spacing w:before="0" w:beforeAutospacing="0" w:after="0" w:afterAutospacing="0"/>
              <w:textAlignment w:val="baseline"/>
              <w:rPr>
                <w:sz w:val="20"/>
                <w:szCs w:val="20"/>
              </w:rPr>
            </w:pPr>
            <w:r w:rsidRPr="00F020EA">
              <w:rPr>
                <w:rStyle w:val="normaltextrun"/>
                <w:b/>
                <w:bCs/>
                <w:sz w:val="20"/>
                <w:szCs w:val="20"/>
              </w:rPr>
              <w:t>Answer</w:t>
            </w:r>
            <w:r w:rsidRPr="00F020EA">
              <w:rPr>
                <w:rStyle w:val="normaltextrun"/>
                <w:sz w:val="20"/>
                <w:szCs w:val="20"/>
              </w:rPr>
              <w:t>: </w:t>
            </w:r>
            <w:r w:rsidRPr="00F020EA">
              <w:rPr>
                <w:rStyle w:val="eop"/>
                <w:sz w:val="20"/>
                <w:szCs w:val="20"/>
              </w:rPr>
              <w:t> </w:t>
            </w:r>
          </w:p>
          <w:p w14:paraId="36222D16" w14:textId="77777777" w:rsidR="00A7395D" w:rsidRPr="00F020EA" w:rsidRDefault="00A7395D" w:rsidP="0027377B">
            <w:pPr>
              <w:pStyle w:val="paragraph"/>
              <w:spacing w:before="0" w:beforeAutospacing="0" w:after="0" w:afterAutospacing="0"/>
              <w:textAlignment w:val="baseline"/>
              <w:rPr>
                <w:sz w:val="20"/>
                <w:szCs w:val="20"/>
              </w:rPr>
            </w:pPr>
            <w:r w:rsidRPr="00F020EA">
              <w:rPr>
                <w:rStyle w:val="normaltextrun"/>
                <w:sz w:val="20"/>
                <w:szCs w:val="20"/>
              </w:rPr>
              <w:t>Yes, assuming the combined application meets all applicable requirements in the QAP, combining both phases of a multi-phase development for one tax credit application is allowed. </w:t>
            </w:r>
            <w:r w:rsidRPr="00F020EA">
              <w:rPr>
                <w:rStyle w:val="eop"/>
                <w:sz w:val="20"/>
                <w:szCs w:val="20"/>
              </w:rPr>
              <w:t> </w:t>
            </w:r>
          </w:p>
          <w:p w14:paraId="582869A0" w14:textId="77777777" w:rsidR="00A7395D" w:rsidRPr="00F020EA" w:rsidRDefault="00A7395D" w:rsidP="0027377B">
            <w:pPr>
              <w:pStyle w:val="paragraph"/>
              <w:spacing w:before="0" w:beforeAutospacing="0" w:after="0" w:afterAutospacing="0"/>
              <w:textAlignment w:val="baseline"/>
              <w:rPr>
                <w:sz w:val="20"/>
                <w:szCs w:val="20"/>
              </w:rPr>
            </w:pPr>
            <w:r w:rsidRPr="00F020EA">
              <w:rPr>
                <w:rStyle w:val="eop"/>
                <w:sz w:val="20"/>
                <w:szCs w:val="20"/>
              </w:rPr>
              <w:t> </w:t>
            </w:r>
          </w:p>
          <w:p w14:paraId="216907A7" w14:textId="77777777" w:rsidR="00A7395D" w:rsidRPr="00F020EA" w:rsidRDefault="00A7395D" w:rsidP="0027377B">
            <w:pPr>
              <w:pStyle w:val="paragraph"/>
              <w:spacing w:before="0" w:beforeAutospacing="0" w:after="0" w:afterAutospacing="0"/>
              <w:textAlignment w:val="baseline"/>
              <w:rPr>
                <w:sz w:val="20"/>
                <w:szCs w:val="20"/>
              </w:rPr>
            </w:pPr>
            <w:r w:rsidRPr="00F020EA">
              <w:rPr>
                <w:rStyle w:val="normaltextrun"/>
                <w:sz w:val="20"/>
                <w:szCs w:val="20"/>
              </w:rPr>
              <w:t>Please also see the following QAP excerpts that may be applicable, depending on the circumstances: </w:t>
            </w:r>
            <w:r w:rsidRPr="00F020EA">
              <w:rPr>
                <w:rStyle w:val="eop"/>
                <w:sz w:val="20"/>
                <w:szCs w:val="20"/>
              </w:rPr>
              <w:t> </w:t>
            </w:r>
          </w:p>
          <w:p w14:paraId="5557540E" w14:textId="77777777" w:rsidR="00A7395D" w:rsidRPr="00F020EA" w:rsidRDefault="00A7395D" w:rsidP="0027377B">
            <w:pPr>
              <w:pStyle w:val="paragraph"/>
              <w:spacing w:before="0" w:beforeAutospacing="0" w:after="0" w:afterAutospacing="0"/>
              <w:textAlignment w:val="baseline"/>
              <w:rPr>
                <w:sz w:val="20"/>
                <w:szCs w:val="20"/>
              </w:rPr>
            </w:pPr>
            <w:r w:rsidRPr="00F020EA">
              <w:rPr>
                <w:rStyle w:val="eop"/>
                <w:sz w:val="20"/>
                <w:szCs w:val="20"/>
              </w:rPr>
              <w:t> </w:t>
            </w:r>
          </w:p>
          <w:p w14:paraId="12407461" w14:textId="77777777" w:rsidR="00A7395D" w:rsidRPr="00F020EA" w:rsidRDefault="00A7395D" w:rsidP="0027377B">
            <w:pPr>
              <w:pStyle w:val="paragraph"/>
              <w:numPr>
                <w:ilvl w:val="0"/>
                <w:numId w:val="34"/>
              </w:numPr>
              <w:spacing w:before="0" w:beforeAutospacing="0" w:after="0" w:afterAutospacing="0"/>
              <w:ind w:left="1080" w:firstLine="0"/>
              <w:textAlignment w:val="baseline"/>
              <w:rPr>
                <w:sz w:val="20"/>
                <w:szCs w:val="20"/>
              </w:rPr>
            </w:pPr>
            <w:r w:rsidRPr="00F020EA">
              <w:rPr>
                <w:rStyle w:val="normaltextrun"/>
                <w:sz w:val="20"/>
                <w:szCs w:val="20"/>
              </w:rPr>
              <w:t>(</w:t>
            </w:r>
            <w:r w:rsidRPr="00F020EA">
              <w:rPr>
                <w:rStyle w:val="normaltextrun"/>
                <w:b/>
                <w:bCs/>
                <w:sz w:val="20"/>
                <w:szCs w:val="20"/>
              </w:rPr>
              <w:t>Core Plan</w:t>
            </w:r>
            <w:r w:rsidRPr="00F020EA">
              <w:rPr>
                <w:rStyle w:val="normaltextrun"/>
                <w:sz w:val="20"/>
                <w:szCs w:val="20"/>
              </w:rPr>
              <w:t xml:space="preserve">), </w:t>
            </w:r>
            <w:r w:rsidRPr="00F020EA">
              <w:rPr>
                <w:rStyle w:val="normaltextrun"/>
                <w:b/>
                <w:bCs/>
                <w:sz w:val="20"/>
                <w:szCs w:val="20"/>
              </w:rPr>
              <w:t>Eligibility of Certain Project Configurations</w:t>
            </w:r>
            <w:r w:rsidRPr="00F020EA">
              <w:rPr>
                <w:rStyle w:val="normaltextrun"/>
                <w:sz w:val="20"/>
                <w:szCs w:val="20"/>
              </w:rPr>
              <w:t xml:space="preserve">, subsection </w:t>
            </w:r>
            <w:r w:rsidRPr="00F020EA">
              <w:rPr>
                <w:rStyle w:val="normaltextrun"/>
                <w:b/>
                <w:bCs/>
                <w:sz w:val="20"/>
                <w:szCs w:val="20"/>
              </w:rPr>
              <w:t>A. Eligibility of Scattered Sites</w:t>
            </w:r>
            <w:r w:rsidRPr="00F020EA">
              <w:rPr>
                <w:rStyle w:val="normaltextrun"/>
                <w:sz w:val="20"/>
                <w:szCs w:val="20"/>
              </w:rPr>
              <w:t> </w:t>
            </w:r>
            <w:r w:rsidRPr="00F020EA">
              <w:rPr>
                <w:rStyle w:val="eop"/>
                <w:sz w:val="20"/>
                <w:szCs w:val="20"/>
              </w:rPr>
              <w:t> </w:t>
            </w:r>
          </w:p>
          <w:p w14:paraId="4DBD782B" w14:textId="77777777" w:rsidR="00A7395D" w:rsidRPr="00F020EA" w:rsidRDefault="00A7395D" w:rsidP="0027377B">
            <w:pPr>
              <w:pStyle w:val="paragraph"/>
              <w:numPr>
                <w:ilvl w:val="0"/>
                <w:numId w:val="34"/>
              </w:numPr>
              <w:spacing w:before="0" w:beforeAutospacing="0" w:after="0" w:afterAutospacing="0"/>
              <w:ind w:left="1080" w:firstLine="0"/>
              <w:textAlignment w:val="baseline"/>
              <w:rPr>
                <w:rFonts w:ascii="Calibri" w:hAnsi="Calibri" w:cs="Calibri"/>
                <w:sz w:val="20"/>
                <w:szCs w:val="20"/>
              </w:rPr>
            </w:pPr>
            <w:r w:rsidRPr="00F020EA">
              <w:rPr>
                <w:rStyle w:val="normaltextrun"/>
                <w:b/>
                <w:bCs/>
                <w:sz w:val="20"/>
                <w:szCs w:val="20"/>
              </w:rPr>
              <w:t>(Core Plan) 4% Federal Credit – Bond Financed Projects</w:t>
            </w:r>
            <w:r w:rsidRPr="00F020EA">
              <w:rPr>
                <w:rStyle w:val="normaltextrun"/>
                <w:sz w:val="20"/>
                <w:szCs w:val="20"/>
              </w:rPr>
              <w:t xml:space="preserve">, subsection </w:t>
            </w:r>
            <w:r w:rsidRPr="00F020EA">
              <w:rPr>
                <w:rStyle w:val="normaltextrun"/>
                <w:b/>
                <w:bCs/>
                <w:sz w:val="20"/>
                <w:szCs w:val="20"/>
              </w:rPr>
              <w:t>B. Application Restrictions:</w:t>
            </w:r>
            <w:r w:rsidRPr="00F020EA">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r w:rsidRPr="00F020EA">
              <w:rPr>
                <w:rStyle w:val="normaltextrun"/>
                <w:rFonts w:ascii="Calibri" w:hAnsi="Calibri" w:cs="Calibri"/>
                <w:sz w:val="20"/>
                <w:szCs w:val="20"/>
              </w:rPr>
              <w:t> </w:t>
            </w:r>
            <w:r w:rsidRPr="00F020EA">
              <w:rPr>
                <w:rStyle w:val="eop"/>
                <w:rFonts w:ascii="Calibri" w:hAnsi="Calibri" w:cs="Calibri"/>
                <w:sz w:val="20"/>
                <w:szCs w:val="20"/>
              </w:rPr>
              <w:t> </w:t>
            </w:r>
          </w:p>
          <w:p w14:paraId="78B7D5AC" w14:textId="77777777" w:rsidR="00A7395D" w:rsidRPr="00F020EA" w:rsidRDefault="00A7395D" w:rsidP="0060522B">
            <w:pPr>
              <w:textAlignment w:val="baseline"/>
              <w:rPr>
                <w:rFonts w:ascii="Times New Roman" w:eastAsia="Times New Roman" w:hAnsi="Times New Roman" w:cs="Times New Roman"/>
                <w:b/>
                <w:bCs/>
                <w:sz w:val="20"/>
                <w:szCs w:val="20"/>
              </w:rPr>
            </w:pPr>
          </w:p>
        </w:tc>
      </w:tr>
      <w:tr w:rsidR="00A7395D" w:rsidRPr="000A6953" w14:paraId="385B077B" w14:textId="77777777" w:rsidTr="1995616E">
        <w:trPr>
          <w:jc w:val="center"/>
        </w:trPr>
        <w:tc>
          <w:tcPr>
            <w:tcW w:w="2157" w:type="dxa"/>
            <w:shd w:val="clear" w:color="auto" w:fill="auto"/>
            <w:tcMar>
              <w:top w:w="72" w:type="dxa"/>
              <w:left w:w="115" w:type="dxa"/>
              <w:bottom w:w="72" w:type="dxa"/>
              <w:right w:w="115" w:type="dxa"/>
            </w:tcMar>
            <w:vAlign w:val="center"/>
          </w:tcPr>
          <w:p w14:paraId="219226CB"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7EE6F755"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2.03</w:t>
            </w:r>
          </w:p>
          <w:p w14:paraId="7DAB83EB" w14:textId="77777777" w:rsidR="00A7395D" w:rsidRPr="000A6953" w:rsidRDefault="00A7395D"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37F0BAF1"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 xml:space="preserve">Tenancy Characteristics </w:t>
            </w:r>
          </w:p>
        </w:tc>
        <w:tc>
          <w:tcPr>
            <w:tcW w:w="9590" w:type="dxa"/>
            <w:shd w:val="clear" w:color="auto" w:fill="auto"/>
            <w:tcMar>
              <w:top w:w="72" w:type="dxa"/>
              <w:left w:w="115" w:type="dxa"/>
              <w:bottom w:w="72" w:type="dxa"/>
              <w:right w:w="115" w:type="dxa"/>
            </w:tcMar>
            <w:vAlign w:val="center"/>
          </w:tcPr>
          <w:p w14:paraId="29409109" w14:textId="77777777" w:rsidR="00A7395D" w:rsidRPr="000A6953" w:rsidRDefault="00A7395D"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Q22_0309_08</w:t>
            </w:r>
          </w:p>
          <w:p w14:paraId="2D08C5CF" w14:textId="77777777" w:rsidR="00A7395D" w:rsidRPr="000A6953" w:rsidRDefault="00A7395D"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which was confirmed by DCA Q&amp;A released on 2/26/21 for the 2021 application. We plan to upload supporting documents that were requested at the </w:t>
            </w:r>
            <w:r w:rsidRPr="000A6953">
              <w:rPr>
                <w:rFonts w:ascii="Times New Roman" w:eastAsia="Times New Roman" w:hAnsi="Times New Roman" w:cs="Times New Roman"/>
                <w:color w:val="000000" w:themeColor="text1"/>
                <w:sz w:val="20"/>
                <w:szCs w:val="20"/>
              </w:rPr>
              <w:lastRenderedPageBreak/>
              <w:t>2021 pre-application to confirm the tenancy. Please confirm if anything else is needed at pre-application for the "other" category.</w:t>
            </w:r>
            <w:r w:rsidRPr="000A6953">
              <w:rPr>
                <w:rFonts w:ascii="Times New Roman" w:eastAsia="Times New Roman" w:hAnsi="Times New Roman" w:cs="Times New Roman"/>
                <w:color w:val="000000" w:themeColor="text1"/>
                <w:sz w:val="20"/>
                <w:szCs w:val="20"/>
              </w:rPr>
              <w:br/>
              <w:t xml:space="preserve"> </w:t>
            </w:r>
          </w:p>
          <w:p w14:paraId="4499713D" w14:textId="77777777" w:rsidR="00A7395D" w:rsidRPr="000A6953" w:rsidRDefault="00A7395D"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4D99FF3C" w14:textId="77777777" w:rsidR="00A7395D" w:rsidRPr="000A6953" w:rsidRDefault="00A7395D"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2021 Q&amp;A response Q0223_01 states:</w:t>
            </w:r>
          </w:p>
          <w:p w14:paraId="27E184FA" w14:textId="77777777" w:rsidR="00A7395D" w:rsidRPr="000A6953" w:rsidRDefault="00A7395D" w:rsidP="00B63488">
            <w:pPr>
              <w:ind w:left="720"/>
              <w:rPr>
                <w:rFonts w:ascii="Times New Roman" w:eastAsia="Times New Roman" w:hAnsi="Times New Roman" w:cs="Times New Roman"/>
                <w:i/>
                <w:iCs/>
                <w:color w:val="000000" w:themeColor="text1"/>
                <w:sz w:val="20"/>
                <w:szCs w:val="20"/>
              </w:rPr>
            </w:pPr>
          </w:p>
          <w:p w14:paraId="11B73F0B" w14:textId="77777777" w:rsidR="00A7395D" w:rsidRPr="000A6953" w:rsidRDefault="00A7395D" w:rsidP="00B63488">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 xml:space="preserve">“As part of the Pre-Application and Full Application, if the above-referenced property is eligible for the 9% Competitive Round, please select Tenancy “other.” </w:t>
            </w:r>
          </w:p>
          <w:p w14:paraId="3DFA42C4" w14:textId="77777777" w:rsidR="00A7395D" w:rsidRPr="000A6953" w:rsidRDefault="00A7395D" w:rsidP="00B63488">
            <w:pPr>
              <w:ind w:left="720"/>
              <w:rPr>
                <w:rFonts w:ascii="Times New Roman" w:eastAsia="Times New Roman" w:hAnsi="Times New Roman" w:cs="Times New Roman"/>
                <w:i/>
                <w:iCs/>
                <w:color w:val="000000" w:themeColor="text1"/>
                <w:sz w:val="20"/>
                <w:szCs w:val="20"/>
              </w:rPr>
            </w:pPr>
          </w:p>
          <w:p w14:paraId="44E034C4" w14:textId="77777777" w:rsidR="00A7395D" w:rsidRPr="000A6953" w:rsidRDefault="00A7395D" w:rsidP="00B63488">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Please provide any supporting documentation tied to the property which lists the above tenancy restriction for DCA review.”</w:t>
            </w:r>
          </w:p>
          <w:p w14:paraId="68551BB1" w14:textId="77777777" w:rsidR="00A7395D" w:rsidRPr="000A6953" w:rsidRDefault="00A7395D" w:rsidP="00B63488">
            <w:pPr>
              <w:ind w:left="720"/>
              <w:rPr>
                <w:rFonts w:ascii="Times New Roman" w:eastAsia="Times New Roman" w:hAnsi="Times New Roman" w:cs="Times New Roman"/>
                <w:i/>
                <w:iCs/>
                <w:color w:val="000000" w:themeColor="text1"/>
                <w:sz w:val="20"/>
                <w:szCs w:val="20"/>
              </w:rPr>
            </w:pPr>
          </w:p>
          <w:p w14:paraId="241442FF" w14:textId="77777777" w:rsidR="00A7395D" w:rsidRPr="000A6953" w:rsidRDefault="00A7395D"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will request additional documentation during Pre-Application review if needed.</w:t>
            </w:r>
          </w:p>
        </w:tc>
      </w:tr>
      <w:tr w:rsidR="00A7395D" w:rsidRPr="000A6953" w14:paraId="70DB2345" w14:textId="77777777" w:rsidTr="1995616E">
        <w:trPr>
          <w:jc w:val="center"/>
        </w:trPr>
        <w:tc>
          <w:tcPr>
            <w:tcW w:w="2157" w:type="dxa"/>
            <w:shd w:val="clear" w:color="auto" w:fill="auto"/>
            <w:tcMar>
              <w:top w:w="72" w:type="dxa"/>
              <w:left w:w="115" w:type="dxa"/>
              <w:bottom w:w="72" w:type="dxa"/>
              <w:right w:w="115" w:type="dxa"/>
            </w:tcMar>
            <w:vAlign w:val="center"/>
          </w:tcPr>
          <w:p w14:paraId="173AC12B"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44114D09"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2.03</w:t>
            </w:r>
          </w:p>
          <w:p w14:paraId="66C537DF" w14:textId="77777777" w:rsidR="00A7395D" w:rsidRPr="000A6953" w:rsidRDefault="00A7395D"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36FD4B8A"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Tenancy Characteristics</w:t>
            </w:r>
          </w:p>
          <w:p w14:paraId="2E47CBB2" w14:textId="77777777" w:rsidR="00A7395D" w:rsidRPr="000A6953" w:rsidRDefault="00A7395D" w:rsidP="1995616E">
            <w:pPr>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135E27FC" w14:textId="77777777" w:rsidR="00A7395D" w:rsidRPr="000A6953" w:rsidRDefault="00A7395D"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Q22_0310_03 </w:t>
            </w:r>
          </w:p>
          <w:p w14:paraId="1E30AA7E" w14:textId="77777777" w:rsidR="00A7395D" w:rsidRPr="000A6953" w:rsidRDefault="00A7395D"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application proposes to rehabilitate an existing Housing Tax Credit property that is 75% family and 25% elderly. Our circumstances are: </w:t>
            </w:r>
          </w:p>
          <w:p w14:paraId="4C09633D" w14:textId="77777777" w:rsidR="00A7395D" w:rsidRPr="000A6953" w:rsidRDefault="00A7395D"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We understand that per Q1222_01 published 3/9/22, this application must indicate only one tenancy. </w:t>
            </w:r>
          </w:p>
          <w:p w14:paraId="1F30EF3B" w14:textId="77777777" w:rsidR="00A7395D" w:rsidRPr="000A6953" w:rsidRDefault="00A7395D"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plan is to select “Family tenancy,” and then if awarded, we would seek a Project Concept Change request to amend the LURC to be 100% Family. </w:t>
            </w:r>
          </w:p>
          <w:p w14:paraId="33567CA2" w14:textId="77777777" w:rsidR="00A7395D" w:rsidRPr="000A6953" w:rsidRDefault="00A7395D"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We will not be able to amend the LURC prior to Full Application (May submission) because we would not own the property until after it is awarded. </w:t>
            </w:r>
          </w:p>
          <w:p w14:paraId="17F8104C" w14:textId="77777777" w:rsidR="00A7395D" w:rsidRPr="000A6953" w:rsidRDefault="00A7395D"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Do we need to receive any approvals for this during the Pre-Application stage, or can we submit the Full Application as is? We anticipate passing Threshold because we will “designate the proposed development as targeting </w:t>
            </w:r>
            <w:r w:rsidRPr="000A6953">
              <w:rPr>
                <w:rFonts w:ascii="Times New Roman" w:eastAsia="Times New Roman" w:hAnsi="Times New Roman" w:cs="Times New Roman"/>
                <w:b/>
                <w:bCs/>
                <w:color w:val="000000" w:themeColor="text1"/>
                <w:sz w:val="20"/>
                <w:szCs w:val="20"/>
              </w:rPr>
              <w:t>one</w:t>
            </w:r>
            <w:r w:rsidRPr="000A6953">
              <w:rPr>
                <w:rFonts w:ascii="Times New Roman" w:eastAsia="Times New Roman" w:hAnsi="Times New Roman" w:cs="Times New Roman"/>
                <w:color w:val="000000" w:themeColor="text1"/>
                <w:sz w:val="20"/>
                <w:szCs w:val="20"/>
              </w:rPr>
              <w:t xml:space="preserve">” tenancy as stated in </w:t>
            </w:r>
            <w:r w:rsidRPr="000A6953">
              <w:rPr>
                <w:rFonts w:ascii="Times New Roman" w:eastAsia="Times New Roman" w:hAnsi="Times New Roman" w:cs="Times New Roman"/>
                <w:b/>
                <w:bCs/>
                <w:color w:val="000000" w:themeColor="text1"/>
                <w:sz w:val="20"/>
                <w:szCs w:val="20"/>
              </w:rPr>
              <w:t>(Threshold Criteria) Tenancy Characteristics</w:t>
            </w:r>
            <w:r w:rsidRPr="000A6953">
              <w:rPr>
                <w:rFonts w:ascii="Times New Roman" w:eastAsia="Times New Roman" w:hAnsi="Times New Roman" w:cs="Times New Roman"/>
                <w:color w:val="000000" w:themeColor="text1"/>
                <w:sz w:val="20"/>
                <w:szCs w:val="20"/>
              </w:rPr>
              <w:t>. However, there will be a discrepancy between the proposed and existing tenancies.”</w:t>
            </w:r>
          </w:p>
          <w:p w14:paraId="2295E4FD" w14:textId="77777777" w:rsidR="00A7395D" w:rsidRPr="000A6953" w:rsidRDefault="00A7395D"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6B7E8C48" w14:textId="77777777" w:rsidR="00A7395D" w:rsidRPr="000A6953" w:rsidRDefault="00A7395D" w:rsidP="1995616E">
            <w:pPr>
              <w:pStyle w:val="ListParagraph"/>
              <w:numPr>
                <w:ilvl w:val="0"/>
                <w:numId w:val="27"/>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pass</w:t>
            </w:r>
            <w:r w:rsidRPr="000A6953">
              <w:rPr>
                <w:rFonts w:ascii="Times New Roman" w:eastAsia="Times New Roman" w:hAnsi="Times New Roman" w:cs="Times New Roman"/>
                <w:b/>
                <w:bCs/>
                <w:color w:val="000000" w:themeColor="text1"/>
                <w:sz w:val="20"/>
                <w:szCs w:val="20"/>
              </w:rPr>
              <w:t xml:space="preserve"> (Threshold Criteria) Tenancy Characteristics</w:t>
            </w:r>
            <w:r w:rsidRPr="000A6953">
              <w:rPr>
                <w:rFonts w:ascii="Times New Roman" w:eastAsia="Times New Roman" w:hAnsi="Times New Roman" w:cs="Times New Roman"/>
                <w:color w:val="000000" w:themeColor="text1"/>
                <w:sz w:val="20"/>
                <w:szCs w:val="20"/>
              </w:rPr>
              <w:t>, “</w:t>
            </w:r>
            <w:r w:rsidRPr="000A6953">
              <w:rPr>
                <w:rFonts w:ascii="Times New Roman" w:eastAsia="Times New Roman" w:hAnsi="Times New Roman" w:cs="Times New Roman"/>
                <w:i/>
                <w:iCs/>
                <w:color w:val="000000" w:themeColor="text1"/>
                <w:sz w:val="20"/>
                <w:szCs w:val="20"/>
              </w:rPr>
              <w:t>All Applicants must designate the proposed development as targeting one of the following tenancies.</w:t>
            </w:r>
            <w:r w:rsidRPr="000A6953">
              <w:rPr>
                <w:rFonts w:ascii="Times New Roman" w:eastAsia="Times New Roman" w:hAnsi="Times New Roman" w:cs="Times New Roman"/>
                <w:color w:val="000000" w:themeColor="text1"/>
                <w:sz w:val="20"/>
                <w:szCs w:val="20"/>
              </w:rPr>
              <w:t xml:space="preserve">” </w:t>
            </w:r>
          </w:p>
          <w:p w14:paraId="70D8A635" w14:textId="77777777" w:rsidR="00A7395D" w:rsidRPr="000A6953" w:rsidRDefault="00A7395D" w:rsidP="1995616E">
            <w:pPr>
              <w:pStyle w:val="ListParagraph"/>
              <w:numPr>
                <w:ilvl w:val="0"/>
                <w:numId w:val="27"/>
              </w:numPr>
              <w:spacing w:after="160"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(Core Plan) Definitions states: </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i/>
                <w:iCs/>
                <w:color w:val="000000" w:themeColor="text1"/>
                <w:sz w:val="20"/>
                <w:szCs w:val="20"/>
              </w:rPr>
              <w:t>‘Applicant’ means the General Partner</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w:t>
            </w:r>
          </w:p>
          <w:p w14:paraId="426D296D" w14:textId="77777777" w:rsidR="00A7395D" w:rsidRPr="000A6953" w:rsidRDefault="00A7395D"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Therefore, so long as the General Partner designates that the proposed development will target only one tenancy (in this case, Family), there is no QAP rule requiring a waiver at the Pre-Application stage. If awarded, the General Partner can pursue a Project Concept Change.  </w:t>
            </w:r>
          </w:p>
        </w:tc>
      </w:tr>
      <w:tr w:rsidR="00A7395D" w:rsidRPr="000A6953" w14:paraId="3E09F592" w14:textId="77777777" w:rsidTr="1995616E">
        <w:trPr>
          <w:jc w:val="center"/>
        </w:trPr>
        <w:tc>
          <w:tcPr>
            <w:tcW w:w="2157" w:type="dxa"/>
            <w:shd w:val="clear" w:color="auto" w:fill="auto"/>
            <w:tcMar>
              <w:top w:w="72" w:type="dxa"/>
              <w:left w:w="115" w:type="dxa"/>
              <w:bottom w:w="72" w:type="dxa"/>
              <w:right w:w="115" w:type="dxa"/>
            </w:tcMar>
            <w:vAlign w:val="center"/>
          </w:tcPr>
          <w:p w14:paraId="21E504C1"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69F42F29"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 xml:space="preserve">6.00 </w:t>
            </w:r>
          </w:p>
          <w:p w14:paraId="57C229EF" w14:textId="77777777" w:rsidR="00A7395D" w:rsidRPr="000A6953" w:rsidRDefault="00A7395D" w:rsidP="1995616E">
            <w:pPr>
              <w:rPr>
                <w:rFonts w:ascii="Times New Roman" w:hAnsi="Times New Roman" w:cs="Times New Roman"/>
                <w:sz w:val="20"/>
                <w:szCs w:val="20"/>
              </w:rPr>
            </w:pPr>
            <w:proofErr w:type="spellStart"/>
            <w:r w:rsidRPr="000A6953">
              <w:rPr>
                <w:rFonts w:ascii="Times New Roman" w:hAnsi="Times New Roman" w:cs="Times New Roman"/>
                <w:sz w:val="20"/>
                <w:szCs w:val="20"/>
              </w:rPr>
              <w:t>Emphasys</w:t>
            </w:r>
            <w:proofErr w:type="spellEnd"/>
          </w:p>
        </w:tc>
        <w:tc>
          <w:tcPr>
            <w:tcW w:w="9590" w:type="dxa"/>
            <w:shd w:val="clear" w:color="auto" w:fill="auto"/>
            <w:tcMar>
              <w:top w:w="72" w:type="dxa"/>
              <w:left w:w="115" w:type="dxa"/>
              <w:bottom w:w="72" w:type="dxa"/>
              <w:right w:w="115" w:type="dxa"/>
            </w:tcMar>
            <w:vAlign w:val="center"/>
          </w:tcPr>
          <w:p w14:paraId="4ECFA132" w14:textId="77777777" w:rsidR="00A7395D" w:rsidRPr="000A6953" w:rsidRDefault="00A7395D"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Q22_0310_04</w:t>
            </w:r>
          </w:p>
          <w:p w14:paraId="0E67E02C" w14:textId="77777777" w:rsidR="00A7395D" w:rsidRPr="000A6953" w:rsidRDefault="00A7395D" w:rsidP="1995616E">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Under the Fee Submission instructions, it says to label the envelope with “Pre-Application Fees for 2022PA-0___.” Will we receive an application number after we submit through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w:t>
            </w:r>
          </w:p>
          <w:p w14:paraId="420FA5C4" w14:textId="77777777" w:rsidR="00A7395D" w:rsidRPr="000A6953" w:rsidRDefault="00A7395D" w:rsidP="1995616E">
            <w:pPr>
              <w:spacing w:line="259" w:lineRule="auto"/>
              <w:rPr>
                <w:rFonts w:ascii="Times New Roman" w:eastAsia="Times New Roman" w:hAnsi="Times New Roman" w:cs="Times New Roman"/>
                <w:color w:val="000000" w:themeColor="text1"/>
                <w:sz w:val="20"/>
                <w:szCs w:val="20"/>
              </w:rPr>
            </w:pPr>
          </w:p>
          <w:p w14:paraId="6D57295E" w14:textId="77777777" w:rsidR="00A7395D" w:rsidRPr="000A6953" w:rsidRDefault="00A7395D"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Answer:</w:t>
            </w:r>
          </w:p>
          <w:p w14:paraId="43DADAD5" w14:textId="77777777" w:rsidR="00A7395D" w:rsidRPr="000A6953" w:rsidRDefault="00A7395D"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 xml:space="preserve">Yes, you will receive a </w:t>
            </w:r>
            <w:proofErr w:type="gramStart"/>
            <w:r w:rsidRPr="000A6953">
              <w:rPr>
                <w:rFonts w:ascii="Times New Roman" w:eastAsia="Times New Roman" w:hAnsi="Times New Roman" w:cs="Times New Roman"/>
                <w:color w:val="000000" w:themeColor="text1"/>
                <w:sz w:val="20"/>
                <w:szCs w:val="20"/>
              </w:rPr>
              <w:t>Pre-</w:t>
            </w:r>
            <w:proofErr w:type="gramEnd"/>
            <w:r w:rsidRPr="000A6953">
              <w:rPr>
                <w:rFonts w:ascii="Times New Roman" w:eastAsia="Times New Roman" w:hAnsi="Times New Roman" w:cs="Times New Roman"/>
                <w:color w:val="000000" w:themeColor="text1"/>
                <w:sz w:val="20"/>
                <w:szCs w:val="20"/>
              </w:rPr>
              <w:t xml:space="preserve">Application number after you submit through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w:t>
            </w:r>
          </w:p>
        </w:tc>
      </w:tr>
      <w:tr w:rsidR="00A7395D" w:rsidRPr="000A6953" w14:paraId="28511673" w14:textId="77777777" w:rsidTr="1995616E">
        <w:trPr>
          <w:jc w:val="center"/>
        </w:trPr>
        <w:tc>
          <w:tcPr>
            <w:tcW w:w="2157" w:type="dxa"/>
            <w:shd w:val="clear" w:color="auto" w:fill="auto"/>
            <w:tcMar>
              <w:top w:w="72" w:type="dxa"/>
              <w:left w:w="115" w:type="dxa"/>
              <w:bottom w:w="72" w:type="dxa"/>
              <w:right w:w="115" w:type="dxa"/>
            </w:tcMar>
            <w:vAlign w:val="center"/>
          </w:tcPr>
          <w:p w14:paraId="1F1EB3DD"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77E6E63F"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701BEB3B"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t>Application Materials</w:t>
            </w:r>
          </w:p>
        </w:tc>
        <w:tc>
          <w:tcPr>
            <w:tcW w:w="9590" w:type="dxa"/>
            <w:shd w:val="clear" w:color="auto" w:fill="auto"/>
            <w:tcMar>
              <w:top w:w="72" w:type="dxa"/>
              <w:left w:w="115" w:type="dxa"/>
              <w:bottom w:w="72" w:type="dxa"/>
              <w:right w:w="115" w:type="dxa"/>
            </w:tcMar>
            <w:vAlign w:val="center"/>
          </w:tcPr>
          <w:p w14:paraId="7A1C2972" w14:textId="77777777" w:rsidR="00A7395D" w:rsidRPr="000A6953" w:rsidRDefault="00A7395D" w:rsidP="1995616E">
            <w:pPr>
              <w:spacing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Question: </w:t>
            </w:r>
            <w:r w:rsidRPr="000A6953">
              <w:rPr>
                <w:rFonts w:ascii="Times New Roman" w:eastAsia="Times New Roman" w:hAnsi="Times New Roman" w:cs="Times New Roman"/>
                <w:sz w:val="20"/>
                <w:szCs w:val="20"/>
              </w:rPr>
              <w:t>Q22_0310_02</w:t>
            </w:r>
          </w:p>
          <w:p w14:paraId="256EF3BA" w14:textId="77777777" w:rsidR="00A7395D" w:rsidRPr="000A6953" w:rsidRDefault="00A7395D" w:rsidP="1995616E">
            <w:pPr>
              <w:spacing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Will you please confirm if the ASDO Waivers need to be submitted to the DCA office at pre-application in a physical binder and flash drive, or if for pre-application, everything is to only be submitted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w:t>
            </w:r>
          </w:p>
          <w:p w14:paraId="2C88DD0B" w14:textId="77777777" w:rsidR="00A7395D" w:rsidRPr="000A6953" w:rsidRDefault="00A7395D" w:rsidP="1995616E">
            <w:pPr>
              <w:spacing w:line="259" w:lineRule="auto"/>
              <w:rPr>
                <w:rFonts w:ascii="Times New Roman" w:eastAsia="Times New Roman" w:hAnsi="Times New Roman" w:cs="Times New Roman"/>
                <w:sz w:val="20"/>
                <w:szCs w:val="20"/>
              </w:rPr>
            </w:pPr>
          </w:p>
          <w:p w14:paraId="1994CADC" w14:textId="77777777" w:rsidR="00A7395D" w:rsidRPr="000A6953" w:rsidRDefault="00A7395D" w:rsidP="1995616E">
            <w:pPr>
              <w:spacing w:after="160"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Answer: </w:t>
            </w:r>
          </w:p>
          <w:p w14:paraId="7C3727EB" w14:textId="77777777" w:rsidR="00A7395D" w:rsidRPr="000A6953" w:rsidRDefault="00A7395D" w:rsidP="1995616E">
            <w:pPr>
              <w:spacing w:after="160"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Checks are the only part of the Pre-Application that should be submitted outside of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The Pre-Application submission instructions state (</w:t>
            </w:r>
            <w:hyperlink r:id="rId26">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p w14:paraId="6B0365F1" w14:textId="77777777" w:rsidR="00A7395D" w:rsidRPr="000A6953" w:rsidRDefault="00A7395D" w:rsidP="1995616E">
            <w:pPr>
              <w:pStyle w:val="ListParagraph"/>
              <w:numPr>
                <w:ilvl w:val="0"/>
                <w:numId w:val="29"/>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 xml:space="preserve">“2022 Pre-Application documents must be submitted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w:t>
            </w:r>
          </w:p>
          <w:p w14:paraId="7C6ACD40" w14:textId="77777777" w:rsidR="00A7395D" w:rsidRPr="000A6953" w:rsidRDefault="00A7395D" w:rsidP="1995616E">
            <w:pPr>
              <w:pStyle w:val="ListParagraph"/>
              <w:numPr>
                <w:ilvl w:val="0"/>
                <w:numId w:val="29"/>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 xml:space="preserve">“Fee payments will not be processed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at this time”</w:t>
            </w:r>
          </w:p>
        </w:tc>
      </w:tr>
      <w:tr w:rsidR="00A7395D" w:rsidRPr="000A6953" w14:paraId="1A77FF37" w14:textId="77777777" w:rsidTr="1995616E">
        <w:trPr>
          <w:jc w:val="center"/>
        </w:trPr>
        <w:tc>
          <w:tcPr>
            <w:tcW w:w="2157" w:type="dxa"/>
            <w:shd w:val="clear" w:color="auto" w:fill="auto"/>
            <w:tcMar>
              <w:top w:w="72" w:type="dxa"/>
              <w:left w:w="115" w:type="dxa"/>
              <w:bottom w:w="72" w:type="dxa"/>
              <w:right w:w="115" w:type="dxa"/>
            </w:tcMar>
            <w:vAlign w:val="center"/>
          </w:tcPr>
          <w:p w14:paraId="49D6F98B"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57301313"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7.00</w:t>
            </w:r>
          </w:p>
          <w:p w14:paraId="6A58A7FA"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Application Materials</w:t>
            </w:r>
          </w:p>
        </w:tc>
        <w:tc>
          <w:tcPr>
            <w:tcW w:w="9590" w:type="dxa"/>
            <w:shd w:val="clear" w:color="auto" w:fill="auto"/>
            <w:tcMar>
              <w:top w:w="72" w:type="dxa"/>
              <w:left w:w="115" w:type="dxa"/>
              <w:bottom w:w="72" w:type="dxa"/>
              <w:right w:w="115" w:type="dxa"/>
            </w:tcMar>
            <w:vAlign w:val="center"/>
          </w:tcPr>
          <w:p w14:paraId="6631071F" w14:textId="77777777" w:rsidR="00A7395D" w:rsidRPr="000A6953" w:rsidRDefault="00A7395D"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Q22_0310_01</w:t>
            </w:r>
          </w:p>
          <w:p w14:paraId="01EB2049" w14:textId="77777777" w:rsidR="00A7395D" w:rsidRPr="000A6953" w:rsidRDefault="00A7395D" w:rsidP="1995616E">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 fee submission instructions for pre-app says to mail the Credit Fee Submissions. Is it also an option to drop the check off at the Georgia Housing Finance </w:t>
            </w:r>
            <w:proofErr w:type="gramStart"/>
            <w:r w:rsidRPr="000A6953">
              <w:rPr>
                <w:rFonts w:ascii="Times New Roman" w:eastAsia="Times New Roman" w:hAnsi="Times New Roman" w:cs="Times New Roman"/>
                <w:color w:val="000000" w:themeColor="text1"/>
                <w:sz w:val="20"/>
                <w:szCs w:val="20"/>
              </w:rPr>
              <w:t>Authority.</w:t>
            </w:r>
            <w:proofErr w:type="gramEnd"/>
            <w:r w:rsidRPr="000A6953">
              <w:rPr>
                <w:rFonts w:ascii="Times New Roman" w:eastAsia="Times New Roman" w:hAnsi="Times New Roman" w:cs="Times New Roman"/>
                <w:color w:val="000000" w:themeColor="text1"/>
                <w:sz w:val="20"/>
                <w:szCs w:val="20"/>
              </w:rPr>
              <w:t xml:space="preserve"> If not, will the scanned copy of the properly executed check constitute a complete application, even if the mail delivers the check past the application deadline? </w:t>
            </w:r>
            <w:r w:rsidRPr="000A6953">
              <w:rPr>
                <w:rFonts w:ascii="Times New Roman" w:hAnsi="Times New Roman" w:cs="Times New Roman"/>
                <w:sz w:val="20"/>
                <w:szCs w:val="20"/>
              </w:rPr>
              <w:br/>
            </w:r>
            <w:r w:rsidRPr="000A6953">
              <w:rPr>
                <w:rFonts w:ascii="Times New Roman" w:hAnsi="Times New Roman" w:cs="Times New Roman"/>
                <w:sz w:val="20"/>
                <w:szCs w:val="20"/>
              </w:rPr>
              <w:br/>
            </w:r>
            <w:r w:rsidRPr="000A6953">
              <w:rPr>
                <w:rFonts w:ascii="Times New Roman" w:eastAsia="Times New Roman" w:hAnsi="Times New Roman" w:cs="Times New Roman"/>
                <w:color w:val="000000" w:themeColor="text1"/>
                <w:sz w:val="20"/>
                <w:szCs w:val="20"/>
              </w:rPr>
              <w:t xml:space="preserve">The instructions for submitting the preapplication fee say to also submit a pdf of the submission summary tab. Can you confirm that you do want this one page submitted in electronic form on a thumb-drive versus a printed hard copy. Any specific labeling or packaging requirements for the thumb-drive? </w:t>
            </w:r>
          </w:p>
          <w:p w14:paraId="344232D6" w14:textId="77777777" w:rsidR="00A7395D" w:rsidRPr="000A6953" w:rsidRDefault="00A7395D" w:rsidP="1995616E">
            <w:pPr>
              <w:spacing w:line="259" w:lineRule="auto"/>
              <w:rPr>
                <w:rFonts w:ascii="Times New Roman" w:eastAsia="Times New Roman" w:hAnsi="Times New Roman" w:cs="Times New Roman"/>
                <w:color w:val="000000" w:themeColor="text1"/>
                <w:sz w:val="20"/>
                <w:szCs w:val="20"/>
              </w:rPr>
            </w:pPr>
          </w:p>
          <w:p w14:paraId="6AA51CED" w14:textId="77777777" w:rsidR="00A7395D" w:rsidRPr="000A6953" w:rsidRDefault="00A7395D"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Answer: </w:t>
            </w:r>
          </w:p>
          <w:p w14:paraId="5B539121" w14:textId="77777777" w:rsidR="00A7395D" w:rsidRPr="000A6953" w:rsidRDefault="00A7395D"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Responses to each of the above:</w:t>
            </w:r>
          </w:p>
          <w:p w14:paraId="2FF38172" w14:textId="77777777" w:rsidR="00A7395D" w:rsidRPr="000A6953" w:rsidRDefault="00A7395D"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It is acceptable to drop the payment submission off at DCA in person in lieu of mail. </w:t>
            </w:r>
          </w:p>
          <w:p w14:paraId="2BB9BFD1" w14:textId="77777777" w:rsidR="00A7395D" w:rsidRPr="000A6953" w:rsidRDefault="00A7395D"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If the check was mailed by the Pre-Application deadline, but the check submission is received by DCA after the deadline, that is acceptable.</w:t>
            </w:r>
          </w:p>
          <w:p w14:paraId="100080C2" w14:textId="77777777" w:rsidR="00A7395D" w:rsidRPr="000A6953" w:rsidRDefault="00A7395D"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All electronic submissions should be submitted through the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 xml:space="preserve"> Pre-Application. Please do not include a flash drive with your check submission.</w:t>
            </w:r>
          </w:p>
          <w:p w14:paraId="7E583F0E" w14:textId="77777777" w:rsidR="00A7395D" w:rsidRPr="000A6953" w:rsidRDefault="00A7395D" w:rsidP="1995616E">
            <w:pPr>
              <w:pStyle w:val="ListParagraph"/>
              <w:numPr>
                <w:ilvl w:val="0"/>
                <w:numId w:val="26"/>
              </w:numPr>
              <w:spacing w:after="160" w:line="259" w:lineRule="auto"/>
              <w:rPr>
                <w:rFonts w:ascii="Times New Roman" w:eastAsiaTheme="minorEastAsia"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lastRenderedPageBreak/>
              <w:t xml:space="preserve">For your physical check submission to DCA, please include a printed copy of the Submission Summary tab from the Supplemental Pre-Application workbook. </w:t>
            </w:r>
            <w:r w:rsidRPr="000A6953">
              <w:rPr>
                <w:rFonts w:ascii="Times New Roman" w:eastAsia="Calibri" w:hAnsi="Times New Roman" w:cs="Times New Roman"/>
                <w:b/>
                <w:bCs/>
                <w:color w:val="000000" w:themeColor="text1"/>
                <w:sz w:val="20"/>
                <w:szCs w:val="20"/>
              </w:rPr>
              <w:t xml:space="preserve"> </w:t>
            </w:r>
          </w:p>
        </w:tc>
      </w:tr>
      <w:tr w:rsidR="00A7395D" w:rsidRPr="000A6953" w14:paraId="0ECE2B62" w14:textId="77777777" w:rsidTr="1995616E">
        <w:trPr>
          <w:jc w:val="center"/>
        </w:trPr>
        <w:tc>
          <w:tcPr>
            <w:tcW w:w="2157" w:type="dxa"/>
            <w:shd w:val="clear" w:color="auto" w:fill="auto"/>
            <w:tcMar>
              <w:top w:w="72" w:type="dxa"/>
              <w:left w:w="115" w:type="dxa"/>
              <w:bottom w:w="72" w:type="dxa"/>
              <w:right w:w="115" w:type="dxa"/>
            </w:tcMar>
            <w:vAlign w:val="center"/>
          </w:tcPr>
          <w:p w14:paraId="08868FAA"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2D422674"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9.00</w:t>
            </w:r>
          </w:p>
          <w:p w14:paraId="5DCA04BC"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2A247CE9" w14:textId="77777777" w:rsidR="00A7395D" w:rsidRPr="000A6953" w:rsidRDefault="00A7395D" w:rsidP="1995616E">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Q22_0310_15</w:t>
            </w:r>
          </w:p>
          <w:p w14:paraId="54D8BD9A" w14:textId="77777777" w:rsidR="00A7395D" w:rsidRPr="000A6953" w:rsidRDefault="00A7395D" w:rsidP="1995616E">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I have an urgent question related to my </w:t>
            </w:r>
            <w:proofErr w:type="gramStart"/>
            <w:r w:rsidRPr="000A6953">
              <w:rPr>
                <w:rFonts w:ascii="Times New Roman" w:eastAsia="Times New Roman" w:hAnsi="Times New Roman" w:cs="Times New Roman"/>
                <w:color w:val="000000" w:themeColor="text1"/>
                <w:sz w:val="20"/>
                <w:szCs w:val="20"/>
              </w:rPr>
              <w:t>Pre-</w:t>
            </w:r>
            <w:proofErr w:type="gramEnd"/>
            <w:r w:rsidRPr="000A6953">
              <w:rPr>
                <w:rFonts w:ascii="Times New Roman" w:eastAsia="Times New Roman" w:hAnsi="Times New Roman" w:cs="Times New Roman"/>
                <w:color w:val="000000" w:themeColor="text1"/>
                <w:sz w:val="20"/>
                <w:szCs w:val="20"/>
              </w:rPr>
              <w:t>Application since it’s the day of the deadline (Friday, March 11</w:t>
            </w:r>
            <w:r w:rsidRPr="000A6953">
              <w:rPr>
                <w:rFonts w:ascii="Times New Roman" w:eastAsia="Times New Roman" w:hAnsi="Times New Roman" w:cs="Times New Roman"/>
                <w:color w:val="000000" w:themeColor="text1"/>
                <w:sz w:val="20"/>
                <w:szCs w:val="20"/>
                <w:vertAlign w:val="superscript"/>
              </w:rPr>
              <w:t>th</w:t>
            </w:r>
            <w:r w:rsidRPr="000A6953">
              <w:rPr>
                <w:rFonts w:ascii="Times New Roman" w:eastAsia="Times New Roman" w:hAnsi="Times New Roman" w:cs="Times New Roman"/>
                <w:color w:val="000000" w:themeColor="text1"/>
                <w:sz w:val="20"/>
                <w:szCs w:val="20"/>
              </w:rPr>
              <w:t xml:space="preserve">). Should I still submit my questions through the online Q&amp;A survey? </w:t>
            </w:r>
          </w:p>
          <w:p w14:paraId="19EE9750" w14:textId="77777777" w:rsidR="00A7395D" w:rsidRPr="000A6953" w:rsidRDefault="00A7395D" w:rsidP="1995616E">
            <w:pPr>
              <w:rPr>
                <w:rFonts w:ascii="Times New Roman" w:eastAsia="Times New Roman" w:hAnsi="Times New Roman" w:cs="Times New Roman"/>
                <w:color w:val="000000" w:themeColor="text1"/>
                <w:sz w:val="20"/>
                <w:szCs w:val="20"/>
              </w:rPr>
            </w:pPr>
          </w:p>
          <w:p w14:paraId="712F8DC9" w14:textId="77777777" w:rsidR="00A7395D" w:rsidRPr="000A6953" w:rsidRDefault="00A7395D" w:rsidP="1995616E">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485F3AED" w14:textId="77777777" w:rsidR="00A7395D" w:rsidRPr="000A6953" w:rsidRDefault="00A7395D" w:rsidP="1995616E">
            <w:pPr>
              <w:rPr>
                <w:rFonts w:ascii="Times New Roman" w:eastAsia="Times New Roman" w:hAnsi="Times New Roman" w:cs="Times New Roman"/>
                <w:color w:val="000000" w:themeColor="text1"/>
                <w:sz w:val="20"/>
                <w:szCs w:val="20"/>
              </w:rPr>
            </w:pPr>
            <w:r w:rsidRPr="000A6953">
              <w:rPr>
                <w:rFonts w:ascii="Times New Roman" w:hAnsi="Times New Roman" w:cs="Times New Roman"/>
                <w:sz w:val="20"/>
                <w:szCs w:val="20"/>
              </w:rPr>
              <w:t>Per the instructions at the top of this document (“</w:t>
            </w:r>
            <w:r w:rsidRPr="000A6953">
              <w:rPr>
                <w:rFonts w:ascii="Times New Roman" w:hAnsi="Times New Roman" w:cs="Times New Roman"/>
                <w:b/>
                <w:bCs/>
                <w:sz w:val="20"/>
                <w:szCs w:val="20"/>
              </w:rPr>
              <w:t>Concerned about timing…?</w:t>
            </w:r>
            <w:r w:rsidRPr="000A6953">
              <w:rPr>
                <w:rFonts w:ascii="Times New Roman" w:hAnsi="Times New Roman" w:cs="Times New Roman"/>
                <w:sz w:val="20"/>
                <w:szCs w:val="20"/>
              </w:rPr>
              <w:t xml:space="preserve">”), urgent questions can be submitted to </w:t>
            </w:r>
            <w:hyperlink r:id="rId27" w:history="1">
              <w:r w:rsidRPr="000A6953">
                <w:rPr>
                  <w:rStyle w:val="Hyperlink"/>
                  <w:rFonts w:ascii="Times New Roman" w:hAnsi="Times New Roman" w:cs="Times New Roman"/>
                  <w:sz w:val="20"/>
                  <w:szCs w:val="20"/>
                </w:rPr>
                <w:t>hfdround@dca.ga.gov</w:t>
              </w:r>
            </w:hyperlink>
            <w:r w:rsidRPr="000A6953">
              <w:rPr>
                <w:rFonts w:ascii="Times New Roman" w:hAnsi="Times New Roman" w:cs="Times New Roman"/>
                <w:sz w:val="20"/>
                <w:szCs w:val="20"/>
              </w:rPr>
              <w:t xml:space="preserve"> for immediate assistance. </w:t>
            </w:r>
          </w:p>
          <w:p w14:paraId="086466F3" w14:textId="77777777" w:rsidR="00A7395D" w:rsidRPr="000A6953" w:rsidRDefault="00A7395D" w:rsidP="1995616E">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 xml:space="preserve"> </w:t>
            </w:r>
            <w:r w:rsidRPr="000A6953">
              <w:rPr>
                <w:rFonts w:ascii="Times New Roman" w:eastAsia="Times New Roman" w:hAnsi="Times New Roman" w:cs="Times New Roman"/>
                <w:b/>
                <w:bCs/>
                <w:color w:val="000000" w:themeColor="text1"/>
                <w:sz w:val="20"/>
                <w:szCs w:val="20"/>
              </w:rPr>
              <w:t xml:space="preserve"> </w:t>
            </w:r>
          </w:p>
        </w:tc>
      </w:tr>
      <w:tr w:rsidR="00A7395D" w:rsidRPr="000A6953" w14:paraId="6B84C564" w14:textId="77777777" w:rsidTr="1995616E">
        <w:trPr>
          <w:jc w:val="center"/>
        </w:trPr>
        <w:tc>
          <w:tcPr>
            <w:tcW w:w="2157" w:type="dxa"/>
            <w:shd w:val="clear" w:color="auto" w:fill="auto"/>
            <w:tcMar>
              <w:top w:w="72" w:type="dxa"/>
              <w:left w:w="115" w:type="dxa"/>
              <w:bottom w:w="72" w:type="dxa"/>
              <w:right w:w="115" w:type="dxa"/>
            </w:tcMar>
            <w:vAlign w:val="center"/>
          </w:tcPr>
          <w:p w14:paraId="1662FD6F" w14:textId="77777777" w:rsidR="00A7395D" w:rsidRPr="000A6953" w:rsidRDefault="00A7395D"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6EA152F4"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9.00</w:t>
            </w:r>
          </w:p>
          <w:p w14:paraId="3DF84D5B" w14:textId="77777777" w:rsidR="00A7395D" w:rsidRPr="000A6953" w:rsidRDefault="00A7395D" w:rsidP="1995616E">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79BC797E" w14:textId="77777777" w:rsidR="00A7395D" w:rsidRPr="000A6953" w:rsidRDefault="00A7395D"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Q22_03090_05</w:t>
            </w:r>
          </w:p>
          <w:p w14:paraId="4E8DC405" w14:textId="77777777" w:rsidR="00A7395D" w:rsidRPr="000A6953" w:rsidRDefault="00A7395D"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There is an option in the Pre-app to submit a </w:t>
            </w:r>
            <w:proofErr w:type="spellStart"/>
            <w:r w:rsidRPr="000A6953">
              <w:rPr>
                <w:rFonts w:ascii="Times New Roman" w:eastAsia="Times New Roman" w:hAnsi="Times New Roman" w:cs="Times New Roman"/>
                <w:color w:val="000000" w:themeColor="text1"/>
                <w:sz w:val="20"/>
                <w:szCs w:val="20"/>
              </w:rPr>
              <w:t>Resyndication</w:t>
            </w:r>
            <w:proofErr w:type="spellEnd"/>
            <w:r w:rsidRPr="000A6953">
              <w:rPr>
                <w:rFonts w:ascii="Times New Roman" w:eastAsia="Times New Roman" w:hAnsi="Times New Roman" w:cs="Times New Roman"/>
                <w:color w:val="000000" w:themeColor="text1"/>
                <w:sz w:val="20"/>
                <w:szCs w:val="20"/>
              </w:rPr>
              <w:t xml:space="preserve">-LURC modification and project concept change request. Does this allow for properties applying for </w:t>
            </w:r>
            <w:proofErr w:type="spellStart"/>
            <w:r w:rsidRPr="000A6953">
              <w:rPr>
                <w:rFonts w:ascii="Times New Roman" w:eastAsia="Times New Roman" w:hAnsi="Times New Roman" w:cs="Times New Roman"/>
                <w:color w:val="000000" w:themeColor="text1"/>
                <w:sz w:val="20"/>
                <w:szCs w:val="20"/>
              </w:rPr>
              <w:t>resyndication</w:t>
            </w:r>
            <w:proofErr w:type="spellEnd"/>
            <w:r w:rsidRPr="000A6953">
              <w:rPr>
                <w:rFonts w:ascii="Times New Roman" w:eastAsia="Times New Roman" w:hAnsi="Times New Roman" w:cs="Times New Roman"/>
                <w:color w:val="000000" w:themeColor="text1"/>
                <w:sz w:val="20"/>
                <w:szCs w:val="20"/>
              </w:rPr>
              <w:t xml:space="preserve"> the ability to change the set asides in the LURC allowing for Income Averaging on an existing tax credit property? We find nothing in the QAP prohibiting this request.</w:t>
            </w:r>
          </w:p>
          <w:p w14:paraId="2FA5C75D" w14:textId="77777777" w:rsidR="00A7395D" w:rsidRPr="000A6953" w:rsidRDefault="00A7395D" w:rsidP="00CF1E08">
            <w:pPr>
              <w:rPr>
                <w:rFonts w:ascii="Times New Roman" w:eastAsia="Times New Roman" w:hAnsi="Times New Roman" w:cs="Times New Roman"/>
                <w:color w:val="000000" w:themeColor="text1"/>
                <w:sz w:val="20"/>
                <w:szCs w:val="20"/>
              </w:rPr>
            </w:pPr>
          </w:p>
          <w:p w14:paraId="05DE0292" w14:textId="77777777" w:rsidR="00A7395D" w:rsidRPr="000A6953" w:rsidRDefault="00A7395D"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31154EF7" w14:textId="77777777" w:rsidR="00A7395D" w:rsidRPr="000A6953" w:rsidRDefault="00A7395D"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DCA’s Income Averaging Policy</w:t>
            </w:r>
            <w:r w:rsidRPr="000A6953">
              <w:rPr>
                <w:rFonts w:ascii="Times New Roman" w:eastAsia="Times New Roman" w:hAnsi="Times New Roman" w:cs="Times New Roman"/>
                <w:color w:val="000000" w:themeColor="text1"/>
                <w:sz w:val="20"/>
                <w:szCs w:val="20"/>
              </w:rPr>
              <w:t xml:space="preserve">,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 xml:space="preserve"> states the following: “</w:t>
            </w:r>
            <w:r w:rsidRPr="000A6953">
              <w:rPr>
                <w:rFonts w:ascii="Times New Roman" w:eastAsia="Times New Roman" w:hAnsi="Times New Roman" w:cs="Times New Roman"/>
                <w:i/>
                <w:iCs/>
                <w:color w:val="000000" w:themeColor="text1"/>
                <w:sz w:val="20"/>
                <w:szCs w:val="20"/>
              </w:rPr>
              <w:t xml:space="preserve">2. </w:t>
            </w:r>
            <w:proofErr w:type="spellStart"/>
            <w:r w:rsidRPr="000A6953">
              <w:rPr>
                <w:rFonts w:ascii="Times New Roman" w:eastAsia="Times New Roman" w:hAnsi="Times New Roman" w:cs="Times New Roman"/>
                <w:i/>
                <w:iCs/>
                <w:color w:val="000000" w:themeColor="text1"/>
                <w:sz w:val="20"/>
                <w:szCs w:val="20"/>
              </w:rPr>
              <w:t>Resyndication</w:t>
            </w:r>
            <w:proofErr w:type="spellEnd"/>
            <w:r w:rsidRPr="000A6953">
              <w:rPr>
                <w:rFonts w:ascii="Times New Roman" w:eastAsia="Times New Roman" w:hAnsi="Times New Roman" w:cs="Times New Roman"/>
                <w:i/>
                <w:iCs/>
                <w:color w:val="000000" w:themeColor="text1"/>
                <w:sz w:val="20"/>
                <w:szCs w:val="20"/>
              </w:rPr>
              <w:t xml:space="preserve">: Projects with a recorded Housing Tax Credit Land Use Restrictive Covenant (LURC) are ineligible to change the set-aside election at </w:t>
            </w:r>
            <w:proofErr w:type="spellStart"/>
            <w:r w:rsidRPr="000A6953">
              <w:rPr>
                <w:rFonts w:ascii="Times New Roman" w:eastAsia="Times New Roman" w:hAnsi="Times New Roman" w:cs="Times New Roman"/>
                <w:i/>
                <w:iCs/>
                <w:color w:val="000000" w:themeColor="text1"/>
                <w:sz w:val="20"/>
                <w:szCs w:val="20"/>
              </w:rPr>
              <w:t>resyndication</w:t>
            </w:r>
            <w:proofErr w:type="spellEnd"/>
            <w:r w:rsidRPr="000A6953">
              <w:rPr>
                <w:rFonts w:ascii="Times New Roman" w:eastAsia="Times New Roman" w:hAnsi="Times New Roman" w:cs="Times New Roman"/>
                <w:i/>
                <w:iCs/>
                <w:color w:val="000000" w:themeColor="text1"/>
                <w:sz w:val="20"/>
                <w:szCs w:val="20"/>
              </w:rPr>
              <w:t>. Only newly constructed buildings, separate from the original project, can elect the Average Income set-aside via a waiver request to DCA. New units/BINs must be treated as a multiple building project, by checking “Yes” on line 8b on the Form 8609.</w:t>
            </w:r>
            <w:r w:rsidRPr="000A6953">
              <w:rPr>
                <w:rFonts w:ascii="Times New Roman" w:eastAsia="Times New Roman" w:hAnsi="Times New Roman" w:cs="Times New Roman"/>
                <w:color w:val="000000" w:themeColor="text1"/>
                <w:sz w:val="20"/>
                <w:szCs w:val="20"/>
              </w:rPr>
              <w:t>”</w:t>
            </w:r>
          </w:p>
          <w:p w14:paraId="19832EDA" w14:textId="77777777" w:rsidR="00A7395D" w:rsidRPr="000A6953" w:rsidRDefault="00A7395D" w:rsidP="00CF1E08">
            <w:pPr>
              <w:rPr>
                <w:rFonts w:ascii="Times New Roman" w:eastAsia="Times New Roman" w:hAnsi="Times New Roman" w:cs="Times New Roman"/>
                <w:color w:val="000000" w:themeColor="text1"/>
                <w:sz w:val="20"/>
                <w:szCs w:val="20"/>
              </w:rPr>
            </w:pPr>
          </w:p>
          <w:p w14:paraId="58A921DB" w14:textId="77777777" w:rsidR="00A7395D" w:rsidRPr="000A6953" w:rsidRDefault="00A7395D"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view the Income Averaging Policy, (</w:t>
            </w:r>
            <w:hyperlink r:id="rId28">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for DCA’s Compliance Monitoring homepage, visit the “Tax Credit” page, download “</w:t>
            </w:r>
            <w:r w:rsidRPr="000A6953">
              <w:rPr>
                <w:rFonts w:ascii="Times New Roman" w:eastAsia="Times New Roman" w:hAnsi="Times New Roman" w:cs="Times New Roman"/>
                <w:b/>
                <w:bCs/>
                <w:color w:val="000000" w:themeColor="text1"/>
                <w:sz w:val="20"/>
                <w:szCs w:val="20"/>
              </w:rPr>
              <w:t>DCA's Average Income Policy (updated 2021)</w:t>
            </w:r>
            <w:r w:rsidRPr="000A6953">
              <w:rPr>
                <w:rFonts w:ascii="Times New Roman" w:eastAsia="Times New Roman" w:hAnsi="Times New Roman" w:cs="Times New Roman"/>
                <w:color w:val="000000" w:themeColor="text1"/>
                <w:sz w:val="20"/>
                <w:szCs w:val="20"/>
              </w:rPr>
              <w:t xml:space="preserve">, and view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w:t>
            </w:r>
          </w:p>
        </w:tc>
      </w:tr>
      <w:tr w:rsidR="00A7395D" w:rsidRPr="000A6953" w14:paraId="0CDE1058" w14:textId="77777777" w:rsidTr="00E91E6E">
        <w:trPr>
          <w:jc w:val="center"/>
        </w:trPr>
        <w:tc>
          <w:tcPr>
            <w:tcW w:w="2157" w:type="dxa"/>
            <w:shd w:val="clear" w:color="auto" w:fill="auto"/>
            <w:tcMar>
              <w:top w:w="72" w:type="dxa"/>
              <w:left w:w="115" w:type="dxa"/>
              <w:bottom w:w="72" w:type="dxa"/>
              <w:right w:w="115" w:type="dxa"/>
            </w:tcMar>
            <w:vAlign w:val="center"/>
          </w:tcPr>
          <w:p w14:paraId="5F9590AD"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07DC26BA" w14:textId="77777777" w:rsidR="00A7395D" w:rsidRPr="000A6953" w:rsidRDefault="00A7395D" w:rsidP="00DD077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23C653F0" w14:textId="77777777" w:rsidR="00A7395D" w:rsidRPr="000A6953" w:rsidRDefault="00A7395D" w:rsidP="00DD077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0A8ED1AB" w14:textId="77777777" w:rsidR="00A7395D" w:rsidRPr="000A6953" w:rsidRDefault="00A7395D" w:rsidP="00DD0779">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240E386F" w14:textId="77777777" w:rsidR="00A7395D" w:rsidRPr="000A6953" w:rsidRDefault="00A7395D"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Q22_0309_03 </w:t>
            </w:r>
          </w:p>
          <w:p w14:paraId="5097AD5A" w14:textId="77777777" w:rsidR="00A7395D" w:rsidRPr="000A6953" w:rsidRDefault="00A7395D"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 see that the </w:t>
            </w:r>
            <w:r w:rsidRPr="000A6953">
              <w:rPr>
                <w:rFonts w:ascii="Times New Roman" w:eastAsia="Times New Roman" w:hAnsi="Times New Roman" w:cs="Times New Roman"/>
                <w:i/>
                <w:iCs/>
                <w:sz w:val="20"/>
                <w:szCs w:val="20"/>
              </w:rPr>
              <w:t>"</w:t>
            </w:r>
            <w:r w:rsidRPr="000A6953">
              <w:rPr>
                <w:rFonts w:ascii="Times New Roman" w:eastAsia="Times New Roman" w:hAnsi="Times New Roman" w:cs="Times New Roman"/>
                <w:sz w:val="20"/>
                <w:szCs w:val="20"/>
              </w:rPr>
              <w:t>Rehabilitation Work Scope Form</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sz w:val="20"/>
                <w:szCs w:val="20"/>
              </w:rPr>
              <w:t>is due at Pre-Application submission.</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states the following in its discussion of this form: “DCA must be able to determine that the work scope addresses…All remediation issues identified in the Phase I Environmental Site Assessment.” Does this mean that the Phase I is required at Pre-Application submission?  </w:t>
            </w:r>
          </w:p>
          <w:p w14:paraId="65E223EB" w14:textId="77777777" w:rsidR="00A7395D" w:rsidRPr="000A6953" w:rsidRDefault="00A7395D"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F88E07D" w14:textId="77777777" w:rsidR="00A7395D" w:rsidRPr="000A6953" w:rsidRDefault="00A7395D"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3118E764" w14:textId="77777777" w:rsidR="00A7395D" w:rsidRPr="000A6953" w:rsidRDefault="00A7395D"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No, the Phase I is not required at Pre-Application. The above comment is asking about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xml:space="preserve"> as it pertains to </w:t>
            </w:r>
            <w:r w:rsidRPr="000A6953">
              <w:rPr>
                <w:rFonts w:ascii="Times New Roman" w:eastAsia="Times New Roman" w:hAnsi="Times New Roman" w:cs="Times New Roman"/>
                <w:b/>
                <w:bCs/>
                <w:sz w:val="20"/>
                <w:szCs w:val="20"/>
              </w:rPr>
              <w:t>(Core Plan) Application Submission Requirements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where it states: “</w:t>
            </w:r>
            <w:r w:rsidRPr="000A6953">
              <w:rPr>
                <w:rFonts w:ascii="Times New Roman" w:eastAsia="Times New Roman" w:hAnsi="Times New Roman" w:cs="Times New Roman"/>
                <w:i/>
                <w:iCs/>
                <w:sz w:val="20"/>
                <w:szCs w:val="20"/>
              </w:rPr>
              <w:t>Applications proposing rehabilitation or Adaptive Reuse [must submit the] DCA Rehabilitation Work Scope Form.</w:t>
            </w:r>
            <w:r w:rsidRPr="000A6953">
              <w:rPr>
                <w:rFonts w:ascii="Times New Roman" w:eastAsia="Times New Roman" w:hAnsi="Times New Roman" w:cs="Times New Roman"/>
                <w:sz w:val="20"/>
                <w:szCs w:val="20"/>
              </w:rPr>
              <w:t>”  </w:t>
            </w:r>
          </w:p>
          <w:p w14:paraId="2371A1D9" w14:textId="77777777" w:rsidR="00A7395D" w:rsidRPr="000A6953" w:rsidRDefault="00A7395D"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95AD65A" w14:textId="77777777" w:rsidR="00A7395D" w:rsidRPr="000A6953" w:rsidRDefault="00A7395D"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 xml:space="preserve">The Rehabilitation Work Scope Form only needs to be completed insofar as it supports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Application request (primarily this refers to Architectural Standards waivers and Accessibility waivers). None of the “Pre-Determinations” listed in this section of Core Plan pertain to environmental remediation, therefore any portion of the Rehabilitation Work Scope Form pertaining to the Phase I need not be completed by the Pre-Application deadline.  </w:t>
            </w:r>
          </w:p>
        </w:tc>
      </w:tr>
      <w:tr w:rsidR="00A7395D" w:rsidRPr="000A6953" w14:paraId="26CB4554" w14:textId="77777777" w:rsidTr="00E91E6E">
        <w:trPr>
          <w:jc w:val="center"/>
        </w:trPr>
        <w:tc>
          <w:tcPr>
            <w:tcW w:w="2157" w:type="dxa"/>
            <w:shd w:val="clear" w:color="auto" w:fill="auto"/>
            <w:tcMar>
              <w:top w:w="72" w:type="dxa"/>
              <w:left w:w="115" w:type="dxa"/>
              <w:bottom w:w="72" w:type="dxa"/>
              <w:right w:w="115" w:type="dxa"/>
            </w:tcMar>
            <w:vAlign w:val="center"/>
          </w:tcPr>
          <w:p w14:paraId="3E25A4AF"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452BA790" w14:textId="77777777" w:rsidR="00A7395D" w:rsidRPr="000A6953" w:rsidRDefault="00A7395D" w:rsidP="00D327E8">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36C81EEC" w14:textId="77777777" w:rsidR="00A7395D" w:rsidRPr="000A6953" w:rsidRDefault="00A7395D" w:rsidP="00D327E8">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365714E2" w14:textId="77777777" w:rsidR="00A7395D" w:rsidRPr="000A6953" w:rsidRDefault="00A7395D" w:rsidP="00D327E8">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45C8F113" w14:textId="77777777" w:rsidR="00A7395D" w:rsidRPr="000A6953" w:rsidRDefault="00A7395D"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Q22_0309_02 </w:t>
            </w:r>
          </w:p>
          <w:p w14:paraId="48D550FA" w14:textId="77777777" w:rsidR="00A7395D" w:rsidRPr="000A6953" w:rsidRDefault="00A7395D"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If we are not looking to be reviewed for Qualifications at Pre-Application Submission and do not plan to submit any waivers, what do we need to submit on March 11th? </w:t>
            </w:r>
          </w:p>
          <w:p w14:paraId="3A904FF3" w14:textId="77777777" w:rsidR="00A7395D" w:rsidRPr="000A6953" w:rsidRDefault="00A7395D"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D5801E8" w14:textId="77777777" w:rsidR="00A7395D" w:rsidRPr="000A6953" w:rsidRDefault="00A7395D"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444DF8F3" w14:textId="77777777" w:rsidR="00A7395D" w:rsidRPr="000A6953" w:rsidRDefault="00A7395D"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If you are not requesting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 xml:space="preserve">Application stage qualifications review under </w:t>
            </w:r>
            <w:r w:rsidRPr="000A6953">
              <w:rPr>
                <w:rFonts w:ascii="Times New Roman" w:eastAsia="Times New Roman" w:hAnsi="Times New Roman" w:cs="Times New Roman"/>
                <w:b/>
                <w:bCs/>
                <w:sz w:val="20"/>
                <w:szCs w:val="20"/>
              </w:rPr>
              <w:t>(Threshold Criteria) Experience, Capacity, and Performance Requirements</w:t>
            </w:r>
            <w:r w:rsidRPr="000A6953">
              <w:rPr>
                <w:rFonts w:ascii="Times New Roman" w:eastAsia="Times New Roman" w:hAnsi="Times New Roman" w:cs="Times New Roman"/>
                <w:sz w:val="20"/>
                <w:szCs w:val="20"/>
              </w:rPr>
              <w:t>, and none of the items that must be reviewed during the Pre-Application stage apply to your proposed development, then you are not required to submit anything by the Pre-Application deadline.  </w:t>
            </w:r>
          </w:p>
          <w:p w14:paraId="7E5449AE" w14:textId="77777777" w:rsidR="00A7395D" w:rsidRPr="000A6953" w:rsidRDefault="00A7395D"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29B9C63" w14:textId="77777777" w:rsidR="00A7395D" w:rsidRPr="000A6953" w:rsidRDefault="00A7395D"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Please note that there are certain items that must be reviewed at Pre-Application that are neither waivers nor a qualifications review, for example the “Scattered Site Legal Opinion” and the “State basis boost” request listed under </w:t>
            </w:r>
            <w:r w:rsidRPr="000A6953">
              <w:rPr>
                <w:rFonts w:ascii="Times New Roman" w:eastAsia="Times New Roman" w:hAnsi="Times New Roman" w:cs="Times New Roman"/>
                <w:b/>
                <w:bCs/>
                <w:sz w:val="20"/>
                <w:szCs w:val="20"/>
              </w:rPr>
              <w:t>(Core Plan) Submission Requirements and Award Limitations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t>
            </w:r>
          </w:p>
        </w:tc>
      </w:tr>
      <w:tr w:rsidR="00A7395D" w:rsidRPr="000A6953" w14:paraId="349D783E" w14:textId="77777777" w:rsidTr="00E91E6E">
        <w:trPr>
          <w:jc w:val="center"/>
        </w:trPr>
        <w:tc>
          <w:tcPr>
            <w:tcW w:w="2157" w:type="dxa"/>
            <w:shd w:val="clear" w:color="auto" w:fill="auto"/>
            <w:tcMar>
              <w:top w:w="72" w:type="dxa"/>
              <w:left w:w="115" w:type="dxa"/>
              <w:bottom w:w="72" w:type="dxa"/>
              <w:right w:w="115" w:type="dxa"/>
            </w:tcMar>
            <w:vAlign w:val="center"/>
          </w:tcPr>
          <w:p w14:paraId="5F2F664E"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3874B76C" w14:textId="77777777" w:rsidR="00A7395D" w:rsidRPr="000A6953" w:rsidRDefault="00A7395D" w:rsidP="007E30CA">
            <w:pPr>
              <w:rPr>
                <w:rFonts w:ascii="Times New Roman" w:hAnsi="Times New Roman" w:cs="Times New Roman"/>
                <w:sz w:val="20"/>
                <w:szCs w:val="20"/>
              </w:rPr>
            </w:pPr>
            <w:r w:rsidRPr="000A6953">
              <w:rPr>
                <w:rFonts w:ascii="Times New Roman" w:hAnsi="Times New Roman" w:cs="Times New Roman"/>
                <w:sz w:val="20"/>
                <w:szCs w:val="20"/>
              </w:rPr>
              <w:t>2.03</w:t>
            </w:r>
          </w:p>
          <w:p w14:paraId="70AD7217" w14:textId="77777777" w:rsidR="00A7395D" w:rsidRPr="000A6953" w:rsidRDefault="00A7395D" w:rsidP="007E30CA">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48FEBD9D" w14:textId="77777777" w:rsidR="00A7395D" w:rsidRPr="000A6953" w:rsidRDefault="00A7395D" w:rsidP="007E30CA">
            <w:pPr>
              <w:rPr>
                <w:rFonts w:ascii="Times New Roman" w:hAnsi="Times New Roman" w:cs="Times New Roman"/>
                <w:sz w:val="20"/>
                <w:szCs w:val="20"/>
              </w:rPr>
            </w:pPr>
            <w:r w:rsidRPr="000A6953">
              <w:rPr>
                <w:rFonts w:ascii="Times New Roman" w:hAnsi="Times New Roman" w:cs="Times New Roman"/>
                <w:sz w:val="20"/>
                <w:szCs w:val="20"/>
              </w:rPr>
              <w:t>Tenancy Characteristics</w:t>
            </w:r>
          </w:p>
        </w:tc>
        <w:tc>
          <w:tcPr>
            <w:tcW w:w="9590" w:type="dxa"/>
            <w:shd w:val="clear" w:color="auto" w:fill="auto"/>
            <w:tcMar>
              <w:top w:w="72" w:type="dxa"/>
              <w:left w:w="115" w:type="dxa"/>
              <w:bottom w:w="72" w:type="dxa"/>
              <w:right w:w="115" w:type="dxa"/>
            </w:tcMar>
            <w:vAlign w:val="center"/>
          </w:tcPr>
          <w:p w14:paraId="6FBD012E" w14:textId="77777777" w:rsidR="00A7395D" w:rsidRPr="000A6953" w:rsidRDefault="00A7395D"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Q1222_01 </w:t>
            </w:r>
          </w:p>
          <w:p w14:paraId="40E3370D" w14:textId="77777777" w:rsidR="00A7395D" w:rsidRPr="000A6953" w:rsidRDefault="00A7395D"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Can a project have both Family and Elderly tenancy, with a small portion of units set aside for Elderly? </w:t>
            </w:r>
          </w:p>
          <w:p w14:paraId="67C3B294" w14:textId="77777777" w:rsidR="00A7395D" w:rsidRPr="000A6953" w:rsidRDefault="00A7395D"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9A6D532" w14:textId="77777777" w:rsidR="00A7395D" w:rsidRPr="000A6953" w:rsidRDefault="00A7395D"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04DBB8C" w14:textId="77777777" w:rsidR="00A7395D" w:rsidRPr="000A6953" w:rsidRDefault="00A7395D"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QAP states in </w:t>
            </w:r>
            <w:r w:rsidRPr="000A6953">
              <w:rPr>
                <w:rFonts w:ascii="Times New Roman" w:eastAsia="Times New Roman" w:hAnsi="Times New Roman" w:cs="Times New Roman"/>
                <w:b/>
                <w:bCs/>
                <w:sz w:val="20"/>
                <w:szCs w:val="20"/>
              </w:rPr>
              <w:t>Threshold, Tenancy Characteristics</w:t>
            </w:r>
            <w:r w:rsidRPr="000A6953">
              <w:rPr>
                <w:rFonts w:ascii="Times New Roman" w:eastAsia="Times New Roman" w:hAnsi="Times New Roman" w:cs="Times New Roman"/>
                <w:sz w:val="20"/>
                <w:szCs w:val="20"/>
              </w:rPr>
              <w:t>: </w:t>
            </w:r>
          </w:p>
          <w:p w14:paraId="7120E8A3" w14:textId="77777777" w:rsidR="00A7395D" w:rsidRPr="000A6953" w:rsidRDefault="00A7395D"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6899BF2" w14:textId="77777777" w:rsidR="00A7395D" w:rsidRPr="000A6953" w:rsidRDefault="00A7395D" w:rsidP="00D9027A">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All Applicants must designate the proposed development as targeting one of the following tenancies [Family, Senior (Elderly or Housing for Older Persons), Other].”</w:t>
            </w:r>
            <w:r w:rsidRPr="000A6953">
              <w:rPr>
                <w:rFonts w:ascii="Times New Roman" w:eastAsia="Times New Roman" w:hAnsi="Times New Roman" w:cs="Times New Roman"/>
                <w:sz w:val="20"/>
                <w:szCs w:val="20"/>
              </w:rPr>
              <w:t> </w:t>
            </w:r>
          </w:p>
          <w:p w14:paraId="38304797" w14:textId="77777777" w:rsidR="00A7395D" w:rsidRPr="000A6953" w:rsidRDefault="00A7395D" w:rsidP="00D9027A">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F3739EF" w14:textId="77777777" w:rsidR="00A7395D" w:rsidRPr="000A6953" w:rsidRDefault="00A7395D"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Applicants must select one tenancy per a</w:t>
            </w:r>
            <w:r w:rsidRPr="000A6953">
              <w:rPr>
                <w:rFonts w:ascii="Times New Roman" w:hAnsi="Times New Roman" w:cs="Times New Roman"/>
                <w:sz w:val="20"/>
                <w:szCs w:val="20"/>
              </w:rPr>
              <w:t>pplication</w:t>
            </w:r>
            <w:r w:rsidRPr="000A6953">
              <w:rPr>
                <w:rFonts w:ascii="Times New Roman" w:eastAsia="Times New Roman" w:hAnsi="Times New Roman" w:cs="Times New Roman"/>
                <w:sz w:val="20"/>
                <w:szCs w:val="20"/>
              </w:rPr>
              <w:t>. </w:t>
            </w:r>
          </w:p>
          <w:p w14:paraId="74B643A3" w14:textId="77777777" w:rsidR="00A7395D" w:rsidRPr="000A6953" w:rsidRDefault="00A7395D" w:rsidP="00D9027A">
            <w:pPr>
              <w:textAlignment w:val="baseline"/>
              <w:rPr>
                <w:rStyle w:val="normaltextrun"/>
                <w:rFonts w:ascii="Times New Roman" w:eastAsia="Times New Roman" w:hAnsi="Times New Roman" w:cs="Times New Roman"/>
                <w:sz w:val="20"/>
                <w:szCs w:val="20"/>
              </w:rPr>
            </w:pPr>
          </w:p>
          <w:p w14:paraId="0F4DBECD" w14:textId="77777777" w:rsidR="00A7395D" w:rsidRPr="000A6953" w:rsidRDefault="00A7395D" w:rsidP="00D9027A">
            <w:pPr>
              <w:textAlignment w:val="baseline"/>
              <w:rPr>
                <w:rStyle w:val="normaltextrun"/>
                <w:rFonts w:ascii="Times New Roman" w:eastAsia="Times New Roman" w:hAnsi="Times New Roman" w:cs="Times New Roman"/>
                <w:sz w:val="20"/>
                <w:szCs w:val="20"/>
              </w:rPr>
            </w:pPr>
            <w:r w:rsidRPr="000A6953">
              <w:rPr>
                <w:rStyle w:val="normaltextrun"/>
                <w:rFonts w:ascii="Times New Roman" w:eastAsia="Times New Roman" w:hAnsi="Times New Roman" w:cs="Times New Roman"/>
                <w:sz w:val="20"/>
                <w:szCs w:val="20"/>
              </w:rPr>
              <w:t>Included in this question was the comment that “[This tenancy circumstance] is not contemplated within the current QAP but was common on some projects a few decades ago.” DCA has logged this public input for purposes of 2023 QAP policy development.</w:t>
            </w:r>
          </w:p>
        </w:tc>
      </w:tr>
      <w:tr w:rsidR="00A7395D" w:rsidRPr="000A6953" w14:paraId="09D17081" w14:textId="77777777" w:rsidTr="00E91E6E">
        <w:trPr>
          <w:jc w:val="center"/>
        </w:trPr>
        <w:tc>
          <w:tcPr>
            <w:tcW w:w="2157" w:type="dxa"/>
            <w:shd w:val="clear" w:color="auto" w:fill="auto"/>
            <w:tcMar>
              <w:top w:w="72" w:type="dxa"/>
              <w:left w:w="115" w:type="dxa"/>
              <w:bottom w:w="72" w:type="dxa"/>
              <w:right w:w="115" w:type="dxa"/>
            </w:tcMar>
            <w:vAlign w:val="center"/>
          </w:tcPr>
          <w:p w14:paraId="181ABE17"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54FB2A7B" w14:textId="77777777" w:rsidR="00A7395D" w:rsidRPr="000A6953" w:rsidRDefault="00A7395D" w:rsidP="001E3046">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42999E61" w14:textId="77777777" w:rsidR="00A7395D" w:rsidRPr="000A6953" w:rsidRDefault="00A7395D" w:rsidP="001E3046">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1A5DC615" w14:textId="77777777" w:rsidR="00A7395D" w:rsidRPr="000A6953" w:rsidRDefault="00A7395D" w:rsidP="001E3046">
            <w:pPr>
              <w:rPr>
                <w:rFonts w:ascii="Times New Roman" w:hAnsi="Times New Roman" w:cs="Times New Roman"/>
                <w:sz w:val="20"/>
                <w:szCs w:val="20"/>
              </w:rPr>
            </w:pPr>
            <w:r w:rsidRPr="000A6953">
              <w:rPr>
                <w:rFonts w:ascii="Times New Roman" w:hAnsi="Times New Roman" w:cs="Times New Roman"/>
                <w:sz w:val="20"/>
                <w:szCs w:val="20"/>
              </w:rPr>
              <w:t xml:space="preserve">Experience, Capacity, and Performance Requirements for </w:t>
            </w:r>
            <w:r w:rsidRPr="000A6953">
              <w:rPr>
                <w:rFonts w:ascii="Times New Roman" w:hAnsi="Times New Roman" w:cs="Times New Roman"/>
                <w:sz w:val="20"/>
                <w:szCs w:val="20"/>
              </w:rPr>
              <w:lastRenderedPageBreak/>
              <w:t>General Partner and Developer Entities</w:t>
            </w:r>
          </w:p>
        </w:tc>
        <w:tc>
          <w:tcPr>
            <w:tcW w:w="9590" w:type="dxa"/>
            <w:shd w:val="clear" w:color="auto" w:fill="auto"/>
            <w:tcMar>
              <w:top w:w="72" w:type="dxa"/>
              <w:left w:w="115" w:type="dxa"/>
              <w:bottom w:w="72" w:type="dxa"/>
              <w:right w:w="115" w:type="dxa"/>
            </w:tcMar>
            <w:vAlign w:val="center"/>
          </w:tcPr>
          <w:p w14:paraId="1A84DB1D" w14:textId="77777777" w:rsidR="00A7395D" w:rsidRPr="000A6953" w:rsidRDefault="00A7395D" w:rsidP="003742E8">
            <w:pPr>
              <w:pStyle w:val="paragraph"/>
              <w:spacing w:before="0" w:beforeAutospacing="0" w:after="0" w:afterAutospacing="0"/>
              <w:textAlignment w:val="baseline"/>
              <w:rPr>
                <w:sz w:val="20"/>
                <w:szCs w:val="20"/>
              </w:rPr>
            </w:pPr>
            <w:r w:rsidRPr="000A6953">
              <w:rPr>
                <w:rStyle w:val="normaltextrun"/>
                <w:b/>
                <w:bCs/>
                <w:sz w:val="20"/>
                <w:szCs w:val="20"/>
              </w:rPr>
              <w:lastRenderedPageBreak/>
              <w:t>Question</w:t>
            </w:r>
            <w:r w:rsidRPr="000A6953">
              <w:rPr>
                <w:rStyle w:val="normaltextrun"/>
                <w:sz w:val="20"/>
                <w:szCs w:val="20"/>
              </w:rPr>
              <w:t>: Q22_0309_05</w:t>
            </w:r>
            <w:r w:rsidRPr="000A6953">
              <w:rPr>
                <w:rStyle w:val="eop"/>
                <w:sz w:val="20"/>
                <w:szCs w:val="20"/>
              </w:rPr>
              <w:t> </w:t>
            </w:r>
          </w:p>
          <w:p w14:paraId="75D6A5F3" w14:textId="77777777" w:rsidR="00A7395D" w:rsidRPr="000A6953" w:rsidRDefault="00A7395D" w:rsidP="003742E8">
            <w:pPr>
              <w:pStyle w:val="paragraph"/>
              <w:spacing w:before="0" w:beforeAutospacing="0" w:after="0" w:afterAutospacing="0"/>
              <w:textAlignment w:val="baseline"/>
              <w:rPr>
                <w:sz w:val="20"/>
                <w:szCs w:val="20"/>
              </w:rPr>
            </w:pPr>
            <w:r w:rsidRPr="000A6953">
              <w:rPr>
                <w:rStyle w:val="eop"/>
                <w:sz w:val="20"/>
                <w:szCs w:val="20"/>
              </w:rPr>
              <w:t> </w:t>
            </w:r>
          </w:p>
          <w:p w14:paraId="46A940E1" w14:textId="77777777" w:rsidR="00A7395D" w:rsidRPr="000A6953" w:rsidRDefault="00A7395D"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 xml:space="preserve">Can you provide some examples of the "evidence" of full-time employment and material participation in successful Tax Credit projects that an MBE needs to provide to qualify under Probationary </w:t>
            </w:r>
            <w:proofErr w:type="gramStart"/>
            <w:r w:rsidRPr="000A6953">
              <w:rPr>
                <w:rStyle w:val="normaltextrun"/>
                <w:rFonts w:eastAsia="MS Mincho"/>
                <w:sz w:val="20"/>
                <w:szCs w:val="20"/>
              </w:rPr>
              <w:t>Participation.</w:t>
            </w:r>
            <w:proofErr w:type="gramEnd"/>
            <w:r w:rsidRPr="000A6953">
              <w:rPr>
                <w:rStyle w:val="normaltextrun"/>
                <w:rFonts w:eastAsia="MS Mincho"/>
                <w:sz w:val="20"/>
                <w:szCs w:val="20"/>
              </w:rPr>
              <w:t xml:space="preserve"> If the MBE developer gained experience as an employee at another </w:t>
            </w:r>
            <w:r w:rsidRPr="000A6953">
              <w:rPr>
                <w:rStyle w:val="normaltextrun"/>
                <w:rFonts w:eastAsia="MS Mincho"/>
                <w:sz w:val="20"/>
                <w:szCs w:val="20"/>
              </w:rPr>
              <w:lastRenderedPageBreak/>
              <w:t>development company, then the Partnership documents, etc. would not reflect their material contribution. Can the developer provide a letter from their prior employer?</w:t>
            </w:r>
            <w:r w:rsidRPr="000A6953">
              <w:rPr>
                <w:rStyle w:val="scxw67467753"/>
                <w:rFonts w:eastAsia="MS Mincho"/>
                <w:sz w:val="20"/>
                <w:szCs w:val="20"/>
              </w:rPr>
              <w:t> </w:t>
            </w:r>
            <w:r w:rsidRPr="000A6953">
              <w:rPr>
                <w:rFonts w:eastAsia="MS Mincho"/>
                <w:sz w:val="20"/>
                <w:szCs w:val="20"/>
              </w:rPr>
              <w:br/>
            </w:r>
            <w:r w:rsidRPr="000A6953">
              <w:rPr>
                <w:rStyle w:val="eop"/>
                <w:rFonts w:eastAsia="MS Mincho"/>
                <w:sz w:val="20"/>
                <w:szCs w:val="20"/>
              </w:rPr>
              <w:t> </w:t>
            </w:r>
          </w:p>
          <w:p w14:paraId="662ADD44" w14:textId="77777777" w:rsidR="00A7395D" w:rsidRPr="000A6953" w:rsidRDefault="00A7395D"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What type of evidence is acceptable to show that I have participated in successful Tax Credit deals? Some of my work was with another development company that I no longer work for. Will a letter from my prior employer be acceptable?</w:t>
            </w:r>
            <w:r w:rsidRPr="000A6953">
              <w:rPr>
                <w:rStyle w:val="eop"/>
                <w:rFonts w:eastAsia="MS Mincho"/>
                <w:sz w:val="20"/>
                <w:szCs w:val="20"/>
              </w:rPr>
              <w:t> </w:t>
            </w:r>
          </w:p>
          <w:p w14:paraId="15775844" w14:textId="77777777" w:rsidR="00A7395D" w:rsidRPr="000A6953" w:rsidRDefault="00A7395D" w:rsidP="003742E8">
            <w:pPr>
              <w:pStyle w:val="paragraph"/>
              <w:spacing w:before="0" w:beforeAutospacing="0" w:after="0" w:afterAutospacing="0"/>
              <w:textAlignment w:val="baseline"/>
              <w:rPr>
                <w:sz w:val="20"/>
                <w:szCs w:val="20"/>
              </w:rPr>
            </w:pPr>
            <w:r w:rsidRPr="000A6953">
              <w:rPr>
                <w:rStyle w:val="eop"/>
                <w:sz w:val="20"/>
                <w:szCs w:val="20"/>
              </w:rPr>
              <w:t> </w:t>
            </w:r>
          </w:p>
          <w:p w14:paraId="1E81E506" w14:textId="77777777" w:rsidR="00A7395D" w:rsidRPr="000A6953" w:rsidRDefault="00A7395D" w:rsidP="003742E8">
            <w:pPr>
              <w:pStyle w:val="paragraph"/>
              <w:spacing w:before="0" w:beforeAutospacing="0" w:after="0" w:afterAutospacing="0"/>
              <w:textAlignment w:val="baseline"/>
              <w:rPr>
                <w:sz w:val="20"/>
                <w:szCs w:val="20"/>
              </w:rPr>
            </w:pPr>
            <w:r w:rsidRPr="000A6953">
              <w:rPr>
                <w:rStyle w:val="eop"/>
                <w:sz w:val="20"/>
                <w:szCs w:val="20"/>
              </w:rPr>
              <w:t> </w:t>
            </w:r>
          </w:p>
          <w:p w14:paraId="783BD31F" w14:textId="77777777" w:rsidR="00A7395D" w:rsidRPr="000A6953" w:rsidRDefault="00A7395D" w:rsidP="003742E8">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2A1F3217" w14:textId="77777777" w:rsidR="00A7395D" w:rsidRPr="000A6953" w:rsidRDefault="00A7395D" w:rsidP="003742E8">
            <w:pPr>
              <w:pStyle w:val="paragraph"/>
              <w:spacing w:before="0" w:beforeAutospacing="0" w:after="0" w:afterAutospacing="0"/>
              <w:textAlignment w:val="baseline"/>
              <w:rPr>
                <w:sz w:val="20"/>
                <w:szCs w:val="20"/>
              </w:rPr>
            </w:pPr>
            <w:r w:rsidRPr="000A6953">
              <w:rPr>
                <w:rStyle w:val="normaltextrun"/>
                <w:sz w:val="20"/>
                <w:szCs w:val="20"/>
              </w:rPr>
              <w:t>Please provide any evidence available to substantiate full-time employment and material participation. If DCA requires further evidence during the Pre-Application review, staff will reach out to solicit additional information. </w:t>
            </w:r>
            <w:r w:rsidRPr="000A6953">
              <w:rPr>
                <w:rStyle w:val="eop"/>
                <w:sz w:val="20"/>
                <w:szCs w:val="20"/>
              </w:rPr>
              <w:t> </w:t>
            </w:r>
          </w:p>
        </w:tc>
      </w:tr>
      <w:tr w:rsidR="00A7395D" w:rsidRPr="000A6953" w14:paraId="3C1A4009" w14:textId="77777777" w:rsidTr="00E91E6E">
        <w:trPr>
          <w:jc w:val="center"/>
        </w:trPr>
        <w:tc>
          <w:tcPr>
            <w:tcW w:w="2157" w:type="dxa"/>
            <w:shd w:val="clear" w:color="auto" w:fill="auto"/>
            <w:tcMar>
              <w:top w:w="72" w:type="dxa"/>
              <w:left w:w="115" w:type="dxa"/>
              <w:bottom w:w="72" w:type="dxa"/>
              <w:right w:w="115" w:type="dxa"/>
            </w:tcMar>
            <w:vAlign w:val="center"/>
          </w:tcPr>
          <w:p w14:paraId="42D5B7AA"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1BF3D472" w14:textId="77777777" w:rsidR="00A7395D" w:rsidRPr="000A6953" w:rsidRDefault="00A7395D" w:rsidP="00E91B6E">
            <w:pPr>
              <w:rPr>
                <w:rFonts w:ascii="Times New Roman" w:hAnsi="Times New Roman" w:cs="Times New Roman"/>
                <w:sz w:val="20"/>
                <w:szCs w:val="20"/>
              </w:rPr>
            </w:pPr>
            <w:r w:rsidRPr="000A6953">
              <w:rPr>
                <w:rFonts w:ascii="Times New Roman" w:hAnsi="Times New Roman" w:cs="Times New Roman"/>
                <w:sz w:val="20"/>
                <w:szCs w:val="20"/>
              </w:rPr>
              <w:t>2.25</w:t>
            </w:r>
          </w:p>
          <w:p w14:paraId="7429CB2A" w14:textId="77777777" w:rsidR="00A7395D" w:rsidRPr="000A6953" w:rsidRDefault="00A7395D" w:rsidP="00E91B6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0263FB7B" w14:textId="77777777" w:rsidR="00A7395D" w:rsidRPr="000A6953" w:rsidRDefault="00A7395D" w:rsidP="00E91B6E">
            <w:pPr>
              <w:contextualSpacing/>
              <w:rPr>
                <w:rFonts w:ascii="Times New Roman" w:hAnsi="Times New Roman" w:cs="Times New Roman"/>
                <w:noProof/>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50B33C7A" w14:textId="77777777" w:rsidR="00A7395D" w:rsidRPr="000A6953" w:rsidRDefault="00A7395D"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Q22_0304_45 </w:t>
            </w:r>
          </w:p>
          <w:p w14:paraId="07240744" w14:textId="77777777" w:rsidR="00A7395D" w:rsidRPr="000A6953" w:rsidRDefault="00A7395D"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Page 40 of the 2022 Relocation Manual says that the "Initiation of Negotiation" date for LIHTC-only developments is the date the Applicant executes the Limited Partnership Agreement. Can you please confirm this is the date of the Amended and Restated Agreement when the property is syndicated? </w:t>
            </w:r>
          </w:p>
          <w:p w14:paraId="0C377840" w14:textId="77777777" w:rsidR="00A7395D" w:rsidRPr="000A6953" w:rsidRDefault="00A7395D"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70CD9BC" w14:textId="77777777" w:rsidR="00A7395D" w:rsidRPr="000A6953" w:rsidRDefault="00A7395D"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309DAC3" w14:textId="77777777" w:rsidR="00A7395D" w:rsidRPr="000A6953" w:rsidRDefault="00A7395D"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the date of the Amended and Restated Agreement when the property is syndicated. </w:t>
            </w:r>
          </w:p>
        </w:tc>
      </w:tr>
      <w:tr w:rsidR="00A7395D" w:rsidRPr="000A6953" w14:paraId="067398CB" w14:textId="77777777" w:rsidTr="00E91E6E">
        <w:trPr>
          <w:jc w:val="center"/>
        </w:trPr>
        <w:tc>
          <w:tcPr>
            <w:tcW w:w="2157" w:type="dxa"/>
            <w:shd w:val="clear" w:color="auto" w:fill="auto"/>
            <w:tcMar>
              <w:top w:w="72" w:type="dxa"/>
              <w:left w:w="115" w:type="dxa"/>
              <w:bottom w:w="72" w:type="dxa"/>
              <w:right w:w="115" w:type="dxa"/>
            </w:tcMar>
            <w:vAlign w:val="center"/>
          </w:tcPr>
          <w:p w14:paraId="561760E6"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59ED4A45" w14:textId="77777777" w:rsidR="00A7395D" w:rsidRPr="000A6953" w:rsidRDefault="00A7395D" w:rsidP="00C54B48">
            <w:pPr>
              <w:rPr>
                <w:rFonts w:ascii="Times New Roman" w:hAnsi="Times New Roman" w:cs="Times New Roman"/>
                <w:sz w:val="20"/>
                <w:szCs w:val="20"/>
              </w:rPr>
            </w:pPr>
            <w:r w:rsidRPr="000A6953">
              <w:rPr>
                <w:rFonts w:ascii="Times New Roman" w:hAnsi="Times New Roman" w:cs="Times New Roman"/>
                <w:sz w:val="20"/>
                <w:szCs w:val="20"/>
              </w:rPr>
              <w:t>2.28</w:t>
            </w:r>
          </w:p>
          <w:p w14:paraId="7F47166C" w14:textId="77777777" w:rsidR="00A7395D" w:rsidRPr="000A6953" w:rsidRDefault="00A7395D" w:rsidP="00C54B48">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653439DF" w14:textId="77777777" w:rsidR="00A7395D" w:rsidRPr="000A6953" w:rsidRDefault="00A7395D" w:rsidP="00C54B48">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1F9D1DF8" w14:textId="77777777" w:rsidR="00A7395D" w:rsidRPr="000A6953" w:rsidRDefault="00A7395D"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Q22_0309_01 </w:t>
            </w:r>
          </w:p>
          <w:p w14:paraId="69937388" w14:textId="77777777" w:rsidR="00A7395D" w:rsidRPr="000A6953" w:rsidRDefault="00A7395D"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(Threshold Criteria) DCA Underwriting Policies</w:t>
            </w:r>
            <w:r w:rsidRPr="000A6953">
              <w:rPr>
                <w:rFonts w:ascii="Times New Roman" w:eastAsia="Times New Roman" w:hAnsi="Times New Roman" w:cs="Times New Roman"/>
                <w:sz w:val="20"/>
                <w:szCs w:val="20"/>
              </w:rPr>
              <w:t xml:space="preserve">: requirement </w:t>
            </w:r>
            <w:r w:rsidRPr="000A6953">
              <w:rPr>
                <w:rFonts w:ascii="Times New Roman" w:eastAsia="Times New Roman" w:hAnsi="Times New Roman" w:cs="Times New Roman"/>
                <w:b/>
                <w:bCs/>
                <w:sz w:val="20"/>
                <w:szCs w:val="20"/>
              </w:rPr>
              <w:t>11. Distribution across Unit / Bedroom Sizes</w:t>
            </w:r>
            <w:r w:rsidRPr="000A6953">
              <w:rPr>
                <w:rFonts w:ascii="Times New Roman" w:eastAsia="Times New Roman" w:hAnsi="Times New Roman" w:cs="Times New Roman"/>
                <w:sz w:val="20"/>
                <w:szCs w:val="20"/>
              </w:rPr>
              <w:t xml:space="preserve">: "a) Rent. Projects with a multi-tiered rent structure must distribute the rents across unit sizes, unit types and buildings. These units need not be </w:t>
            </w:r>
            <w:proofErr w:type="gramStart"/>
            <w:r w:rsidRPr="000A6953">
              <w:rPr>
                <w:rFonts w:ascii="Times New Roman" w:eastAsia="Times New Roman" w:hAnsi="Times New Roman" w:cs="Times New Roman"/>
                <w:sz w:val="20"/>
                <w:szCs w:val="20"/>
              </w:rPr>
              <w:t>fixed, but</w:t>
            </w:r>
            <w:proofErr w:type="gramEnd"/>
            <w:r w:rsidRPr="000A6953">
              <w:rPr>
                <w:rFonts w:ascii="Times New Roman" w:eastAsia="Times New Roman" w:hAnsi="Times New Roman" w:cs="Times New Roman"/>
                <w:sz w:val="20"/>
                <w:szCs w:val="20"/>
              </w:rPr>
              <w:t xml:space="preserve"> may float in the same way high HOME rent and low HOME rent units may float within a project so long as the units and interior amenities are comparable." </w:t>
            </w:r>
          </w:p>
          <w:p w14:paraId="58C40A56" w14:textId="77777777" w:rsidR="00A7395D" w:rsidRPr="000A6953" w:rsidRDefault="00A7395D"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3CD6E97" w14:textId="77777777" w:rsidR="00A7395D" w:rsidRPr="000A6953" w:rsidRDefault="00A7395D"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Can DCA confirm if this section is only applicable to Income Average unit mixes, or might it also apply to standard 40/60 deals as well?  For instance, if a 40/60 set-aside deal has x-number of units set aside at 60% AMI and x-number of units as market rate, would this distribution requirement apply, considering the combination of 60% units and market rate might be considered a "muti-tiered rent structure".  Likewise, considering a 40/60 set-aside deal that has elected deeper targeting to 58% overall, and has x-number of units at 60% AMI and x-number of units at 50% AMI, would the 60% and 50% units in this scenario be subject to this distribution requirement, as this might be considered a "multi-tiered rent structure"?  </w:t>
            </w:r>
          </w:p>
          <w:p w14:paraId="2B187F88" w14:textId="77777777" w:rsidR="00A7395D" w:rsidRPr="000A6953" w:rsidRDefault="00A7395D"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5E154CD" w14:textId="77777777" w:rsidR="00A7395D" w:rsidRPr="000A6953" w:rsidRDefault="00A7395D"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Is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Application waiver for Distribution Across Unit / Bedroom Sizes only necessary if the applicant is electing an Income Average set-aside and the unit mix difference between the proposed and exact units is not within 2 units? </w:t>
            </w:r>
          </w:p>
          <w:p w14:paraId="107F38DB" w14:textId="77777777" w:rsidR="00A7395D" w:rsidRPr="000A6953" w:rsidRDefault="00A7395D"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BB4F11D" w14:textId="77777777" w:rsidR="00A7395D" w:rsidRPr="000A6953" w:rsidRDefault="00A7395D"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6792D148" w14:textId="77777777" w:rsidR="00A7395D" w:rsidRPr="000A6953" w:rsidRDefault="00A7395D" w:rsidP="00165CD9">
            <w:pPr>
              <w:textAlignment w:val="baseline"/>
              <w:rPr>
                <w:rStyle w:val="normaltextrun"/>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above-referenced requirement for “Projects with a multi-tiered rent structure” only applies to applications electing the Average Income Set Aside. See DCA’s Average Income Policy for more information (</w:t>
            </w:r>
            <w:hyperlink r:id="rId29"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for </w:t>
            </w:r>
            <w:r w:rsidRPr="000A6953">
              <w:rPr>
                <w:rFonts w:ascii="Times New Roman" w:eastAsia="Times New Roman" w:hAnsi="Times New Roman" w:cs="Times New Roman"/>
                <w:sz w:val="20"/>
                <w:szCs w:val="20"/>
              </w:rPr>
              <w:lastRenderedPageBreak/>
              <w:t>DCA’s Compliance Monitoring homepage, visit the “Tax Credit” page, download “</w:t>
            </w:r>
            <w:r w:rsidRPr="000A6953">
              <w:rPr>
                <w:rFonts w:ascii="Times New Roman" w:eastAsia="Times New Roman" w:hAnsi="Times New Roman" w:cs="Times New Roman"/>
                <w:b/>
                <w:bCs/>
                <w:sz w:val="20"/>
                <w:szCs w:val="20"/>
              </w:rPr>
              <w:t>DCA's Average Income Policy (updated 2021)</w:t>
            </w:r>
            <w:r w:rsidRPr="000A6953">
              <w:rPr>
                <w:rFonts w:ascii="Times New Roman" w:eastAsia="Times New Roman" w:hAnsi="Times New Roman" w:cs="Times New Roman"/>
                <w:sz w:val="20"/>
                <w:szCs w:val="20"/>
              </w:rPr>
              <w:t xml:space="preserve">, and view subsection </w:t>
            </w:r>
            <w:r w:rsidRPr="000A6953">
              <w:rPr>
                <w:rFonts w:ascii="Times New Roman" w:eastAsia="Times New Roman" w:hAnsi="Times New Roman" w:cs="Times New Roman"/>
                <w:b/>
                <w:bCs/>
                <w:sz w:val="20"/>
                <w:szCs w:val="20"/>
              </w:rPr>
              <w:t>B. DCA adopted requirements and interpretations</w:t>
            </w:r>
            <w:r w:rsidRPr="000A6953">
              <w:rPr>
                <w:rFonts w:ascii="Times New Roman" w:eastAsia="Times New Roman" w:hAnsi="Times New Roman" w:cs="Times New Roman"/>
                <w:sz w:val="20"/>
                <w:szCs w:val="20"/>
              </w:rPr>
              <w:t>”). </w:t>
            </w:r>
          </w:p>
        </w:tc>
      </w:tr>
      <w:tr w:rsidR="00A7395D" w:rsidRPr="000A6953" w14:paraId="3C0B884D" w14:textId="77777777" w:rsidTr="00E91E6E">
        <w:trPr>
          <w:jc w:val="center"/>
        </w:trPr>
        <w:tc>
          <w:tcPr>
            <w:tcW w:w="2157" w:type="dxa"/>
            <w:shd w:val="clear" w:color="auto" w:fill="auto"/>
            <w:tcMar>
              <w:top w:w="72" w:type="dxa"/>
              <w:left w:w="115" w:type="dxa"/>
              <w:bottom w:w="72" w:type="dxa"/>
              <w:right w:w="115" w:type="dxa"/>
            </w:tcMar>
            <w:vAlign w:val="center"/>
          </w:tcPr>
          <w:p w14:paraId="1BB94ADC"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2E79ACB8" w14:textId="77777777" w:rsidR="00A7395D" w:rsidRPr="000A6953" w:rsidRDefault="00A7395D" w:rsidP="007E30CA">
            <w:pPr>
              <w:rPr>
                <w:rFonts w:ascii="Times New Roman" w:hAnsi="Times New Roman" w:cs="Times New Roman"/>
                <w:sz w:val="20"/>
                <w:szCs w:val="20"/>
              </w:rPr>
            </w:pPr>
            <w:r w:rsidRPr="000A6953">
              <w:rPr>
                <w:rFonts w:ascii="Times New Roman" w:hAnsi="Times New Roman" w:cs="Times New Roman"/>
                <w:sz w:val="20"/>
                <w:szCs w:val="20"/>
              </w:rPr>
              <w:t>9.00</w:t>
            </w:r>
          </w:p>
          <w:p w14:paraId="0CE3DDAC" w14:textId="77777777" w:rsidR="00A7395D" w:rsidRPr="000A6953" w:rsidRDefault="00A7395D" w:rsidP="007E30CA">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1CBBC642" w14:textId="77777777" w:rsidR="00A7395D" w:rsidRPr="000A6953" w:rsidRDefault="00A7395D" w:rsidP="00B95E4F">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Q1222_01</w:t>
            </w:r>
            <w:r w:rsidRPr="000A6953">
              <w:rPr>
                <w:rStyle w:val="eop"/>
                <w:sz w:val="20"/>
                <w:szCs w:val="20"/>
              </w:rPr>
              <w:t> </w:t>
            </w:r>
          </w:p>
          <w:p w14:paraId="6AB1A359" w14:textId="77777777" w:rsidR="00A7395D" w:rsidRPr="000A6953" w:rsidRDefault="00A7395D" w:rsidP="00B95E4F">
            <w:pPr>
              <w:pStyle w:val="paragraph"/>
              <w:spacing w:before="0" w:beforeAutospacing="0" w:after="0" w:afterAutospacing="0"/>
              <w:textAlignment w:val="baseline"/>
              <w:rPr>
                <w:sz w:val="20"/>
                <w:szCs w:val="20"/>
              </w:rPr>
            </w:pPr>
            <w:r w:rsidRPr="000A6953">
              <w:rPr>
                <w:rStyle w:val="normaltextrun"/>
                <w:sz w:val="20"/>
                <w:szCs w:val="20"/>
              </w:rPr>
              <w:t>Could a two-phase development, purchased as one project, be submitted for Credits as one project under one application, given the scoring is the same for both phases?</w:t>
            </w:r>
            <w:r w:rsidRPr="000A6953">
              <w:rPr>
                <w:rStyle w:val="eop"/>
                <w:sz w:val="20"/>
                <w:szCs w:val="20"/>
              </w:rPr>
              <w:t> </w:t>
            </w:r>
          </w:p>
          <w:p w14:paraId="3BD47136" w14:textId="77777777" w:rsidR="00A7395D" w:rsidRPr="000A6953" w:rsidRDefault="00A7395D" w:rsidP="00B95E4F">
            <w:pPr>
              <w:pStyle w:val="paragraph"/>
              <w:spacing w:before="0" w:beforeAutospacing="0" w:after="0" w:afterAutospacing="0"/>
              <w:textAlignment w:val="baseline"/>
              <w:rPr>
                <w:sz w:val="20"/>
                <w:szCs w:val="20"/>
              </w:rPr>
            </w:pPr>
            <w:r w:rsidRPr="000A6953">
              <w:rPr>
                <w:rStyle w:val="eop"/>
                <w:sz w:val="20"/>
                <w:szCs w:val="20"/>
              </w:rPr>
              <w:t> </w:t>
            </w:r>
          </w:p>
          <w:p w14:paraId="60080353" w14:textId="77777777" w:rsidR="00A7395D" w:rsidRPr="000A6953" w:rsidRDefault="00A7395D" w:rsidP="00B95E4F">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2E7477C5" w14:textId="77777777" w:rsidR="00A7395D" w:rsidRPr="000A6953" w:rsidRDefault="00A7395D" w:rsidP="00B95E4F">
            <w:pPr>
              <w:pStyle w:val="paragraph"/>
              <w:spacing w:before="0" w:beforeAutospacing="0" w:after="0" w:afterAutospacing="0"/>
              <w:textAlignment w:val="baseline"/>
              <w:rPr>
                <w:sz w:val="20"/>
                <w:szCs w:val="20"/>
              </w:rPr>
            </w:pPr>
            <w:r w:rsidRPr="000A6953">
              <w:rPr>
                <w:rStyle w:val="normaltextrun"/>
                <w:sz w:val="20"/>
                <w:szCs w:val="20"/>
              </w:rPr>
              <w:t>Yes, assuming the combined application meets all applicable requirements in the QAP, combining both phases of a multi-phase development for one tax credit application is allowed. </w:t>
            </w:r>
            <w:r w:rsidRPr="000A6953">
              <w:rPr>
                <w:rStyle w:val="eop"/>
                <w:sz w:val="20"/>
                <w:szCs w:val="20"/>
              </w:rPr>
              <w:t> </w:t>
            </w:r>
          </w:p>
          <w:p w14:paraId="45239AA1" w14:textId="77777777" w:rsidR="00A7395D" w:rsidRPr="000A6953" w:rsidRDefault="00A7395D" w:rsidP="00B95E4F">
            <w:pPr>
              <w:pStyle w:val="paragraph"/>
              <w:spacing w:before="0" w:beforeAutospacing="0" w:after="0" w:afterAutospacing="0"/>
              <w:textAlignment w:val="baseline"/>
              <w:rPr>
                <w:sz w:val="20"/>
                <w:szCs w:val="20"/>
              </w:rPr>
            </w:pPr>
            <w:r w:rsidRPr="000A6953">
              <w:rPr>
                <w:rStyle w:val="eop"/>
                <w:sz w:val="20"/>
                <w:szCs w:val="20"/>
              </w:rPr>
              <w:t> </w:t>
            </w:r>
          </w:p>
          <w:p w14:paraId="01EFF912" w14:textId="77777777" w:rsidR="00A7395D" w:rsidRPr="000A6953" w:rsidRDefault="00A7395D" w:rsidP="00B95E4F">
            <w:pPr>
              <w:pStyle w:val="paragraph"/>
              <w:spacing w:before="0" w:beforeAutospacing="0" w:after="0" w:afterAutospacing="0"/>
              <w:textAlignment w:val="baseline"/>
              <w:rPr>
                <w:sz w:val="20"/>
                <w:szCs w:val="20"/>
              </w:rPr>
            </w:pPr>
            <w:r w:rsidRPr="000A6953">
              <w:rPr>
                <w:rStyle w:val="normaltextrun"/>
                <w:sz w:val="20"/>
                <w:szCs w:val="20"/>
              </w:rPr>
              <w:t>Please also see the following QAP excerpts that may be applicable, depending on the circumstances: </w:t>
            </w:r>
            <w:r w:rsidRPr="000A6953">
              <w:rPr>
                <w:rStyle w:val="eop"/>
                <w:sz w:val="20"/>
                <w:szCs w:val="20"/>
              </w:rPr>
              <w:t> </w:t>
            </w:r>
          </w:p>
          <w:p w14:paraId="6E32CE33" w14:textId="77777777" w:rsidR="00A7395D" w:rsidRPr="000A6953" w:rsidRDefault="00A7395D" w:rsidP="00B95E4F">
            <w:pPr>
              <w:pStyle w:val="paragraph"/>
              <w:spacing w:before="0" w:beforeAutospacing="0" w:after="0" w:afterAutospacing="0"/>
              <w:textAlignment w:val="baseline"/>
              <w:rPr>
                <w:sz w:val="20"/>
                <w:szCs w:val="20"/>
              </w:rPr>
            </w:pPr>
            <w:r w:rsidRPr="000A6953">
              <w:rPr>
                <w:rStyle w:val="eop"/>
                <w:sz w:val="20"/>
                <w:szCs w:val="20"/>
              </w:rPr>
              <w:t> </w:t>
            </w:r>
          </w:p>
          <w:p w14:paraId="2E1D703E" w14:textId="77777777" w:rsidR="00A7395D" w:rsidRPr="000A6953" w:rsidRDefault="00A7395D" w:rsidP="00B95E4F">
            <w:pPr>
              <w:pStyle w:val="paragraph"/>
              <w:numPr>
                <w:ilvl w:val="0"/>
                <w:numId w:val="24"/>
              </w:numPr>
              <w:spacing w:before="0" w:beforeAutospacing="0" w:after="0" w:afterAutospacing="0"/>
              <w:ind w:left="1080" w:firstLine="0"/>
              <w:textAlignment w:val="baseline"/>
              <w:rPr>
                <w:sz w:val="20"/>
                <w:szCs w:val="20"/>
              </w:rPr>
            </w:pPr>
            <w:r w:rsidRPr="000A6953">
              <w:rPr>
                <w:rStyle w:val="normaltextrun"/>
                <w:sz w:val="20"/>
                <w:szCs w:val="20"/>
              </w:rPr>
              <w:t>(</w:t>
            </w:r>
            <w:r w:rsidRPr="000A6953">
              <w:rPr>
                <w:rStyle w:val="normaltextrun"/>
                <w:b/>
                <w:bCs/>
                <w:sz w:val="20"/>
                <w:szCs w:val="20"/>
              </w:rPr>
              <w:t>Core Plan</w:t>
            </w:r>
            <w:r w:rsidRPr="000A6953">
              <w:rPr>
                <w:rStyle w:val="normaltextrun"/>
                <w:sz w:val="20"/>
                <w:szCs w:val="20"/>
              </w:rPr>
              <w:t xml:space="preserve">), </w:t>
            </w:r>
            <w:r w:rsidRPr="000A6953">
              <w:rPr>
                <w:rStyle w:val="normaltextrun"/>
                <w:b/>
                <w:bCs/>
                <w:sz w:val="20"/>
                <w:szCs w:val="20"/>
              </w:rPr>
              <w:t>Eligibility of Certain Project Configurations</w:t>
            </w:r>
            <w:r w:rsidRPr="000A6953">
              <w:rPr>
                <w:rStyle w:val="normaltextrun"/>
                <w:sz w:val="20"/>
                <w:szCs w:val="20"/>
              </w:rPr>
              <w:t xml:space="preserve">, subsection </w:t>
            </w:r>
            <w:r w:rsidRPr="000A6953">
              <w:rPr>
                <w:rStyle w:val="normaltextrun"/>
                <w:b/>
                <w:bCs/>
                <w:sz w:val="20"/>
                <w:szCs w:val="20"/>
              </w:rPr>
              <w:t>A. Eligibility of Scattered Sites</w:t>
            </w:r>
            <w:r w:rsidRPr="000A6953">
              <w:rPr>
                <w:rStyle w:val="normaltextrun"/>
                <w:sz w:val="20"/>
                <w:szCs w:val="20"/>
              </w:rPr>
              <w:t> </w:t>
            </w:r>
            <w:r w:rsidRPr="000A6953">
              <w:rPr>
                <w:rStyle w:val="eop"/>
                <w:sz w:val="20"/>
                <w:szCs w:val="20"/>
              </w:rPr>
              <w:t> </w:t>
            </w:r>
          </w:p>
          <w:p w14:paraId="3A67D2B7" w14:textId="77777777" w:rsidR="00A7395D" w:rsidRPr="000A6953" w:rsidRDefault="00A7395D" w:rsidP="00D9027A">
            <w:pPr>
              <w:pStyle w:val="paragraph"/>
              <w:numPr>
                <w:ilvl w:val="0"/>
                <w:numId w:val="24"/>
              </w:numPr>
              <w:spacing w:before="0" w:beforeAutospacing="0" w:after="0" w:afterAutospacing="0"/>
              <w:ind w:left="1080" w:firstLine="0"/>
              <w:textAlignment w:val="baseline"/>
              <w:rPr>
                <w:sz w:val="20"/>
                <w:szCs w:val="20"/>
              </w:rPr>
            </w:pPr>
            <w:r w:rsidRPr="000A6953">
              <w:rPr>
                <w:rStyle w:val="normaltextrun"/>
                <w:b/>
                <w:bCs/>
                <w:sz w:val="20"/>
                <w:szCs w:val="20"/>
              </w:rPr>
              <w:t>(Core Plan) 4% Federal Credit – Bond Financed Projects</w:t>
            </w:r>
            <w:r w:rsidRPr="000A6953">
              <w:rPr>
                <w:rStyle w:val="normaltextrun"/>
                <w:sz w:val="20"/>
                <w:szCs w:val="20"/>
              </w:rPr>
              <w:t xml:space="preserve">, subsection </w:t>
            </w:r>
            <w:r w:rsidRPr="000A6953">
              <w:rPr>
                <w:rStyle w:val="normaltextrun"/>
                <w:b/>
                <w:bCs/>
                <w:sz w:val="20"/>
                <w:szCs w:val="20"/>
              </w:rPr>
              <w:t>B. Application Restrictions:</w:t>
            </w:r>
            <w:r w:rsidRPr="000A6953">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p>
        </w:tc>
      </w:tr>
      <w:tr w:rsidR="00A7395D" w:rsidRPr="000A6953" w14:paraId="114DC023" w14:textId="77777777" w:rsidTr="00E91E6E">
        <w:trPr>
          <w:jc w:val="center"/>
        </w:trPr>
        <w:tc>
          <w:tcPr>
            <w:tcW w:w="2157" w:type="dxa"/>
            <w:shd w:val="clear" w:color="auto" w:fill="auto"/>
            <w:tcMar>
              <w:top w:w="72" w:type="dxa"/>
              <w:left w:w="115" w:type="dxa"/>
              <w:bottom w:w="72" w:type="dxa"/>
              <w:right w:w="115" w:type="dxa"/>
            </w:tcMar>
            <w:vAlign w:val="center"/>
          </w:tcPr>
          <w:p w14:paraId="2178D94D"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343524F5" w14:textId="77777777" w:rsidR="00A7395D" w:rsidRPr="000A6953" w:rsidRDefault="00A7395D" w:rsidP="007E30CA">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75D79781" w14:textId="77777777" w:rsidR="00A7395D" w:rsidRPr="000A6953" w:rsidRDefault="00A7395D" w:rsidP="007E30CA">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6ADC1B29" w14:textId="77777777" w:rsidR="00A7395D" w:rsidRPr="000A6953" w:rsidRDefault="00A7395D" w:rsidP="007E30CA">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190AD1EF"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Q22_0307_02</w:t>
            </w:r>
            <w:r w:rsidRPr="000A6953">
              <w:rPr>
                <w:rStyle w:val="eop"/>
                <w:sz w:val="20"/>
                <w:szCs w:val="20"/>
              </w:rPr>
              <w:t> </w:t>
            </w:r>
          </w:p>
          <w:p w14:paraId="4F246FCD"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normaltextrun"/>
                <w:sz w:val="20"/>
                <w:szCs w:val="20"/>
              </w:rPr>
              <w:t>The development team is partnering with a public housing authority who owns multiple sites and land ready for redevelopment. The project team and construction type (new) have been identified. However, the final unit mix, site location is still being defined. The ownership structure (developer and GPs) is confirmed but the Proposed Ownership Entity and new GP entities specific to the deal have not been formed with Secretary of State. Can we submit a 2022 Pre-Application for Project Team Qualification Determination only?</w:t>
            </w:r>
            <w:r w:rsidRPr="000A6953">
              <w:rPr>
                <w:rStyle w:val="eop"/>
                <w:sz w:val="20"/>
                <w:szCs w:val="20"/>
              </w:rPr>
              <w:t> </w:t>
            </w:r>
          </w:p>
          <w:p w14:paraId="43E1EB3B"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eop"/>
                <w:sz w:val="20"/>
                <w:szCs w:val="20"/>
              </w:rPr>
              <w:t> </w:t>
            </w:r>
          </w:p>
          <w:p w14:paraId="4D0A1584"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16E8560D"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normaltextrun"/>
                <w:sz w:val="20"/>
                <w:szCs w:val="20"/>
              </w:rPr>
              <w:t xml:space="preserve">Yes. Project team qualification determinations are made by construction type. Therefore, if a project team is in finalized and the construction type is finalized, the project team can receive a full review for purposes of </w:t>
            </w:r>
            <w:r w:rsidRPr="000A6953">
              <w:rPr>
                <w:rStyle w:val="normaltextrun"/>
                <w:b/>
                <w:bCs/>
                <w:sz w:val="20"/>
                <w:szCs w:val="20"/>
              </w:rPr>
              <w:t xml:space="preserve">Experience, Capacity and Performance Requirements </w:t>
            </w:r>
            <w:proofErr w:type="gramStart"/>
            <w:r w:rsidRPr="000A6953">
              <w:rPr>
                <w:rStyle w:val="contextualspellingandgrammarerror"/>
                <w:rFonts w:eastAsiaTheme="majorEastAsia"/>
                <w:b/>
                <w:bCs/>
                <w:sz w:val="20"/>
                <w:szCs w:val="20"/>
              </w:rPr>
              <w:t>For</w:t>
            </w:r>
            <w:proofErr w:type="gramEnd"/>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xml:space="preserve"> during the Pre-Application stage: </w:t>
            </w:r>
            <w:r w:rsidRPr="000A6953">
              <w:rPr>
                <w:rStyle w:val="eop"/>
                <w:sz w:val="20"/>
                <w:szCs w:val="20"/>
              </w:rPr>
              <w:t> </w:t>
            </w:r>
          </w:p>
          <w:p w14:paraId="6A39F62E"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eop"/>
                <w:sz w:val="20"/>
                <w:szCs w:val="20"/>
              </w:rPr>
              <w:t> </w:t>
            </w:r>
          </w:p>
          <w:p w14:paraId="4CA62B29" w14:textId="77777777" w:rsidR="00A7395D" w:rsidRPr="000A6953" w:rsidRDefault="00A7395D" w:rsidP="00A9241B">
            <w:pPr>
              <w:pStyle w:val="paragraph"/>
              <w:numPr>
                <w:ilvl w:val="0"/>
                <w:numId w:val="23"/>
              </w:numPr>
              <w:spacing w:before="0" w:beforeAutospacing="0" w:after="0" w:afterAutospacing="0"/>
              <w:ind w:left="1080" w:firstLine="0"/>
              <w:textAlignment w:val="baseline"/>
              <w:rPr>
                <w:sz w:val="20"/>
                <w:szCs w:val="20"/>
              </w:rPr>
            </w:pPr>
            <w:r w:rsidRPr="000A6953">
              <w:rPr>
                <w:rStyle w:val="normaltextrun"/>
                <w:b/>
                <w:bCs/>
                <w:sz w:val="20"/>
                <w:szCs w:val="20"/>
              </w:rPr>
              <w:t xml:space="preserve">(Threshold Criteria) Experience, Capacity </w:t>
            </w:r>
            <w:proofErr w:type="gramStart"/>
            <w:r w:rsidRPr="000A6953">
              <w:rPr>
                <w:rStyle w:val="contextualspellingandgrammarerror"/>
                <w:rFonts w:eastAsiaTheme="majorEastAsia"/>
                <w:b/>
                <w:bCs/>
                <w:sz w:val="20"/>
                <w:szCs w:val="20"/>
              </w:rPr>
              <w:t>And</w:t>
            </w:r>
            <w:proofErr w:type="gramEnd"/>
            <w:r w:rsidRPr="000A6953">
              <w:rPr>
                <w:rStyle w:val="normaltextrun"/>
                <w:b/>
                <w:bCs/>
                <w:sz w:val="20"/>
                <w:szCs w:val="20"/>
              </w:rPr>
              <w:t xml:space="preserve"> Performance Requirements </w:t>
            </w:r>
            <w:r w:rsidRPr="000A6953">
              <w:rPr>
                <w:rStyle w:val="contextualspellingandgrammarerror"/>
                <w:rFonts w:eastAsiaTheme="majorEastAsia"/>
                <w:b/>
                <w:bCs/>
                <w:sz w:val="20"/>
                <w:szCs w:val="20"/>
              </w:rPr>
              <w:t>For</w:t>
            </w:r>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w:t>
            </w:r>
            <w:r w:rsidRPr="000A6953">
              <w:rPr>
                <w:rStyle w:val="normaltextrun"/>
                <w:i/>
                <w:iCs/>
                <w:sz w:val="20"/>
                <w:szCs w:val="20"/>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proofErr w:type="gramStart"/>
            <w:r w:rsidRPr="000A6953">
              <w:rPr>
                <w:rStyle w:val="contextualspellingandgrammarerror"/>
                <w:rFonts w:eastAsiaTheme="majorEastAsia"/>
                <w:i/>
                <w:iCs/>
                <w:sz w:val="20"/>
                <w:szCs w:val="20"/>
              </w:rPr>
              <w:t>team qualifications</w:t>
            </w:r>
            <w:proofErr w:type="gramEnd"/>
            <w:r w:rsidRPr="000A6953">
              <w:rPr>
                <w:rStyle w:val="normaltextrun"/>
                <w:i/>
                <w:iCs/>
                <w:sz w:val="20"/>
                <w:szCs w:val="20"/>
              </w:rPr>
              <w:t xml:space="preserve"> review during the Pre-Application review phase.</w:t>
            </w:r>
            <w:r w:rsidRPr="000A6953">
              <w:rPr>
                <w:rStyle w:val="normaltextrun"/>
                <w:sz w:val="20"/>
                <w:szCs w:val="20"/>
              </w:rPr>
              <w:t>”</w:t>
            </w:r>
            <w:r w:rsidRPr="000A6953">
              <w:rPr>
                <w:rStyle w:val="eop"/>
                <w:sz w:val="20"/>
                <w:szCs w:val="20"/>
              </w:rPr>
              <w:t> </w:t>
            </w:r>
          </w:p>
          <w:p w14:paraId="1DD2A5AE"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eop"/>
                <w:sz w:val="20"/>
                <w:szCs w:val="20"/>
              </w:rPr>
              <w:t> </w:t>
            </w:r>
          </w:p>
          <w:p w14:paraId="352AB943"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normaltextrun"/>
                <w:sz w:val="20"/>
                <w:szCs w:val="20"/>
              </w:rPr>
              <w:lastRenderedPageBreak/>
              <w:t>Further, “Project Team” is defined in (</w:t>
            </w:r>
            <w:r w:rsidRPr="000A6953">
              <w:rPr>
                <w:rStyle w:val="normaltextrun"/>
                <w:b/>
                <w:bCs/>
                <w:sz w:val="20"/>
                <w:szCs w:val="20"/>
              </w:rPr>
              <w:t>Core Plan) Definitions</w:t>
            </w:r>
            <w:r w:rsidRPr="000A6953">
              <w:rPr>
                <w:rStyle w:val="normaltextrun"/>
                <w:sz w:val="20"/>
                <w:szCs w:val="20"/>
              </w:rPr>
              <w:t xml:space="preserve"> as “the General Partner, Developer, </w:t>
            </w:r>
            <w:proofErr w:type="gramStart"/>
            <w:r w:rsidRPr="000A6953">
              <w:rPr>
                <w:rStyle w:val="normaltextrun"/>
                <w:sz w:val="20"/>
                <w:szCs w:val="20"/>
              </w:rPr>
              <w:t>Consultant</w:t>
            </w:r>
            <w:proofErr w:type="gramEnd"/>
            <w:r w:rsidRPr="000A6953">
              <w:rPr>
                <w:rStyle w:val="normaltextrun"/>
                <w:sz w:val="20"/>
                <w:szCs w:val="20"/>
              </w:rPr>
              <w:t xml:space="preserve"> and the Principal(s) thereof for a proposed.” This definition does not require that an ownership entity specific to the proposed tax credit development be registered with the Secretary of State. Where asked to specify an ownership entity in a </w:t>
            </w:r>
            <w:proofErr w:type="gramStart"/>
            <w:r w:rsidRPr="000A6953">
              <w:rPr>
                <w:rStyle w:val="contextualspellingandgrammarerror"/>
                <w:rFonts w:eastAsiaTheme="majorEastAsia"/>
                <w:sz w:val="20"/>
                <w:szCs w:val="20"/>
              </w:rPr>
              <w:t>Pre-</w:t>
            </w:r>
            <w:proofErr w:type="gramEnd"/>
            <w:r w:rsidRPr="000A6953">
              <w:rPr>
                <w:rStyle w:val="normaltextrun"/>
                <w:sz w:val="20"/>
                <w:szCs w:val="20"/>
              </w:rPr>
              <w:t>Application form, applicants can input “TBD.”</w:t>
            </w:r>
            <w:r w:rsidRPr="000A6953">
              <w:rPr>
                <w:rStyle w:val="eop"/>
                <w:sz w:val="20"/>
                <w:szCs w:val="20"/>
              </w:rPr>
              <w:t> </w:t>
            </w:r>
          </w:p>
          <w:p w14:paraId="431209E5"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eop"/>
                <w:sz w:val="20"/>
                <w:szCs w:val="20"/>
              </w:rPr>
              <w:t> </w:t>
            </w:r>
          </w:p>
          <w:p w14:paraId="261265C4" w14:textId="77777777" w:rsidR="00A7395D" w:rsidRPr="000A6953" w:rsidRDefault="00A7395D" w:rsidP="00A9241B">
            <w:pPr>
              <w:pStyle w:val="paragraph"/>
              <w:spacing w:before="0" w:beforeAutospacing="0" w:after="0" w:afterAutospacing="0"/>
              <w:textAlignment w:val="baseline"/>
              <w:rPr>
                <w:sz w:val="20"/>
                <w:szCs w:val="20"/>
              </w:rPr>
            </w:pPr>
            <w:r w:rsidRPr="000A6953">
              <w:rPr>
                <w:rStyle w:val="normaltextrun"/>
                <w:sz w:val="20"/>
                <w:szCs w:val="20"/>
              </w:rPr>
              <w:t xml:space="preserve">Therefore, provided none of the other options listed under </w:t>
            </w: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xml:space="preserve"> applies to the application, the Project Team can submit a </w:t>
            </w:r>
            <w:proofErr w:type="gramStart"/>
            <w:r w:rsidRPr="000A6953">
              <w:rPr>
                <w:rStyle w:val="contextualspellingandgrammarerror"/>
                <w:rFonts w:eastAsiaTheme="majorEastAsia"/>
                <w:sz w:val="20"/>
                <w:szCs w:val="20"/>
              </w:rPr>
              <w:t>Pre-</w:t>
            </w:r>
            <w:proofErr w:type="gramEnd"/>
            <w:r w:rsidRPr="000A6953">
              <w:rPr>
                <w:rStyle w:val="normaltextrun"/>
                <w:sz w:val="20"/>
                <w:szCs w:val="20"/>
              </w:rPr>
              <w:t xml:space="preserve">Application solely for purposes of receiving a qualification determination review under </w:t>
            </w:r>
            <w:r w:rsidRPr="000A6953">
              <w:rPr>
                <w:rStyle w:val="normaltextrun"/>
                <w:b/>
                <w:bCs/>
                <w:sz w:val="20"/>
                <w:szCs w:val="20"/>
              </w:rPr>
              <w:t>Experience, Capacity, and Performance Requirements</w:t>
            </w:r>
            <w:r w:rsidRPr="000A6953">
              <w:rPr>
                <w:rStyle w:val="normaltextrun"/>
                <w:sz w:val="20"/>
                <w:szCs w:val="20"/>
              </w:rPr>
              <w:t>. </w:t>
            </w:r>
          </w:p>
          <w:p w14:paraId="2AD6E64C" w14:textId="77777777" w:rsidR="00A7395D" w:rsidRPr="000A6953" w:rsidRDefault="00A7395D" w:rsidP="008A6705">
            <w:pPr>
              <w:contextualSpacing/>
              <w:rPr>
                <w:rFonts w:ascii="Times New Roman" w:hAnsi="Times New Roman" w:cs="Times New Roman"/>
                <w:b/>
                <w:bCs/>
                <w:sz w:val="20"/>
                <w:szCs w:val="20"/>
              </w:rPr>
            </w:pPr>
          </w:p>
        </w:tc>
      </w:tr>
      <w:tr w:rsidR="00A7395D" w:rsidRPr="000A6953" w14:paraId="3CD53602" w14:textId="77777777" w:rsidTr="00E91E6E">
        <w:trPr>
          <w:jc w:val="center"/>
        </w:trPr>
        <w:tc>
          <w:tcPr>
            <w:tcW w:w="2157" w:type="dxa"/>
            <w:shd w:val="clear" w:color="auto" w:fill="auto"/>
            <w:tcMar>
              <w:top w:w="72" w:type="dxa"/>
              <w:left w:w="115" w:type="dxa"/>
              <w:bottom w:w="72" w:type="dxa"/>
              <w:right w:w="115" w:type="dxa"/>
            </w:tcMar>
            <w:vAlign w:val="center"/>
          </w:tcPr>
          <w:p w14:paraId="6ED0BFFA"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5961BBAD" w14:textId="77777777" w:rsidR="00A7395D" w:rsidRPr="000A6953" w:rsidRDefault="00A7395D" w:rsidP="00FE130B">
            <w:pPr>
              <w:rPr>
                <w:rFonts w:ascii="Times New Roman" w:hAnsi="Times New Roman" w:cs="Times New Roman"/>
                <w:sz w:val="20"/>
                <w:szCs w:val="20"/>
              </w:rPr>
            </w:pPr>
            <w:r w:rsidRPr="000A6953">
              <w:rPr>
                <w:rFonts w:ascii="Times New Roman" w:hAnsi="Times New Roman" w:cs="Times New Roman"/>
                <w:sz w:val="20"/>
                <w:szCs w:val="20"/>
              </w:rPr>
              <w:t>2.25</w:t>
            </w:r>
          </w:p>
          <w:p w14:paraId="1569BE62" w14:textId="77777777" w:rsidR="00A7395D" w:rsidRPr="000A6953" w:rsidRDefault="00A7395D" w:rsidP="00FE130B">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14B9639C" w14:textId="77777777" w:rsidR="00A7395D" w:rsidRPr="000A6953" w:rsidRDefault="00A7395D" w:rsidP="00EB709E">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272F1F61" w14:textId="77777777" w:rsidR="00A7395D" w:rsidRPr="000A6953" w:rsidRDefault="00A7395D" w:rsidP="003F0C6A">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Q22_0302_03</w:t>
            </w:r>
          </w:p>
          <w:p w14:paraId="55D39F8F" w14:textId="77777777" w:rsidR="00A7395D" w:rsidRPr="000A6953" w:rsidRDefault="00A7395D" w:rsidP="003F0C6A">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In the 2022 Supplemental Pre-Application workbook (</w:t>
            </w:r>
            <w:hyperlink r:id="rId30"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 Relocation Summary tab is included. The Instructions tab of this workbook includes the following related language: </w:t>
            </w:r>
          </w:p>
          <w:p w14:paraId="329D0A31" w14:textId="77777777" w:rsidR="00A7395D" w:rsidRPr="000A6953" w:rsidRDefault="00A7395D" w:rsidP="003F0C6A">
            <w:pPr>
              <w:rPr>
                <w:rFonts w:ascii="Times New Roman" w:eastAsia="Times New Roman" w:hAnsi="Times New Roman" w:cs="Times New Roman"/>
                <w:color w:val="000000"/>
                <w:sz w:val="20"/>
                <w:szCs w:val="20"/>
              </w:rPr>
            </w:pPr>
          </w:p>
          <w:p w14:paraId="4D9CBA17" w14:textId="77777777" w:rsidR="00A7395D" w:rsidRPr="000A6953" w:rsidRDefault="00A7395D" w:rsidP="003F0C6A">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 xml:space="preserve">"The Relocation Summary Form, for use only by applicants for Federal funding that have existing occupied residential buildings or businesses on the proposed site, is included in the excel workbook to be attached to your application on </w:t>
            </w:r>
            <w:proofErr w:type="spellStart"/>
            <w:r w:rsidRPr="000A6953">
              <w:rPr>
                <w:rFonts w:ascii="Times New Roman" w:eastAsia="Times New Roman" w:hAnsi="Times New Roman" w:cs="Times New Roman"/>
                <w:i/>
                <w:iCs/>
                <w:color w:val="000000"/>
                <w:sz w:val="20"/>
                <w:szCs w:val="20"/>
              </w:rPr>
              <w:t>Emphasys</w:t>
            </w:r>
            <w:proofErr w:type="spellEnd"/>
            <w:r w:rsidRPr="000A6953">
              <w:rPr>
                <w:rFonts w:ascii="Times New Roman" w:eastAsia="Times New Roman" w:hAnsi="Times New Roman" w:cs="Times New Roman"/>
                <w:i/>
                <w:iCs/>
                <w:color w:val="000000"/>
                <w:sz w:val="20"/>
                <w:szCs w:val="20"/>
              </w:rPr>
              <w:t>."</w:t>
            </w:r>
          </w:p>
          <w:p w14:paraId="109BD85A" w14:textId="77777777" w:rsidR="00A7395D" w:rsidRPr="000A6953" w:rsidRDefault="00A7395D" w:rsidP="003F0C6A">
            <w:pPr>
              <w:rPr>
                <w:rFonts w:ascii="Times New Roman" w:eastAsia="Times New Roman" w:hAnsi="Times New Roman" w:cs="Times New Roman"/>
                <w:color w:val="000000"/>
                <w:sz w:val="20"/>
                <w:szCs w:val="20"/>
              </w:rPr>
            </w:pPr>
          </w:p>
          <w:p w14:paraId="45C7BFEC" w14:textId="77777777" w:rsidR="00A7395D" w:rsidRPr="000A6953" w:rsidRDefault="00A7395D" w:rsidP="003F0C6A">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Can DCA confirm if it is necessary to complete this section if there is relocation involved, but there is no Federal funding involved (</w:t>
            </w:r>
            <w:proofErr w:type="spellStart"/>
            <w:proofErr w:type="gramStart"/>
            <w:r w:rsidRPr="000A6953">
              <w:rPr>
                <w:rFonts w:ascii="Times New Roman" w:eastAsia="Times New Roman" w:hAnsi="Times New Roman" w:cs="Times New Roman"/>
                <w:color w:val="000000"/>
                <w:sz w:val="20"/>
                <w:szCs w:val="20"/>
              </w:rPr>
              <w:t>ie</w:t>
            </w:r>
            <w:proofErr w:type="spellEnd"/>
            <w:proofErr w:type="gramEnd"/>
            <w:r w:rsidRPr="000A6953">
              <w:rPr>
                <w:rFonts w:ascii="Times New Roman" w:eastAsia="Times New Roman" w:hAnsi="Times New Roman" w:cs="Times New Roman"/>
                <w:color w:val="000000"/>
                <w:sz w:val="20"/>
                <w:szCs w:val="20"/>
              </w:rPr>
              <w:t xml:space="preserve"> HOME, CDBG, etc.)?</w:t>
            </w:r>
          </w:p>
          <w:p w14:paraId="1B1AA8AA" w14:textId="77777777" w:rsidR="00A7395D" w:rsidRPr="000A6953" w:rsidRDefault="00A7395D" w:rsidP="003F0C6A">
            <w:pPr>
              <w:contextualSpacing/>
              <w:rPr>
                <w:rFonts w:ascii="Times New Roman" w:hAnsi="Times New Roman" w:cs="Times New Roman"/>
                <w:sz w:val="20"/>
                <w:szCs w:val="20"/>
              </w:rPr>
            </w:pPr>
          </w:p>
          <w:p w14:paraId="68C532C2" w14:textId="77777777" w:rsidR="00A7395D" w:rsidRPr="000A6953" w:rsidRDefault="00A7395D" w:rsidP="003F0C6A">
            <w:pPr>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703934BC" w14:textId="77777777" w:rsidR="00A7395D" w:rsidRPr="000A6953" w:rsidRDefault="00A7395D" w:rsidP="003F0C6A">
            <w:pPr>
              <w:rPr>
                <w:rFonts w:ascii="Times New Roman" w:hAnsi="Times New Roman" w:cs="Times New Roman"/>
                <w:sz w:val="20"/>
                <w:szCs w:val="20"/>
              </w:rPr>
            </w:pPr>
            <w:r w:rsidRPr="000A6953">
              <w:rPr>
                <w:rFonts w:ascii="Times New Roman" w:hAnsi="Times New Roman" w:cs="Times New Roman"/>
                <w:sz w:val="20"/>
                <w:szCs w:val="20"/>
              </w:rPr>
              <w:t xml:space="preserve">The 2022 QAP states under </w:t>
            </w:r>
            <w:r w:rsidRPr="000A6953">
              <w:rPr>
                <w:rFonts w:ascii="Times New Roman" w:hAnsi="Times New Roman" w:cs="Times New Roman"/>
                <w:b/>
                <w:bCs/>
                <w:sz w:val="20"/>
                <w:szCs w:val="20"/>
              </w:rPr>
              <w:t>(Threshold Criteria) Occupied Developments</w:t>
            </w:r>
            <w:r w:rsidRPr="000A6953">
              <w:rPr>
                <w:rFonts w:ascii="Times New Roman" w:hAnsi="Times New Roman" w:cs="Times New Roman"/>
                <w:sz w:val="20"/>
                <w:szCs w:val="20"/>
              </w:rPr>
              <w:t>, “</w:t>
            </w:r>
            <w:r w:rsidRPr="000A6953">
              <w:rPr>
                <w:rFonts w:ascii="Times New Roman" w:hAnsi="Times New Roman" w:cs="Times New Roman"/>
                <w:i/>
                <w:iCs/>
                <w:sz w:val="20"/>
                <w:szCs w:val="20"/>
              </w:rPr>
              <w:t>All proposed developments with residents and non-residential tenants on-site since the earlier of pre-application, three months prior to Application Submission, and application for federal funds (if applicable) must meet the application and documentation submission requirements below and in the 2022 DCA Relocation Manual.</w:t>
            </w:r>
            <w:r w:rsidRPr="000A6953">
              <w:rPr>
                <w:rFonts w:ascii="Times New Roman" w:hAnsi="Times New Roman" w:cs="Times New Roman"/>
                <w:sz w:val="20"/>
                <w:szCs w:val="20"/>
              </w:rPr>
              <w:t>”</w:t>
            </w:r>
          </w:p>
          <w:p w14:paraId="5DA8FE97" w14:textId="77777777" w:rsidR="00A7395D" w:rsidRPr="000A6953" w:rsidRDefault="00A7395D" w:rsidP="003F0C6A">
            <w:pPr>
              <w:rPr>
                <w:rFonts w:ascii="Times New Roman" w:hAnsi="Times New Roman" w:cs="Times New Roman"/>
                <w:sz w:val="20"/>
                <w:szCs w:val="20"/>
              </w:rPr>
            </w:pPr>
          </w:p>
          <w:p w14:paraId="373BCF15" w14:textId="77777777" w:rsidR="00A7395D" w:rsidRPr="000A6953" w:rsidRDefault="00A7395D" w:rsidP="003F0C6A">
            <w:pPr>
              <w:rPr>
                <w:rFonts w:ascii="Times New Roman" w:hAnsi="Times New Roman" w:cs="Times New Roman"/>
                <w:sz w:val="20"/>
                <w:szCs w:val="20"/>
              </w:rPr>
            </w:pPr>
            <w:r w:rsidRPr="000A6953">
              <w:rPr>
                <w:rFonts w:ascii="Times New Roman" w:hAnsi="Times New Roman" w:cs="Times New Roman"/>
                <w:sz w:val="20"/>
                <w:szCs w:val="20"/>
              </w:rPr>
              <w:t xml:space="preserve">For purposes of the 2022 Pre-Application process, all developments with structures onsite occupied by residents and non-residential tenants must complete the Relocation Summary tab, regardless of whether the application is for Housing Tax Credits only or also includes federal funding as a source.   </w:t>
            </w:r>
          </w:p>
          <w:p w14:paraId="0C842582" w14:textId="77777777" w:rsidR="00A7395D" w:rsidRPr="000A6953" w:rsidRDefault="00A7395D" w:rsidP="003F0C6A">
            <w:pPr>
              <w:rPr>
                <w:rFonts w:ascii="Times New Roman" w:hAnsi="Times New Roman" w:cs="Times New Roman"/>
                <w:sz w:val="20"/>
                <w:szCs w:val="20"/>
              </w:rPr>
            </w:pPr>
          </w:p>
          <w:p w14:paraId="449FADA4" w14:textId="77777777" w:rsidR="00A7395D" w:rsidRPr="000A6953" w:rsidRDefault="00A7395D" w:rsidP="003F0C6A">
            <w:pPr>
              <w:contextualSpacing/>
              <w:rPr>
                <w:rFonts w:ascii="Times New Roman" w:hAnsi="Times New Roman" w:cs="Times New Roman"/>
                <w:b/>
                <w:bCs/>
                <w:sz w:val="20"/>
                <w:szCs w:val="20"/>
              </w:rPr>
            </w:pPr>
            <w:r w:rsidRPr="000A6953">
              <w:rPr>
                <w:rFonts w:ascii="Times New Roman" w:eastAsia="Times New Roman" w:hAnsi="Times New Roman" w:cs="Times New Roman"/>
                <w:sz w:val="20"/>
                <w:szCs w:val="20"/>
              </w:rPr>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31"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tc>
      </w:tr>
      <w:tr w:rsidR="00A7395D" w:rsidRPr="000A6953" w14:paraId="23D81128" w14:textId="77777777" w:rsidTr="00E91E6E">
        <w:trPr>
          <w:jc w:val="center"/>
        </w:trPr>
        <w:tc>
          <w:tcPr>
            <w:tcW w:w="2157" w:type="dxa"/>
            <w:shd w:val="clear" w:color="auto" w:fill="auto"/>
            <w:tcMar>
              <w:top w:w="72" w:type="dxa"/>
              <w:left w:w="115" w:type="dxa"/>
              <w:bottom w:w="72" w:type="dxa"/>
              <w:right w:w="115" w:type="dxa"/>
            </w:tcMar>
            <w:vAlign w:val="center"/>
          </w:tcPr>
          <w:p w14:paraId="5A85C4DD"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58DE3FD4" w14:textId="77777777" w:rsidR="00A7395D" w:rsidRPr="000A6953" w:rsidRDefault="00A7395D" w:rsidP="00345361">
            <w:pPr>
              <w:rPr>
                <w:rFonts w:ascii="Times New Roman" w:hAnsi="Times New Roman" w:cs="Times New Roman"/>
                <w:sz w:val="20"/>
                <w:szCs w:val="20"/>
              </w:rPr>
            </w:pPr>
            <w:r w:rsidRPr="000A6953">
              <w:rPr>
                <w:rFonts w:ascii="Times New Roman" w:hAnsi="Times New Roman" w:cs="Times New Roman"/>
                <w:sz w:val="20"/>
                <w:szCs w:val="20"/>
              </w:rPr>
              <w:t>2.28</w:t>
            </w:r>
          </w:p>
          <w:p w14:paraId="61439748" w14:textId="77777777" w:rsidR="00A7395D" w:rsidRPr="000A6953" w:rsidRDefault="00A7395D" w:rsidP="00345361">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790F9B3D" w14:textId="77777777" w:rsidR="00A7395D" w:rsidRPr="000A6953" w:rsidRDefault="00A7395D" w:rsidP="00345361">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66C37D8D" w14:textId="77777777" w:rsidR="00A7395D" w:rsidRPr="000A6953" w:rsidRDefault="00A7395D" w:rsidP="008A670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Q1025_01</w:t>
            </w:r>
          </w:p>
          <w:p w14:paraId="74B476F1" w14:textId="77777777" w:rsidR="00A7395D" w:rsidRPr="000A6953" w:rsidRDefault="00A7395D" w:rsidP="008A6705">
            <w:pPr>
              <w:rPr>
                <w:rFonts w:ascii="Times New Roman" w:hAnsi="Times New Roman" w:cs="Times New Roman"/>
                <w:sz w:val="20"/>
                <w:szCs w:val="20"/>
              </w:rPr>
            </w:pPr>
            <w:r w:rsidRPr="000A6953">
              <w:rPr>
                <w:rFonts w:ascii="Times New Roman" w:hAnsi="Times New Roman" w:cs="Times New Roman"/>
                <w:sz w:val="20"/>
                <w:szCs w:val="20"/>
              </w:rPr>
              <w:t>Regarding DCA Underwriting Policies: why can 100% Project-Based Section 8 projects not be underwritten at a 1.15 if lender and investor approves?</w:t>
            </w:r>
          </w:p>
          <w:p w14:paraId="4A43EAE5" w14:textId="77777777" w:rsidR="00A7395D" w:rsidRPr="000A6953" w:rsidRDefault="00A7395D" w:rsidP="008A6705">
            <w:pPr>
              <w:contextualSpacing/>
              <w:rPr>
                <w:rFonts w:ascii="Times New Roman" w:hAnsi="Times New Roman" w:cs="Times New Roman"/>
                <w:sz w:val="20"/>
                <w:szCs w:val="20"/>
              </w:rPr>
            </w:pPr>
          </w:p>
          <w:p w14:paraId="2A972A09" w14:textId="77777777" w:rsidR="00A7395D" w:rsidRPr="000A6953" w:rsidRDefault="00A7395D" w:rsidP="008A670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043462C1" w14:textId="77777777" w:rsidR="00A7395D" w:rsidRPr="000A6953" w:rsidRDefault="00A7395D" w:rsidP="008A6705">
            <w:pPr>
              <w:contextualSpacing/>
              <w:rPr>
                <w:rFonts w:ascii="Times New Roman" w:hAnsi="Times New Roman" w:cs="Times New Roman"/>
                <w:b/>
                <w:bCs/>
                <w:sz w:val="20"/>
                <w:szCs w:val="20"/>
              </w:rPr>
            </w:pPr>
            <w:r w:rsidRPr="000A6953">
              <w:rPr>
                <w:rFonts w:ascii="Times New Roman" w:hAnsi="Times New Roman" w:cs="Times New Roman"/>
                <w:sz w:val="20"/>
                <w:szCs w:val="20"/>
              </w:rPr>
              <w:lastRenderedPageBreak/>
              <w:t xml:space="preserve">The above question is referencing the following requirement in </w:t>
            </w:r>
            <w:r w:rsidRPr="000A6953">
              <w:rPr>
                <w:rFonts w:ascii="Times New Roman" w:hAnsi="Times New Roman" w:cs="Times New Roman"/>
                <w:b/>
                <w:bCs/>
                <w:sz w:val="20"/>
                <w:szCs w:val="20"/>
              </w:rPr>
              <w:t xml:space="preserve">(Threshold Criteria) DCA Underwriting Policies, 7. Debt Coverage Ratio (DCR): </w:t>
            </w:r>
            <w:r w:rsidRPr="000A6953">
              <w:rPr>
                <w:rFonts w:ascii="Times New Roman" w:hAnsi="Times New Roman" w:cs="Times New Roman"/>
                <w:sz w:val="20"/>
                <w:szCs w:val="20"/>
              </w:rPr>
              <w:t>“As part of its financial feasibility analysis, DCA will require that developments with debt meet, at a minimum, a 1.20 debt coverage ratio for each year of the Compliance Period for new construction and 1.25 for developments involving rehabilitation”</w:t>
            </w:r>
          </w:p>
          <w:p w14:paraId="68BD4487" w14:textId="77777777" w:rsidR="00A7395D" w:rsidRPr="000A6953" w:rsidRDefault="00A7395D" w:rsidP="008A6705">
            <w:pPr>
              <w:contextualSpacing/>
              <w:rPr>
                <w:rFonts w:ascii="Times New Roman" w:hAnsi="Times New Roman" w:cs="Times New Roman"/>
                <w:sz w:val="20"/>
                <w:szCs w:val="20"/>
              </w:rPr>
            </w:pPr>
          </w:p>
          <w:p w14:paraId="3FFAD4A5" w14:textId="77777777" w:rsidR="00A7395D" w:rsidRPr="000A6953" w:rsidRDefault="00A7395D" w:rsidP="008A6705">
            <w:pPr>
              <w:contextualSpacing/>
              <w:rPr>
                <w:rFonts w:ascii="Times New Roman" w:hAnsi="Times New Roman" w:cs="Times New Roman"/>
                <w:sz w:val="20"/>
                <w:szCs w:val="20"/>
              </w:rPr>
            </w:pPr>
            <w:r w:rsidRPr="000A6953">
              <w:rPr>
                <w:rFonts w:ascii="Times New Roman" w:hAnsi="Times New Roman" w:cs="Times New Roman"/>
                <w:sz w:val="20"/>
                <w:szCs w:val="20"/>
              </w:rPr>
              <w:t>DCA does not adjust the underwriting standards outlined in the QAP based on lender or investor requirements, except in certain circumstances outlined in QAP. For example, from the same above-referenced section: “</w:t>
            </w:r>
            <w:r w:rsidRPr="000A6953">
              <w:rPr>
                <w:rFonts w:ascii="Times New Roman" w:eastAsia="Calibri" w:hAnsi="Times New Roman" w:cs="Times New Roman"/>
                <w:i/>
                <w:iCs/>
                <w:sz w:val="20"/>
                <w:szCs w:val="20"/>
              </w:rPr>
              <w:t xml:space="preserve">DCA may waive its minimum debt coverage ratio for USDA 515 developments that clearly demonstrate </w:t>
            </w:r>
            <w:proofErr w:type="gramStart"/>
            <w:r w:rsidRPr="000A6953">
              <w:rPr>
                <w:rFonts w:ascii="Times New Roman" w:eastAsia="Calibri" w:hAnsi="Times New Roman" w:cs="Times New Roman"/>
                <w:i/>
                <w:iCs/>
                <w:sz w:val="20"/>
                <w:szCs w:val="20"/>
              </w:rPr>
              <w:t>feasibility, or</w:t>
            </w:r>
            <w:proofErr w:type="gramEnd"/>
            <w:r w:rsidRPr="000A6953">
              <w:rPr>
                <w:rFonts w:ascii="Times New Roman" w:eastAsia="Calibri" w:hAnsi="Times New Roman" w:cs="Times New Roman"/>
                <w:i/>
                <w:iCs/>
                <w:sz w:val="20"/>
                <w:szCs w:val="20"/>
              </w:rPr>
              <w:t xml:space="preserve"> reduce it to match other government program funding requirements provided that confirmation from the agency of the required DCR is included in their funding commitment.</w:t>
            </w:r>
            <w:r w:rsidRPr="000A6953">
              <w:rPr>
                <w:rFonts w:ascii="Times New Roman" w:eastAsia="Calibri" w:hAnsi="Times New Roman" w:cs="Times New Roman"/>
                <w:sz w:val="20"/>
                <w:szCs w:val="20"/>
              </w:rPr>
              <w:t>”</w:t>
            </w:r>
            <w:r w:rsidRPr="000A6953">
              <w:rPr>
                <w:rFonts w:ascii="Times New Roman" w:hAnsi="Times New Roman" w:cs="Times New Roman"/>
                <w:sz w:val="20"/>
                <w:szCs w:val="20"/>
              </w:rPr>
              <w:br/>
            </w:r>
          </w:p>
          <w:p w14:paraId="14BCA379" w14:textId="77777777" w:rsidR="00A7395D" w:rsidRPr="000A6953" w:rsidRDefault="00A7395D" w:rsidP="00B25564">
            <w:pPr>
              <w:rPr>
                <w:rFonts w:ascii="Times New Roman" w:hAnsi="Times New Roman" w:cs="Times New Roman"/>
                <w:sz w:val="20"/>
                <w:szCs w:val="20"/>
              </w:rPr>
            </w:pPr>
            <w:r w:rsidRPr="000A6953">
              <w:rPr>
                <w:rFonts w:ascii="Times New Roman" w:hAnsi="Times New Roman" w:cs="Times New Roman"/>
                <w:sz w:val="20"/>
                <w:szCs w:val="20"/>
              </w:rPr>
              <w:t xml:space="preserve">Please note that requirements differ for applications without debt (from the same section as above): </w:t>
            </w:r>
            <w:r w:rsidRPr="000A6953">
              <w:rPr>
                <w:rFonts w:ascii="Times New Roman" w:eastAsia="Calibri" w:hAnsi="Times New Roman" w:cs="Times New Roman"/>
                <w:i/>
                <w:iCs/>
                <w:sz w:val="20"/>
                <w:szCs w:val="20"/>
              </w:rPr>
              <w:t xml:space="preserve">“Deals with no hard debt are </w:t>
            </w:r>
            <w:proofErr w:type="gramStart"/>
            <w:r w:rsidRPr="000A6953">
              <w:rPr>
                <w:rFonts w:ascii="Times New Roman" w:eastAsia="Calibri" w:hAnsi="Times New Roman" w:cs="Times New Roman"/>
                <w:i/>
                <w:iCs/>
                <w:sz w:val="20"/>
                <w:szCs w:val="20"/>
              </w:rPr>
              <w:t>allowed, but</w:t>
            </w:r>
            <w:proofErr w:type="gramEnd"/>
            <w:r w:rsidRPr="000A6953">
              <w:rPr>
                <w:rFonts w:ascii="Times New Roman" w:eastAsia="Calibri" w:hAnsi="Times New Roman" w:cs="Times New Roman"/>
                <w:i/>
                <w:iCs/>
                <w:sz w:val="20"/>
                <w:szCs w:val="20"/>
              </w:rPr>
              <w:t xml:space="preserve"> will be subject to additional scrutiny from DCA. Developments submitted with no hard debt will not have a DCR but will be required to undergo a subsidy layering review. This will be determined by a ratio of Effective Gross Income to Total Annual Expenses (including reserve for replacement). A ratio of 1.10 for new construction and 1.15 for developments involving rehabilitation is the minimum required to be considered feasible by DCA in Years 1-15.” </w:t>
            </w:r>
          </w:p>
        </w:tc>
      </w:tr>
      <w:tr w:rsidR="00A7395D" w:rsidRPr="000A6953" w14:paraId="049E687F" w14:textId="77777777" w:rsidTr="00E91E6E">
        <w:trPr>
          <w:jc w:val="center"/>
        </w:trPr>
        <w:tc>
          <w:tcPr>
            <w:tcW w:w="2157" w:type="dxa"/>
            <w:shd w:val="clear" w:color="auto" w:fill="auto"/>
            <w:tcMar>
              <w:top w:w="72" w:type="dxa"/>
              <w:left w:w="115" w:type="dxa"/>
              <w:bottom w:w="72" w:type="dxa"/>
              <w:right w:w="115" w:type="dxa"/>
            </w:tcMar>
            <w:vAlign w:val="center"/>
          </w:tcPr>
          <w:p w14:paraId="3316E7DA"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10C95224" w14:textId="77777777" w:rsidR="00A7395D" w:rsidRPr="000A6953" w:rsidRDefault="00A7395D" w:rsidP="009F1D5C">
            <w:pPr>
              <w:rPr>
                <w:rFonts w:ascii="Times New Roman" w:hAnsi="Times New Roman" w:cs="Times New Roman"/>
                <w:sz w:val="20"/>
                <w:szCs w:val="20"/>
              </w:rPr>
            </w:pPr>
            <w:r w:rsidRPr="000A6953">
              <w:rPr>
                <w:rFonts w:ascii="Times New Roman" w:hAnsi="Times New Roman" w:cs="Times New Roman"/>
                <w:sz w:val="20"/>
                <w:szCs w:val="20"/>
              </w:rPr>
              <w:t>2.28</w:t>
            </w:r>
          </w:p>
          <w:p w14:paraId="1660EE8C" w14:textId="77777777" w:rsidR="00A7395D" w:rsidRPr="000A6953" w:rsidRDefault="00A7395D" w:rsidP="009F1D5C">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1FAC1E91" w14:textId="77777777" w:rsidR="00A7395D" w:rsidRPr="000A6953" w:rsidRDefault="00A7395D" w:rsidP="009F1D5C">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291D72E0" w14:textId="77777777" w:rsidR="00A7395D" w:rsidRPr="000A6953" w:rsidRDefault="00A7395D"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Q1025_02 </w:t>
            </w:r>
          </w:p>
          <w:p w14:paraId="69CCB8D0" w14:textId="77777777" w:rsidR="00A7395D" w:rsidRPr="000A6953" w:rsidRDefault="00A7395D"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Regarding DCA Underwriting Policies: why are 100% Project-Based Section 8 projects subjected to a 7% vacancy requirement when given proof that they could be at a 5% vacancy? </w:t>
            </w:r>
          </w:p>
          <w:p w14:paraId="6DDB01AA" w14:textId="77777777" w:rsidR="00A7395D" w:rsidRPr="000A6953" w:rsidRDefault="00A7395D"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5DBCB80" w14:textId="77777777" w:rsidR="00A7395D" w:rsidRPr="000A6953" w:rsidRDefault="00A7395D"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C1AA0F9" w14:textId="77777777" w:rsidR="00A7395D" w:rsidRPr="000A6953" w:rsidRDefault="00A7395D"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DCA has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 xml:space="preserve">Application process in which applicants can submit a waiver of underwriting policies (“0104 Underwriting Waiver” in the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Pre-Application).  The Pre-Application should include documentation to substantiate the request.</w:t>
            </w:r>
          </w:p>
        </w:tc>
      </w:tr>
      <w:tr w:rsidR="00A7395D" w:rsidRPr="000A6953" w14:paraId="5CBD2713" w14:textId="77777777" w:rsidTr="00E91E6E">
        <w:trPr>
          <w:jc w:val="center"/>
        </w:trPr>
        <w:tc>
          <w:tcPr>
            <w:tcW w:w="2157" w:type="dxa"/>
            <w:shd w:val="clear" w:color="auto" w:fill="auto"/>
            <w:tcMar>
              <w:top w:w="72" w:type="dxa"/>
              <w:left w:w="115" w:type="dxa"/>
              <w:bottom w:w="72" w:type="dxa"/>
              <w:right w:w="115" w:type="dxa"/>
            </w:tcMar>
            <w:vAlign w:val="center"/>
          </w:tcPr>
          <w:p w14:paraId="4C1B832A"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5683B07B" w14:textId="77777777" w:rsidR="00A7395D" w:rsidRPr="000A6953" w:rsidRDefault="00A7395D" w:rsidP="00FE130B">
            <w:pPr>
              <w:rPr>
                <w:rFonts w:ascii="Times New Roman" w:hAnsi="Times New Roman" w:cs="Times New Roman"/>
                <w:sz w:val="20"/>
                <w:szCs w:val="20"/>
              </w:rPr>
            </w:pPr>
            <w:r w:rsidRPr="000A6953">
              <w:rPr>
                <w:rFonts w:ascii="Times New Roman" w:hAnsi="Times New Roman" w:cs="Times New Roman"/>
                <w:sz w:val="20"/>
                <w:szCs w:val="20"/>
              </w:rPr>
              <w:t>2.28</w:t>
            </w:r>
          </w:p>
          <w:p w14:paraId="151650CD" w14:textId="77777777" w:rsidR="00A7395D" w:rsidRPr="000A6953" w:rsidRDefault="00A7395D" w:rsidP="00FE130B">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14269474" w14:textId="77777777" w:rsidR="00A7395D" w:rsidRPr="000A6953" w:rsidRDefault="00A7395D" w:rsidP="00FE130B">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2719E0A9"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Q22_0304_06</w:t>
            </w:r>
          </w:p>
          <w:p w14:paraId="26CC87EA"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 Threshold - Underwriting: 11. Distribution across Unit / Bedroom Sizes:</w:t>
            </w:r>
          </w:p>
          <w:p w14:paraId="0F86F1A7"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o "a) Rent. Projects with a multi-tiered rent structure must distribute the</w:t>
            </w:r>
          </w:p>
          <w:p w14:paraId="46F15EBF"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rents across unit sizes, unit types and buildings. These units need not be</w:t>
            </w:r>
          </w:p>
          <w:p w14:paraId="34CC9F60"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fixed, but may float in the same way high HOME rent and low HOME rent</w:t>
            </w:r>
          </w:p>
          <w:p w14:paraId="290B057C"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units may float within a project so long as the units and interior amenities</w:t>
            </w:r>
          </w:p>
          <w:p w14:paraId="26DE3732"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are comparable."</w:t>
            </w:r>
          </w:p>
          <w:p w14:paraId="35F84824"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o Can DCA provide unit/rent mix examples illustrating what might be</w:t>
            </w:r>
          </w:p>
          <w:p w14:paraId="10F451CA"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considered acceptable and unacceptable as it relates to "Projects with a</w:t>
            </w:r>
          </w:p>
          <w:p w14:paraId="07F27B84"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multi-tiered rent structure must distribute the rents across unit sizes, unit</w:t>
            </w:r>
          </w:p>
          <w:p w14:paraId="7C793537"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types and buildings."?</w:t>
            </w:r>
          </w:p>
          <w:p w14:paraId="50FB7D02"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o If a unit/rent mix is submitted within the Rent Schedule &amp; Summary tab of</w:t>
            </w:r>
          </w:p>
          <w:p w14:paraId="5AF7A3A5"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the Pre-Application Submission Form, will DCA provide a response to the</w:t>
            </w:r>
          </w:p>
          <w:p w14:paraId="694DDCB0"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lastRenderedPageBreak/>
              <w:t>Pre-Application indicating if the distribution is acceptable or not. If</w:t>
            </w:r>
          </w:p>
          <w:p w14:paraId="6B182D6B"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determined unacceptable, I assume the applicant will have the opportunity</w:t>
            </w:r>
          </w:p>
          <w:p w14:paraId="199347C7"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sz w:val="20"/>
                <w:szCs w:val="20"/>
              </w:rPr>
              <w:t>to adjust the mix for what is submitted in the full application, is that correct?</w:t>
            </w:r>
          </w:p>
          <w:p w14:paraId="423551F8" w14:textId="77777777" w:rsidR="00A7395D" w:rsidRPr="000A6953" w:rsidRDefault="00A7395D" w:rsidP="00070607">
            <w:pPr>
              <w:contextualSpacing/>
              <w:rPr>
                <w:rFonts w:ascii="Times New Roman" w:hAnsi="Times New Roman" w:cs="Times New Roman"/>
                <w:sz w:val="20"/>
                <w:szCs w:val="20"/>
              </w:rPr>
            </w:pPr>
          </w:p>
          <w:p w14:paraId="1296652C" w14:textId="77777777" w:rsidR="00A7395D" w:rsidRPr="000A6953" w:rsidRDefault="00A7395D" w:rsidP="00070607">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2EB406CD" w14:textId="77777777" w:rsidR="00A7395D" w:rsidRPr="000A6953" w:rsidRDefault="00A7395D" w:rsidP="00070607">
            <w:pPr>
              <w:rPr>
                <w:rFonts w:ascii="Times New Roman" w:hAnsi="Times New Roman" w:cs="Times New Roman"/>
                <w:sz w:val="20"/>
                <w:szCs w:val="20"/>
              </w:rPr>
            </w:pPr>
            <w:r w:rsidRPr="000A6953">
              <w:rPr>
                <w:rFonts w:ascii="Times New Roman" w:hAnsi="Times New Roman" w:cs="Times New Roman"/>
                <w:sz w:val="20"/>
                <w:szCs w:val="20"/>
              </w:rPr>
              <w:t xml:space="preserve">Regarding the request for an example and confirmation of whether a specific mix conforms with the policy: please note that the Revenue and Expenses tab of the Core Application has formulas built in to determine the equal distribution among the unit and bedroom sizes automatically. Per </w:t>
            </w:r>
            <w:r w:rsidRPr="000A6953">
              <w:rPr>
                <w:rFonts w:ascii="Times New Roman" w:hAnsi="Times New Roman" w:cs="Times New Roman"/>
                <w:b/>
                <w:bCs/>
                <w:sz w:val="20"/>
                <w:szCs w:val="20"/>
              </w:rPr>
              <w:t>Q0221_02</w:t>
            </w:r>
            <w:r w:rsidRPr="000A6953">
              <w:rPr>
                <w:rFonts w:ascii="Times New Roman" w:hAnsi="Times New Roman" w:cs="Times New Roman"/>
                <w:sz w:val="20"/>
                <w:szCs w:val="20"/>
              </w:rPr>
              <w:t xml:space="preserve"> published on 2/25/22, where helpful the most up-to-date Core Application can be used for purposes of a </w:t>
            </w:r>
            <w:proofErr w:type="gramStart"/>
            <w:r w:rsidRPr="000A6953">
              <w:rPr>
                <w:rFonts w:ascii="Times New Roman" w:hAnsi="Times New Roman" w:cs="Times New Roman"/>
                <w:sz w:val="20"/>
                <w:szCs w:val="20"/>
              </w:rPr>
              <w:t>Pre-</w:t>
            </w:r>
            <w:proofErr w:type="gramEnd"/>
            <w:r w:rsidRPr="000A6953">
              <w:rPr>
                <w:rFonts w:ascii="Times New Roman" w:hAnsi="Times New Roman" w:cs="Times New Roman"/>
                <w:sz w:val="20"/>
                <w:szCs w:val="20"/>
              </w:rPr>
              <w:t xml:space="preserve">Application waiver request (see referenced Q&amp;A for direct link). </w:t>
            </w:r>
          </w:p>
          <w:p w14:paraId="4B75BAB1" w14:textId="77777777" w:rsidR="00A7395D" w:rsidRPr="000A6953" w:rsidRDefault="00A7395D" w:rsidP="00070607">
            <w:pPr>
              <w:rPr>
                <w:rFonts w:ascii="Times New Roman" w:hAnsi="Times New Roman" w:cs="Times New Roman"/>
                <w:sz w:val="20"/>
                <w:szCs w:val="20"/>
              </w:rPr>
            </w:pPr>
          </w:p>
          <w:p w14:paraId="7E87F86E" w14:textId="77777777" w:rsidR="00A7395D" w:rsidRPr="000A6953" w:rsidRDefault="00A7395D" w:rsidP="00070607">
            <w:pPr>
              <w:rPr>
                <w:rFonts w:ascii="Times New Roman" w:hAnsi="Times New Roman" w:cs="Times New Roman"/>
                <w:sz w:val="20"/>
                <w:szCs w:val="20"/>
              </w:rPr>
            </w:pPr>
            <w:r w:rsidRPr="000A6953">
              <w:rPr>
                <w:rFonts w:ascii="Times New Roman" w:hAnsi="Times New Roman" w:cs="Times New Roman"/>
                <w:sz w:val="20"/>
                <w:szCs w:val="20"/>
              </w:rPr>
              <w:t>Equal distribution means the difference between the proposed and exact units is within 2 units. See DCA’s Average Income Policy for more information (</w:t>
            </w:r>
            <w:hyperlink r:id="rId32"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for DCA’s Compliance Monitoring homepage, visit the “Tax Credit” page, download “</w:t>
            </w:r>
            <w:r w:rsidRPr="000A6953">
              <w:rPr>
                <w:rFonts w:ascii="Times New Roman" w:hAnsi="Times New Roman" w:cs="Times New Roman"/>
                <w:b/>
                <w:bCs/>
                <w:sz w:val="20"/>
                <w:szCs w:val="20"/>
              </w:rPr>
              <w:t>DCA's Average Income Policy (updated 2021)</w:t>
            </w:r>
            <w:r w:rsidRPr="000A6953">
              <w:rPr>
                <w:rFonts w:ascii="Times New Roman" w:hAnsi="Times New Roman" w:cs="Times New Roman"/>
                <w:sz w:val="20"/>
                <w:szCs w:val="20"/>
              </w:rPr>
              <w:t xml:space="preserve">, and view subsection </w:t>
            </w:r>
            <w:r w:rsidRPr="000A6953">
              <w:rPr>
                <w:rFonts w:ascii="Times New Roman" w:hAnsi="Times New Roman" w:cs="Times New Roman"/>
                <w:b/>
                <w:bCs/>
                <w:sz w:val="20"/>
                <w:szCs w:val="20"/>
              </w:rPr>
              <w:t>B. DCA adopted requirements and interpretations</w:t>
            </w:r>
            <w:r w:rsidRPr="000A6953">
              <w:rPr>
                <w:rFonts w:ascii="Times New Roman" w:hAnsi="Times New Roman" w:cs="Times New Roman"/>
                <w:sz w:val="20"/>
                <w:szCs w:val="20"/>
              </w:rPr>
              <w:t>”).</w:t>
            </w:r>
          </w:p>
          <w:p w14:paraId="415295E3" w14:textId="77777777" w:rsidR="00A7395D" w:rsidRPr="000A6953" w:rsidRDefault="00A7395D" w:rsidP="00070607">
            <w:pPr>
              <w:rPr>
                <w:rFonts w:ascii="Times New Roman" w:hAnsi="Times New Roman" w:cs="Times New Roman"/>
                <w:sz w:val="20"/>
                <w:szCs w:val="20"/>
              </w:rPr>
            </w:pPr>
          </w:p>
          <w:p w14:paraId="184CFE1C" w14:textId="77777777" w:rsidR="00A7395D" w:rsidRPr="000A6953" w:rsidRDefault="00A7395D" w:rsidP="00070607">
            <w:pPr>
              <w:contextualSpacing/>
              <w:rPr>
                <w:rFonts w:ascii="Times New Roman" w:hAnsi="Times New Roman" w:cs="Times New Roman"/>
                <w:b/>
                <w:bCs/>
                <w:sz w:val="20"/>
                <w:szCs w:val="20"/>
              </w:rPr>
            </w:pPr>
            <w:r w:rsidRPr="000A6953">
              <w:rPr>
                <w:rFonts w:ascii="Times New Roman" w:hAnsi="Times New Roman" w:cs="Times New Roman"/>
                <w:sz w:val="20"/>
                <w:szCs w:val="20"/>
              </w:rPr>
              <w:t>DCA will accept pre-applications for waivers of this requirement.</w:t>
            </w:r>
          </w:p>
        </w:tc>
      </w:tr>
      <w:tr w:rsidR="00A7395D" w:rsidRPr="000A6953" w14:paraId="33FC8E8D" w14:textId="77777777" w:rsidTr="00E91E6E">
        <w:trPr>
          <w:jc w:val="center"/>
        </w:trPr>
        <w:tc>
          <w:tcPr>
            <w:tcW w:w="2157" w:type="dxa"/>
            <w:shd w:val="clear" w:color="auto" w:fill="auto"/>
            <w:tcMar>
              <w:top w:w="72" w:type="dxa"/>
              <w:left w:w="115" w:type="dxa"/>
              <w:bottom w:w="72" w:type="dxa"/>
              <w:right w:w="115" w:type="dxa"/>
            </w:tcMar>
            <w:vAlign w:val="center"/>
          </w:tcPr>
          <w:p w14:paraId="5F90F8DD"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57A824E1" w14:textId="77777777" w:rsidR="00A7395D" w:rsidRPr="000A6953" w:rsidRDefault="00A7395D" w:rsidP="00EB709E">
            <w:pPr>
              <w:rPr>
                <w:rFonts w:ascii="Times New Roman" w:hAnsi="Times New Roman" w:cs="Times New Roman"/>
                <w:sz w:val="20"/>
                <w:szCs w:val="20"/>
              </w:rPr>
            </w:pPr>
            <w:r w:rsidRPr="000A6953">
              <w:rPr>
                <w:rFonts w:ascii="Times New Roman" w:hAnsi="Times New Roman" w:cs="Times New Roman"/>
                <w:sz w:val="20"/>
                <w:szCs w:val="20"/>
              </w:rPr>
              <w:t xml:space="preserve">2.28 </w:t>
            </w:r>
          </w:p>
          <w:p w14:paraId="689BA979" w14:textId="77777777" w:rsidR="00A7395D" w:rsidRPr="000A6953" w:rsidRDefault="00A7395D"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36C169B7" w14:textId="77777777" w:rsidR="00A7395D" w:rsidRPr="000A6953" w:rsidRDefault="00A7395D" w:rsidP="00EB709E">
            <w:pPr>
              <w:rPr>
                <w:rFonts w:ascii="Times New Roman" w:hAnsi="Times New Roman" w:cs="Times New Roman"/>
                <w:sz w:val="20"/>
                <w:szCs w:val="20"/>
              </w:rPr>
            </w:pPr>
            <w:r w:rsidRPr="000A6953">
              <w:rPr>
                <w:rFonts w:ascii="Times New Roman" w:hAnsi="Times New Roman" w:cs="Times New Roman"/>
                <w:sz w:val="20"/>
                <w:szCs w:val="20"/>
              </w:rPr>
              <w:t xml:space="preserve">DCA Underwriting Policies </w:t>
            </w:r>
          </w:p>
        </w:tc>
        <w:tc>
          <w:tcPr>
            <w:tcW w:w="9590" w:type="dxa"/>
            <w:shd w:val="clear" w:color="auto" w:fill="auto"/>
            <w:tcMar>
              <w:top w:w="72" w:type="dxa"/>
              <w:left w:w="115" w:type="dxa"/>
              <w:bottom w:w="72" w:type="dxa"/>
              <w:right w:w="115" w:type="dxa"/>
            </w:tcMar>
            <w:vAlign w:val="center"/>
          </w:tcPr>
          <w:p w14:paraId="35015464" w14:textId="77777777" w:rsidR="00A7395D" w:rsidRPr="000A6953" w:rsidRDefault="00A7395D" w:rsidP="009959E1">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Q22_0304_03</w:t>
            </w:r>
          </w:p>
          <w:p w14:paraId="0F0F620A" w14:textId="77777777" w:rsidR="00A7395D" w:rsidRPr="000A6953" w:rsidRDefault="00A7395D" w:rsidP="009959E1">
            <w:pPr>
              <w:rPr>
                <w:rFonts w:ascii="Times New Roman" w:hAnsi="Times New Roman" w:cs="Times New Roman"/>
                <w:sz w:val="20"/>
                <w:szCs w:val="20"/>
              </w:rPr>
            </w:pPr>
            <w:r w:rsidRPr="000A6953">
              <w:rPr>
                <w:rFonts w:ascii="Times New Roman" w:hAnsi="Times New Roman" w:cs="Times New Roman"/>
                <w:sz w:val="20"/>
                <w:szCs w:val="20"/>
              </w:rPr>
              <w:t>In our underwriting model, we are meeting the DCR requirements, and a waiver is not required. If, prior to closing, USDA RD changes certain underwriting metrics during their underwriting approval process, it is understood that the owner would need to accept those changes. If any changes were required that make the project no longer meet the DCA DCR requirements, can you please confirm that DCA will work with the owner to accept these changes even though a waiver request is not submitted at pre-app?</w:t>
            </w:r>
          </w:p>
          <w:p w14:paraId="5C30C7B6" w14:textId="77777777" w:rsidR="00A7395D" w:rsidRPr="000A6953" w:rsidRDefault="00A7395D" w:rsidP="009959E1">
            <w:pPr>
              <w:contextualSpacing/>
              <w:rPr>
                <w:rFonts w:ascii="Times New Roman" w:hAnsi="Times New Roman" w:cs="Times New Roman"/>
                <w:sz w:val="20"/>
                <w:szCs w:val="20"/>
              </w:rPr>
            </w:pPr>
          </w:p>
          <w:p w14:paraId="566A8627" w14:textId="77777777" w:rsidR="00A7395D" w:rsidRPr="000A6953" w:rsidRDefault="00A7395D" w:rsidP="009959E1">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4FA97BBB" w14:textId="77777777" w:rsidR="00A7395D" w:rsidRPr="000A6953" w:rsidRDefault="00A7395D" w:rsidP="009959E1">
            <w:pPr>
              <w:textAlignment w:val="baseline"/>
              <w:rPr>
                <w:rFonts w:ascii="Times New Roman" w:eastAsia="Times New Roman" w:hAnsi="Times New Roman" w:cs="Times New Roman"/>
                <w:b/>
                <w:bCs/>
                <w:sz w:val="20"/>
                <w:szCs w:val="20"/>
              </w:rPr>
            </w:pPr>
            <w:r w:rsidRPr="000A6953">
              <w:rPr>
                <w:rFonts w:ascii="Times New Roman" w:hAnsi="Times New Roman" w:cs="Times New Roman"/>
                <w:sz w:val="20"/>
                <w:szCs w:val="20"/>
              </w:rPr>
              <w:t xml:space="preserve">DCA requires a </w:t>
            </w:r>
            <w:proofErr w:type="gramStart"/>
            <w:r w:rsidRPr="000A6953">
              <w:rPr>
                <w:rFonts w:ascii="Times New Roman" w:hAnsi="Times New Roman" w:cs="Times New Roman"/>
                <w:sz w:val="20"/>
                <w:szCs w:val="20"/>
              </w:rPr>
              <w:t>Pre-</w:t>
            </w:r>
            <w:proofErr w:type="gramEnd"/>
            <w:r w:rsidRPr="000A6953">
              <w:rPr>
                <w:rFonts w:ascii="Times New Roman" w:hAnsi="Times New Roman" w:cs="Times New Roman"/>
                <w:sz w:val="20"/>
                <w:szCs w:val="20"/>
              </w:rPr>
              <w:t>Application waiver request for any underwriting requirements that will not be met in the Full Application (May submission). DCA’s expectation is that all underwriting approved during the initial application review will be met at Final Allocation Application (8609 submission). DCA does not by default accept requirements imposed by third parties after a Full Application has been awarded. Absent seeing a specific waiver request with supporting documentation for the envisioned changes, DCA cannot provide further guidance.</w:t>
            </w:r>
          </w:p>
        </w:tc>
      </w:tr>
      <w:tr w:rsidR="00A7395D" w:rsidRPr="000A6953" w14:paraId="5CD0961B" w14:textId="77777777" w:rsidTr="00E91E6E">
        <w:trPr>
          <w:jc w:val="center"/>
        </w:trPr>
        <w:tc>
          <w:tcPr>
            <w:tcW w:w="2157" w:type="dxa"/>
            <w:shd w:val="clear" w:color="auto" w:fill="auto"/>
            <w:tcMar>
              <w:top w:w="72" w:type="dxa"/>
              <w:left w:w="115" w:type="dxa"/>
              <w:bottom w:w="72" w:type="dxa"/>
              <w:right w:w="115" w:type="dxa"/>
            </w:tcMar>
            <w:vAlign w:val="center"/>
          </w:tcPr>
          <w:p w14:paraId="7AF573FC"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356F96AA" w14:textId="77777777" w:rsidR="00A7395D" w:rsidRPr="000A6953" w:rsidRDefault="00A7395D" w:rsidP="00EB709E">
            <w:pPr>
              <w:rPr>
                <w:rFonts w:ascii="Times New Roman" w:hAnsi="Times New Roman" w:cs="Times New Roman"/>
                <w:sz w:val="20"/>
                <w:szCs w:val="20"/>
              </w:rPr>
            </w:pPr>
            <w:r w:rsidRPr="000A6953">
              <w:rPr>
                <w:rFonts w:ascii="Times New Roman" w:hAnsi="Times New Roman" w:cs="Times New Roman"/>
                <w:sz w:val="20"/>
                <w:szCs w:val="20"/>
              </w:rPr>
              <w:t>6.00</w:t>
            </w:r>
          </w:p>
          <w:p w14:paraId="14F3C503" w14:textId="77777777" w:rsidR="00A7395D" w:rsidRPr="000A6953" w:rsidRDefault="00A7395D" w:rsidP="00EB709E">
            <w:pPr>
              <w:rPr>
                <w:rFonts w:ascii="Times New Roman" w:hAnsi="Times New Roman" w:cs="Times New Roman"/>
                <w:sz w:val="20"/>
                <w:szCs w:val="20"/>
              </w:rPr>
            </w:pP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w:t>
            </w:r>
          </w:p>
        </w:tc>
        <w:tc>
          <w:tcPr>
            <w:tcW w:w="9590" w:type="dxa"/>
            <w:shd w:val="clear" w:color="auto" w:fill="auto"/>
            <w:tcMar>
              <w:top w:w="72" w:type="dxa"/>
              <w:left w:w="115" w:type="dxa"/>
              <w:bottom w:w="72" w:type="dxa"/>
              <w:right w:w="115" w:type="dxa"/>
            </w:tcMar>
            <w:vAlign w:val="center"/>
          </w:tcPr>
          <w:p w14:paraId="66D9C1FB" w14:textId="77777777" w:rsidR="00A7395D" w:rsidRPr="000A6953" w:rsidRDefault="00A7395D" w:rsidP="008F737A">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Q22_0304_04</w:t>
            </w:r>
          </w:p>
          <w:p w14:paraId="4AF3955F" w14:textId="77777777" w:rsidR="00A7395D" w:rsidRPr="000A6953" w:rsidRDefault="00A7395D" w:rsidP="008F737A">
            <w:pPr>
              <w:contextualSpacing/>
              <w:rPr>
                <w:rFonts w:ascii="Times New Roman" w:hAnsi="Times New Roman" w:cs="Times New Roman"/>
                <w:sz w:val="20"/>
                <w:szCs w:val="20"/>
              </w:rPr>
            </w:pPr>
            <w:r w:rsidRPr="000A6953">
              <w:rPr>
                <w:rFonts w:ascii="Times New Roman" w:hAnsi="Times New Roman" w:cs="Times New Roman"/>
                <w:sz w:val="20"/>
                <w:szCs w:val="20"/>
              </w:rPr>
              <w:t xml:space="preserve">On the pre-application checklist in the application on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under 01 Waivers, there is an option to check yes or no for 0106 Income Averaging. If you select yes, there is a $1,500 fee due. I don't see in the QAP where there is a fee for income averaging, besides the monitoring fee, and I don't see where we need to request a waiver for income averaging. Is this line item asking if we are choosing income averaging, or am I misunderstanding the line item?</w:t>
            </w:r>
          </w:p>
          <w:p w14:paraId="7DB63985" w14:textId="77777777" w:rsidR="00A7395D" w:rsidRPr="000A6953" w:rsidRDefault="00A7395D" w:rsidP="008F737A">
            <w:pPr>
              <w:rPr>
                <w:rFonts w:ascii="Times New Roman" w:hAnsi="Times New Roman" w:cs="Times New Roman"/>
                <w:sz w:val="20"/>
                <w:szCs w:val="20"/>
              </w:rPr>
            </w:pPr>
          </w:p>
          <w:p w14:paraId="52C9A59E" w14:textId="77777777" w:rsidR="00A7395D" w:rsidRPr="000A6953" w:rsidRDefault="00A7395D" w:rsidP="008F737A">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1CE37372" w14:textId="77777777" w:rsidR="00A7395D" w:rsidRPr="000A6953" w:rsidRDefault="00A7395D" w:rsidP="008F737A">
            <w:pPr>
              <w:contextualSpacing/>
              <w:rPr>
                <w:rFonts w:ascii="Times New Roman" w:hAnsi="Times New Roman" w:cs="Times New Roman"/>
                <w:b/>
                <w:bCs/>
                <w:sz w:val="20"/>
                <w:szCs w:val="20"/>
              </w:rPr>
            </w:pPr>
            <w:r w:rsidRPr="000A6953">
              <w:rPr>
                <w:rFonts w:ascii="Times New Roman" w:hAnsi="Times New Roman" w:cs="Times New Roman"/>
                <w:sz w:val="20"/>
                <w:szCs w:val="20"/>
              </w:rPr>
              <w:lastRenderedPageBreak/>
              <w:t xml:space="preserve">Unless an Applicant is seeking a waiver for the DCA requirement that income limits be proportionately distributed among bedroom sizes, Applicants should not select this option. </w:t>
            </w:r>
            <w:r w:rsidRPr="000A6953">
              <w:rPr>
                <w:rFonts w:ascii="Times New Roman" w:eastAsia="Calibri" w:hAnsi="Times New Roman" w:cs="Times New Roman"/>
                <w:sz w:val="20"/>
                <w:szCs w:val="20"/>
              </w:rPr>
              <w:t>See DCA’s Average Income Policy for more information (</w:t>
            </w:r>
            <w:hyperlink r:id="rId33"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for DCA’s Compliance Monitoring homepage, visit the “Tax Credit” page, download “</w:t>
            </w:r>
            <w:r w:rsidRPr="000A6953">
              <w:rPr>
                <w:rFonts w:ascii="Times New Roman" w:eastAsia="Calibri" w:hAnsi="Times New Roman" w:cs="Times New Roman"/>
                <w:b/>
                <w:bCs/>
                <w:sz w:val="20"/>
                <w:szCs w:val="20"/>
              </w:rPr>
              <w:t>DCA's Average Income Policy (updated 2021)</w:t>
            </w:r>
            <w:r w:rsidRPr="000A6953">
              <w:rPr>
                <w:rFonts w:ascii="Times New Roman" w:eastAsia="Calibri" w:hAnsi="Times New Roman" w:cs="Times New Roman"/>
                <w:sz w:val="20"/>
                <w:szCs w:val="20"/>
              </w:rPr>
              <w:t xml:space="preserve">, and view subsection </w:t>
            </w:r>
            <w:r w:rsidRPr="000A6953">
              <w:rPr>
                <w:rFonts w:ascii="Times New Roman" w:eastAsia="Calibri" w:hAnsi="Times New Roman" w:cs="Times New Roman"/>
                <w:b/>
                <w:bCs/>
                <w:sz w:val="20"/>
                <w:szCs w:val="20"/>
              </w:rPr>
              <w:t>B. DCA adopted requirements and interpretations</w:t>
            </w:r>
            <w:r w:rsidRPr="000A6953">
              <w:rPr>
                <w:rFonts w:ascii="Times New Roman" w:eastAsia="Calibri" w:hAnsi="Times New Roman" w:cs="Times New Roman"/>
                <w:sz w:val="20"/>
                <w:szCs w:val="20"/>
              </w:rPr>
              <w:t>”).</w:t>
            </w:r>
          </w:p>
        </w:tc>
      </w:tr>
      <w:tr w:rsidR="00A7395D" w:rsidRPr="000A6953" w14:paraId="164D839A" w14:textId="77777777" w:rsidTr="00E91E6E">
        <w:trPr>
          <w:jc w:val="center"/>
        </w:trPr>
        <w:tc>
          <w:tcPr>
            <w:tcW w:w="2157" w:type="dxa"/>
            <w:shd w:val="clear" w:color="auto" w:fill="auto"/>
            <w:tcMar>
              <w:top w:w="72" w:type="dxa"/>
              <w:left w:w="115" w:type="dxa"/>
              <w:bottom w:w="72" w:type="dxa"/>
              <w:right w:w="115" w:type="dxa"/>
            </w:tcMar>
            <w:vAlign w:val="center"/>
          </w:tcPr>
          <w:p w14:paraId="491B84C4"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3FC12FD1" w14:textId="77777777" w:rsidR="00A7395D" w:rsidRPr="000A6953" w:rsidRDefault="00A7395D" w:rsidP="00EB709E">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71542BE1" w14:textId="77777777" w:rsidR="00A7395D" w:rsidRPr="000A6953" w:rsidRDefault="00A7395D"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45245777" w14:textId="77777777" w:rsidR="00A7395D" w:rsidRPr="000A6953" w:rsidRDefault="00A7395D" w:rsidP="00EB709E">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1E3C4C78"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Q0302_01 </w:t>
            </w:r>
          </w:p>
          <w:p w14:paraId="0A4E6213"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I see that financials are not listed in the instructions of the pre-application workbook; however, upon reviewing the slides for the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xml:space="preserve"> tutorial financials are mentioned and there are examples of how to upload them. </w:t>
            </w:r>
          </w:p>
          <w:p w14:paraId="7C153B81"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w:t>
            </w:r>
          </w:p>
          <w:p w14:paraId="5598C470"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Can you please confirm if financials are required to be submitted at pre-application? If so, what years and documentation type is acceptable?  </w:t>
            </w:r>
          </w:p>
          <w:p w14:paraId="60B4F133"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8961CAD"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1D6E8F2"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In the Pre-Application instruction slides (</w:t>
            </w:r>
            <w:hyperlink r:id="rId34"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“2022 Pre-Application-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Submission Instructions”), one of the file-naming examples is “0303FinancialStmts”. This is an example for purposes of naming a financial statement if it is applicable to upload to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However, financial statements are not required by default.  </w:t>
            </w:r>
          </w:p>
          <w:p w14:paraId="3CB36C6C"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A534346"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2022 QAP states under </w:t>
            </w:r>
            <w:r w:rsidRPr="000A6953">
              <w:rPr>
                <w:rFonts w:ascii="Times New Roman" w:eastAsia="Times New Roman" w:hAnsi="Times New Roman" w:cs="Times New Roman"/>
                <w:b/>
                <w:bCs/>
                <w:sz w:val="20"/>
                <w:szCs w:val="20"/>
              </w:rPr>
              <w:t>(Threshold Criteria) Experience, Capacity, and Performance Requirements for General Partners)</w:t>
            </w:r>
            <w:r w:rsidRPr="000A6953">
              <w:rPr>
                <w:rFonts w:ascii="Times New Roman" w:eastAsia="Times New Roman" w:hAnsi="Times New Roman" w:cs="Times New Roman"/>
                <w:sz w:val="20"/>
                <w:szCs w:val="20"/>
              </w:rPr>
              <w:t>, subsection</w:t>
            </w:r>
            <w:r w:rsidRPr="000A6953">
              <w:rPr>
                <w:rFonts w:ascii="Times New Roman" w:eastAsia="Times New Roman" w:hAnsi="Times New Roman" w:cs="Times New Roman"/>
                <w:b/>
                <w:bCs/>
                <w:sz w:val="20"/>
                <w:szCs w:val="20"/>
              </w:rPr>
              <w:t xml:space="preserve"> B. Requirements for Capacity (Certifying Entity)</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b/>
                <w:bCs/>
                <w:sz w:val="20"/>
                <w:szCs w:val="20"/>
              </w:rPr>
              <w:t xml:space="preserve"> </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DCA may request information including but not limited to…financial statements…</w:t>
            </w:r>
            <w:r w:rsidRPr="000A6953">
              <w:rPr>
                <w:rFonts w:ascii="Times New Roman" w:eastAsia="Times New Roman" w:hAnsi="Times New Roman" w:cs="Times New Roman"/>
                <w:sz w:val="20"/>
                <w:szCs w:val="20"/>
              </w:rPr>
              <w:t>” </w:t>
            </w:r>
          </w:p>
          <w:p w14:paraId="7748BEAD"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CC7E26B"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Further, under the 2021 Q&amp;A process, DCA provided the following guidance on this issue (</w:t>
            </w:r>
            <w:hyperlink r:id="rId35"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“Q&amp;A Instructions and DCA Responses”):  </w:t>
            </w:r>
          </w:p>
          <w:p w14:paraId="5B45E82E" w14:textId="77777777" w:rsidR="00A7395D" w:rsidRPr="000A6953" w:rsidRDefault="00A7395D" w:rsidP="00E90405">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Q0226_03:</w:t>
            </w:r>
            <w:r w:rsidRPr="000A6953">
              <w:rPr>
                <w:rFonts w:ascii="Times New Roman" w:eastAsia="Times New Roman" w:hAnsi="Times New Roman" w:cs="Times New Roman"/>
                <w:sz w:val="20"/>
                <w:szCs w:val="20"/>
              </w:rPr>
              <w:t xml:space="preserve"> “Financial statements are not required at Pre-Application unless requested by DCA during the Qualification review.”  </w:t>
            </w:r>
          </w:p>
          <w:p w14:paraId="23E9073A"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DC6FFBB" w14:textId="77777777" w:rsidR="00A7395D" w:rsidRPr="000A6953" w:rsidRDefault="00A7395D"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This 2021 guidance also applies to the 2022 Pre-Application process.</w:t>
            </w:r>
          </w:p>
        </w:tc>
      </w:tr>
      <w:tr w:rsidR="00A7395D" w:rsidRPr="000A6953" w14:paraId="34CC58F7" w14:textId="77777777" w:rsidTr="00E91E6E">
        <w:trPr>
          <w:jc w:val="center"/>
        </w:trPr>
        <w:tc>
          <w:tcPr>
            <w:tcW w:w="2157" w:type="dxa"/>
            <w:shd w:val="clear" w:color="auto" w:fill="auto"/>
            <w:tcMar>
              <w:top w:w="72" w:type="dxa"/>
              <w:left w:w="115" w:type="dxa"/>
              <w:bottom w:w="72" w:type="dxa"/>
              <w:right w:w="115" w:type="dxa"/>
            </w:tcMar>
            <w:vAlign w:val="center"/>
          </w:tcPr>
          <w:p w14:paraId="36BE562E"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EFCF522" w14:textId="77777777" w:rsidR="00A7395D" w:rsidRPr="000A6953" w:rsidRDefault="00A7395D" w:rsidP="00EB709E">
            <w:pPr>
              <w:rPr>
                <w:rFonts w:ascii="Times New Roman" w:hAnsi="Times New Roman" w:cs="Times New Roman"/>
                <w:sz w:val="20"/>
                <w:szCs w:val="20"/>
              </w:rPr>
            </w:pPr>
            <w:r w:rsidRPr="000A6953">
              <w:rPr>
                <w:rFonts w:ascii="Times New Roman" w:hAnsi="Times New Roman" w:cs="Times New Roman"/>
                <w:sz w:val="20"/>
                <w:szCs w:val="20"/>
              </w:rPr>
              <w:t>2.25</w:t>
            </w:r>
          </w:p>
          <w:p w14:paraId="0954EBB4" w14:textId="77777777" w:rsidR="00A7395D" w:rsidRPr="000A6953" w:rsidRDefault="00A7395D"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19E2FD68" w14:textId="77777777" w:rsidR="00A7395D" w:rsidRPr="000A6953" w:rsidRDefault="00A7395D" w:rsidP="00EB709E">
            <w:pPr>
              <w:rPr>
                <w:rFonts w:ascii="Times New Roman" w:hAnsi="Times New Roman" w:cs="Times New Roman"/>
                <w:sz w:val="20"/>
                <w:szCs w:val="20"/>
              </w:rPr>
            </w:pPr>
            <w:r w:rsidRPr="000A6953">
              <w:rPr>
                <w:rFonts w:ascii="Times New Roman" w:hAnsi="Times New Roman" w:cs="Times New Roman"/>
                <w:sz w:val="20"/>
                <w:szCs w:val="20"/>
              </w:rPr>
              <w:t>Occupied Developments</w:t>
            </w:r>
          </w:p>
          <w:p w14:paraId="34204E48" w14:textId="77777777" w:rsidR="00A7395D" w:rsidRPr="000A6953" w:rsidRDefault="00A7395D"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5667EF48" w14:textId="77777777" w:rsidR="00A7395D" w:rsidRPr="000A6953" w:rsidRDefault="00A7395D"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Q22_0304_02 </w:t>
            </w:r>
          </w:p>
          <w:p w14:paraId="6C536FCD" w14:textId="77777777" w:rsidR="00A7395D" w:rsidRPr="000A6953" w:rsidRDefault="00A7395D"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On the Relocation Summary tab of the Supplemental Pre-Application workbook, the </w:t>
            </w:r>
          </w:p>
          <w:p w14:paraId="57F4F2B9" w14:textId="77777777" w:rsidR="00A7395D" w:rsidRPr="000A6953" w:rsidRDefault="00A7395D"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following cells do not allow entry. Will a new version of the form </w:t>
            </w:r>
            <w:proofErr w:type="gramStart"/>
            <w:r w:rsidRPr="000A6953">
              <w:rPr>
                <w:rFonts w:ascii="Times New Roman" w:eastAsia="Times New Roman" w:hAnsi="Times New Roman" w:cs="Times New Roman"/>
                <w:sz w:val="20"/>
                <w:szCs w:val="20"/>
              </w:rPr>
              <w:t>be</w:t>
            </w:r>
            <w:proofErr w:type="gramEnd"/>
            <w:r w:rsidRPr="000A6953">
              <w:rPr>
                <w:rFonts w:ascii="Times New Roman" w:eastAsia="Times New Roman" w:hAnsi="Times New Roman" w:cs="Times New Roman"/>
                <w:sz w:val="20"/>
                <w:szCs w:val="20"/>
              </w:rPr>
              <w:t> </w:t>
            </w:r>
          </w:p>
          <w:p w14:paraId="6B1088BC" w14:textId="77777777" w:rsidR="00A7395D" w:rsidRPr="000A6953" w:rsidRDefault="00A7395D"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released or should we just add responses in the comments section? Cells </w:t>
            </w:r>
          </w:p>
          <w:p w14:paraId="745A72DB" w14:textId="77777777" w:rsidR="00A7395D" w:rsidRPr="000A6953" w:rsidRDefault="00A7395D"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D13, D17, H22, and M22 </w:t>
            </w:r>
          </w:p>
          <w:p w14:paraId="4CF51E63" w14:textId="77777777" w:rsidR="00A7395D" w:rsidRPr="000A6953" w:rsidRDefault="00A7395D"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29BAC48" w14:textId="77777777" w:rsidR="00A7395D" w:rsidRPr="000A6953" w:rsidRDefault="00A7395D"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92D2AB5" w14:textId="77777777" w:rsidR="00A7395D" w:rsidRPr="000A6953" w:rsidRDefault="00A7395D"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36"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Applicants are welcome to either use the updated form or add the relevant information into the comments box as proposed above. </w:t>
            </w:r>
          </w:p>
        </w:tc>
      </w:tr>
      <w:tr w:rsidR="00A7395D" w:rsidRPr="000A6953" w14:paraId="43B5A063" w14:textId="77777777" w:rsidTr="00E91E6E">
        <w:trPr>
          <w:jc w:val="center"/>
        </w:trPr>
        <w:tc>
          <w:tcPr>
            <w:tcW w:w="2157" w:type="dxa"/>
            <w:shd w:val="clear" w:color="auto" w:fill="auto"/>
            <w:tcMar>
              <w:top w:w="72" w:type="dxa"/>
              <w:left w:w="115" w:type="dxa"/>
              <w:bottom w:w="72" w:type="dxa"/>
              <w:right w:w="115" w:type="dxa"/>
            </w:tcMar>
            <w:vAlign w:val="center"/>
          </w:tcPr>
          <w:p w14:paraId="1E7DD532"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5C68B45B" w14:textId="77777777" w:rsidR="00A7395D" w:rsidRPr="000A6953" w:rsidRDefault="00A7395D" w:rsidP="00674D9D">
            <w:pPr>
              <w:rPr>
                <w:rFonts w:ascii="Times New Roman" w:hAnsi="Times New Roman" w:cs="Times New Roman"/>
                <w:sz w:val="20"/>
                <w:szCs w:val="20"/>
              </w:rPr>
            </w:pPr>
            <w:r w:rsidRPr="000A6953">
              <w:rPr>
                <w:rFonts w:ascii="Times New Roman" w:hAnsi="Times New Roman" w:cs="Times New Roman"/>
                <w:sz w:val="20"/>
                <w:szCs w:val="20"/>
              </w:rPr>
              <w:t>2.25</w:t>
            </w:r>
          </w:p>
          <w:p w14:paraId="37DBF50E" w14:textId="77777777" w:rsidR="00A7395D" w:rsidRPr="000A6953" w:rsidRDefault="00A7395D" w:rsidP="00674D9D">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0C54E671" w14:textId="77777777" w:rsidR="00A7395D" w:rsidRPr="000A6953" w:rsidRDefault="00A7395D" w:rsidP="00674D9D">
            <w:pPr>
              <w:rPr>
                <w:rFonts w:ascii="Times New Roman" w:hAnsi="Times New Roman" w:cs="Times New Roman"/>
                <w:sz w:val="20"/>
                <w:szCs w:val="20"/>
              </w:rPr>
            </w:pPr>
            <w:r w:rsidRPr="000A6953">
              <w:rPr>
                <w:rFonts w:ascii="Times New Roman" w:hAnsi="Times New Roman" w:cs="Times New Roman"/>
                <w:sz w:val="20"/>
                <w:szCs w:val="20"/>
              </w:rPr>
              <w:t>Occupied Developments</w:t>
            </w:r>
          </w:p>
          <w:p w14:paraId="3019340D" w14:textId="77777777" w:rsidR="00A7395D" w:rsidRPr="000A6953" w:rsidRDefault="00A7395D"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51EE96A3" w14:textId="77777777" w:rsidR="00A7395D" w:rsidRPr="000A6953" w:rsidRDefault="00A7395D"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Q22_0304_05 </w:t>
            </w:r>
          </w:p>
          <w:p w14:paraId="4915C2BB" w14:textId="77777777" w:rsidR="00A7395D" w:rsidRPr="000A6953" w:rsidRDefault="00A7395D"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We are planning an acquisition rehabilitation of a property, and the property </w:t>
            </w:r>
          </w:p>
          <w:p w14:paraId="62DC5FC4" w14:textId="77777777" w:rsidR="00A7395D" w:rsidRPr="000A6953" w:rsidRDefault="00A7395D"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currently fully occupied. We are not planning on permanently displacing </w:t>
            </w:r>
          </w:p>
          <w:p w14:paraId="3B52C842" w14:textId="77777777" w:rsidR="00A7395D" w:rsidRPr="000A6953" w:rsidRDefault="00A7395D"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residents. They all will be temporarily relocated for approximately </w:t>
            </w:r>
          </w:p>
          <w:p w14:paraId="71D94E96" w14:textId="77777777" w:rsidR="00A7395D" w:rsidRPr="000A6953" w:rsidRDefault="00A7395D"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10-20 days while their unit is being rehabbed. Since they are leaving </w:t>
            </w:r>
            <w:proofErr w:type="gramStart"/>
            <w:r w:rsidRPr="000A6953">
              <w:rPr>
                <w:rFonts w:ascii="Times New Roman" w:eastAsia="Times New Roman" w:hAnsi="Times New Roman" w:cs="Times New Roman"/>
                <w:sz w:val="20"/>
                <w:szCs w:val="20"/>
              </w:rPr>
              <w:t>their</w:t>
            </w:r>
            <w:proofErr w:type="gramEnd"/>
            <w:r w:rsidRPr="000A6953">
              <w:rPr>
                <w:rFonts w:ascii="Times New Roman" w:eastAsia="Times New Roman" w:hAnsi="Times New Roman" w:cs="Times New Roman"/>
                <w:sz w:val="20"/>
                <w:szCs w:val="20"/>
              </w:rPr>
              <w:t> </w:t>
            </w:r>
          </w:p>
          <w:p w14:paraId="38A8BCB0" w14:textId="77777777" w:rsidR="00A7395D" w:rsidRPr="000A6953" w:rsidRDefault="00A7395D"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unit for a short period of time and being temporarily relocated, will you </w:t>
            </w:r>
          </w:p>
          <w:p w14:paraId="3C5B90DE" w14:textId="77777777" w:rsidR="00A7395D" w:rsidRPr="000A6953" w:rsidRDefault="00A7395D"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please confirm that this is not considered an "in-place" rehab and a waiver </w:t>
            </w:r>
          </w:p>
          <w:p w14:paraId="1FD161D4" w14:textId="77777777" w:rsidR="00A7395D" w:rsidRPr="000A6953" w:rsidRDefault="00A7395D"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not required? </w:t>
            </w:r>
          </w:p>
          <w:p w14:paraId="3EA2B8F0" w14:textId="77777777" w:rsidR="00A7395D" w:rsidRPr="000A6953" w:rsidRDefault="00A7395D"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39DAE80" w14:textId="77777777" w:rsidR="00A7395D" w:rsidRPr="000A6953" w:rsidRDefault="00A7395D"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33C19C6" w14:textId="77777777" w:rsidR="00A7395D" w:rsidRPr="000A6953" w:rsidRDefault="00A7395D"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not considered an "in-place" rehab and a waiver is not required.  Please see Q0223_01 for additional discussion comparing “in-place rehab” circumstances and “temporary relocation.” </w:t>
            </w:r>
          </w:p>
        </w:tc>
      </w:tr>
      <w:tr w:rsidR="00A7395D" w:rsidRPr="000A6953" w14:paraId="3BF25350" w14:textId="77777777" w:rsidTr="00E91E6E">
        <w:trPr>
          <w:jc w:val="center"/>
        </w:trPr>
        <w:tc>
          <w:tcPr>
            <w:tcW w:w="2157" w:type="dxa"/>
            <w:shd w:val="clear" w:color="auto" w:fill="auto"/>
            <w:tcMar>
              <w:top w:w="72" w:type="dxa"/>
              <w:left w:w="115" w:type="dxa"/>
              <w:bottom w:w="72" w:type="dxa"/>
              <w:right w:w="115" w:type="dxa"/>
            </w:tcMar>
            <w:vAlign w:val="center"/>
          </w:tcPr>
          <w:p w14:paraId="29D6DF8A"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34A885A" w14:textId="77777777" w:rsidR="00A7395D" w:rsidRPr="000A6953" w:rsidRDefault="00A7395D" w:rsidP="00EB709E">
            <w:pPr>
              <w:rPr>
                <w:rFonts w:ascii="Times New Roman" w:hAnsi="Times New Roman" w:cs="Times New Roman"/>
                <w:sz w:val="20"/>
                <w:szCs w:val="20"/>
              </w:rPr>
            </w:pPr>
            <w:r w:rsidRPr="000A6953">
              <w:rPr>
                <w:rFonts w:ascii="Times New Roman" w:hAnsi="Times New Roman" w:cs="Times New Roman"/>
                <w:sz w:val="20"/>
                <w:szCs w:val="20"/>
              </w:rPr>
              <w:t>2.25</w:t>
            </w:r>
          </w:p>
          <w:p w14:paraId="4D5DA8A8" w14:textId="77777777" w:rsidR="00A7395D" w:rsidRPr="000A6953" w:rsidRDefault="00A7395D"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1D1C0535" w14:textId="77777777" w:rsidR="00A7395D" w:rsidRPr="000A6953" w:rsidRDefault="00A7395D" w:rsidP="00B27533">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5700835E" w14:textId="77777777" w:rsidR="00A7395D" w:rsidRPr="000A6953" w:rsidRDefault="00A7395D" w:rsidP="005E40EE">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Q22_0302_06</w:t>
            </w:r>
          </w:p>
          <w:p w14:paraId="49BC8111" w14:textId="77777777" w:rsidR="00A7395D" w:rsidRPr="000A6953" w:rsidRDefault="00A7395D" w:rsidP="005E40EE">
            <w:pPr>
              <w:contextualSpacing/>
              <w:rPr>
                <w:rFonts w:ascii="Times New Roman" w:hAnsi="Times New Roman" w:cs="Times New Roman"/>
                <w:sz w:val="20"/>
                <w:szCs w:val="20"/>
              </w:rPr>
            </w:pPr>
          </w:p>
          <w:p w14:paraId="5FB053CC" w14:textId="77777777" w:rsidR="00A7395D" w:rsidRPr="000A6953" w:rsidRDefault="00A7395D"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 xml:space="preserve">On page 7 of the </w:t>
            </w:r>
            <w:r w:rsidRPr="000A6953">
              <w:rPr>
                <w:rFonts w:ascii="Times New Roman" w:eastAsia="Times New Roman" w:hAnsi="Times New Roman" w:cs="Times New Roman"/>
                <w:b/>
                <w:bCs/>
                <w:color w:val="000000"/>
                <w:sz w:val="20"/>
                <w:szCs w:val="20"/>
              </w:rPr>
              <w:t xml:space="preserve">2022 Relocation Manual </w:t>
            </w:r>
            <w:r w:rsidRPr="000A6953">
              <w:rPr>
                <w:rFonts w:ascii="Times New Roman" w:eastAsia="Times New Roman" w:hAnsi="Times New Roman" w:cs="Times New Roman"/>
                <w:color w:val="000000"/>
                <w:sz w:val="20"/>
                <w:szCs w:val="20"/>
              </w:rPr>
              <w:t>(</w:t>
            </w:r>
            <w:hyperlink r:id="rId37"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it states the following under General Information Notices:</w:t>
            </w:r>
          </w:p>
          <w:p w14:paraId="0A8BA529" w14:textId="77777777" w:rsidR="00A7395D" w:rsidRPr="000A6953" w:rsidRDefault="00A7395D" w:rsidP="005E40EE">
            <w:pPr>
              <w:rPr>
                <w:rFonts w:ascii="Times New Roman" w:eastAsia="Times New Roman" w:hAnsi="Times New Roman" w:cs="Times New Roman"/>
                <w:color w:val="000000"/>
                <w:sz w:val="20"/>
                <w:szCs w:val="20"/>
              </w:rPr>
            </w:pPr>
          </w:p>
          <w:p w14:paraId="2A4BC686" w14:textId="77777777" w:rsidR="00A7395D" w:rsidRPr="000A6953" w:rsidRDefault="00A7395D" w:rsidP="005E40EE">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"This notice must be provided between the ION Date and at least 15 days before initial submission to DCA of the application for federal funding or assistance."</w:t>
            </w:r>
          </w:p>
          <w:p w14:paraId="380BD819" w14:textId="77777777" w:rsidR="00A7395D" w:rsidRPr="000A6953" w:rsidRDefault="00A7395D" w:rsidP="005E40EE">
            <w:pPr>
              <w:ind w:left="720"/>
              <w:rPr>
                <w:rFonts w:ascii="Times New Roman" w:eastAsia="Times New Roman" w:hAnsi="Times New Roman" w:cs="Times New Roman"/>
                <w:color w:val="000000"/>
                <w:sz w:val="20"/>
                <w:szCs w:val="20"/>
              </w:rPr>
            </w:pPr>
          </w:p>
          <w:p w14:paraId="396E139F" w14:textId="77777777" w:rsidR="00A7395D" w:rsidRPr="000A6953" w:rsidRDefault="00A7395D"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Does "initial submission to DCA of the application" refer to the Pre-Application or the Full Application Submission?</w:t>
            </w:r>
          </w:p>
          <w:p w14:paraId="4EF37AC0" w14:textId="77777777" w:rsidR="00A7395D" w:rsidRPr="000A6953" w:rsidRDefault="00A7395D"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br/>
              <w:t xml:space="preserve">Further, the Multifamily LIHTC-Only Relocation Toolkit states the following (to view, </w:t>
            </w:r>
            <w:hyperlink r:id="rId38"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and download the </w:t>
            </w:r>
            <w:r w:rsidRPr="000A6953">
              <w:rPr>
                <w:rFonts w:ascii="Times New Roman" w:eastAsia="Times New Roman" w:hAnsi="Times New Roman" w:cs="Times New Roman"/>
                <w:i/>
                <w:iCs/>
                <w:color w:val="000000"/>
                <w:sz w:val="20"/>
                <w:szCs w:val="20"/>
              </w:rPr>
              <w:t>Relocation Documents for Multifamily - LIHTC Only</w:t>
            </w:r>
            <w:r w:rsidRPr="000A6953">
              <w:rPr>
                <w:rFonts w:ascii="Times New Roman" w:eastAsia="Times New Roman" w:hAnsi="Times New Roman" w:cs="Times New Roman"/>
                <w:color w:val="000000"/>
                <w:sz w:val="20"/>
                <w:szCs w:val="20"/>
              </w:rPr>
              <w:t xml:space="preserve"> zip folder):</w:t>
            </w:r>
          </w:p>
          <w:p w14:paraId="6DB8F63B" w14:textId="77777777" w:rsidR="00A7395D" w:rsidRPr="000A6953" w:rsidRDefault="00A7395D" w:rsidP="005E40EE">
            <w:pPr>
              <w:rPr>
                <w:rFonts w:ascii="Times New Roman" w:eastAsia="Times New Roman" w:hAnsi="Times New Roman" w:cs="Times New Roman"/>
                <w:color w:val="000000"/>
                <w:sz w:val="20"/>
                <w:szCs w:val="20"/>
              </w:rPr>
            </w:pPr>
          </w:p>
          <w:p w14:paraId="6BCB3782" w14:textId="77777777" w:rsidR="00A7395D" w:rsidRPr="000A6953" w:rsidRDefault="00A7395D" w:rsidP="005E40EE">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"Submit General Information Notices (GIN) draft with Pre-Application."</w:t>
            </w:r>
          </w:p>
          <w:p w14:paraId="6E1D5CA7" w14:textId="77777777" w:rsidR="00A7395D" w:rsidRPr="000A6953" w:rsidRDefault="00A7395D" w:rsidP="005E40EE">
            <w:pPr>
              <w:rPr>
                <w:rFonts w:ascii="Times New Roman" w:eastAsia="Times New Roman" w:hAnsi="Times New Roman" w:cs="Times New Roman"/>
                <w:color w:val="000000"/>
                <w:sz w:val="20"/>
                <w:szCs w:val="20"/>
              </w:rPr>
            </w:pPr>
          </w:p>
          <w:p w14:paraId="77785831" w14:textId="77777777" w:rsidR="00A7395D" w:rsidRPr="000A6953" w:rsidRDefault="00A7395D"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Does this mean that DCA will be providing comments or approval of the draft GIN notices submitted at Pre-Application, and therefore the approved GINs will not be able to be distributed to residents until after DCA's approval and the earlier of the ION Date and at least 15 days before Full Application Submission?</w:t>
            </w:r>
          </w:p>
          <w:p w14:paraId="5EDC54CC" w14:textId="77777777" w:rsidR="00A7395D" w:rsidRPr="000A6953" w:rsidRDefault="00A7395D" w:rsidP="005E40EE">
            <w:pPr>
              <w:contextualSpacing/>
              <w:rPr>
                <w:rFonts w:ascii="Times New Roman" w:hAnsi="Times New Roman" w:cs="Times New Roman"/>
                <w:sz w:val="20"/>
                <w:szCs w:val="20"/>
              </w:rPr>
            </w:pPr>
          </w:p>
          <w:p w14:paraId="45ADFFD5" w14:textId="77777777" w:rsidR="00A7395D" w:rsidRPr="000A6953" w:rsidRDefault="00A7395D" w:rsidP="00A13764">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lastRenderedPageBreak/>
              <w:t>Answer</w:t>
            </w:r>
            <w:r w:rsidRPr="000A6953">
              <w:rPr>
                <w:rFonts w:ascii="Times New Roman" w:hAnsi="Times New Roman" w:cs="Times New Roman"/>
                <w:sz w:val="20"/>
                <w:szCs w:val="20"/>
              </w:rPr>
              <w:t xml:space="preserve">: </w:t>
            </w:r>
          </w:p>
          <w:p w14:paraId="3F3C7388" w14:textId="77777777" w:rsidR="00A7395D" w:rsidRPr="000A6953" w:rsidRDefault="00A7395D" w:rsidP="00A13764">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The "initial submission to DCA of the application" refers to the Full Application submission due in May.</w:t>
            </w:r>
          </w:p>
          <w:p w14:paraId="0D290A7E" w14:textId="77777777" w:rsidR="00A7395D" w:rsidRPr="000A6953" w:rsidRDefault="00A7395D" w:rsidP="00A13764">
            <w:pPr>
              <w:keepNext/>
              <w:keepLines/>
              <w:rPr>
                <w:rFonts w:ascii="Times New Roman" w:hAnsi="Times New Roman" w:cs="Times New Roman"/>
                <w:sz w:val="20"/>
                <w:szCs w:val="20"/>
              </w:rPr>
            </w:pPr>
          </w:p>
          <w:p w14:paraId="7A842E54" w14:textId="77777777" w:rsidR="00A7395D" w:rsidRPr="000A6953" w:rsidRDefault="00A7395D" w:rsidP="00A13764">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Yes, GIN notices require DCA approval during the Pre-Application stage. The approved GINs will then be distributed to residents at least 15 days before Full Application submission.</w:t>
            </w:r>
          </w:p>
        </w:tc>
      </w:tr>
      <w:tr w:rsidR="00A7395D" w:rsidRPr="000A6953" w14:paraId="4CB8F2FF" w14:textId="77777777" w:rsidTr="00E91E6E">
        <w:trPr>
          <w:jc w:val="center"/>
        </w:trPr>
        <w:tc>
          <w:tcPr>
            <w:tcW w:w="2157" w:type="dxa"/>
            <w:shd w:val="clear" w:color="auto" w:fill="auto"/>
            <w:tcMar>
              <w:top w:w="72" w:type="dxa"/>
              <w:left w:w="115" w:type="dxa"/>
              <w:bottom w:w="72" w:type="dxa"/>
              <w:right w:w="115" w:type="dxa"/>
            </w:tcMar>
            <w:vAlign w:val="center"/>
          </w:tcPr>
          <w:p w14:paraId="5A72F535"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0735E798" w14:textId="77777777" w:rsidR="00A7395D" w:rsidRPr="000A6953" w:rsidRDefault="00A7395D" w:rsidP="0078620C">
            <w:pPr>
              <w:rPr>
                <w:rFonts w:ascii="Times New Roman" w:hAnsi="Times New Roman" w:cs="Times New Roman"/>
                <w:sz w:val="20"/>
                <w:szCs w:val="20"/>
              </w:rPr>
            </w:pPr>
            <w:r w:rsidRPr="000A6953">
              <w:rPr>
                <w:rFonts w:ascii="Times New Roman" w:hAnsi="Times New Roman" w:cs="Times New Roman"/>
                <w:sz w:val="20"/>
                <w:szCs w:val="20"/>
              </w:rPr>
              <w:t>2.25</w:t>
            </w:r>
          </w:p>
          <w:p w14:paraId="3A0276EE" w14:textId="77777777" w:rsidR="00A7395D" w:rsidRPr="000A6953" w:rsidRDefault="00A7395D" w:rsidP="0078620C">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0B995198" w14:textId="77777777" w:rsidR="00A7395D" w:rsidRPr="000A6953" w:rsidRDefault="00A7395D" w:rsidP="00B27533">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13DBF27D" w14:textId="77777777" w:rsidR="00A7395D" w:rsidRPr="000A6953" w:rsidRDefault="00A7395D" w:rsidP="007A6697">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Q0223_01</w:t>
            </w:r>
          </w:p>
          <w:p w14:paraId="77F256B6" w14:textId="77777777" w:rsidR="00A7395D" w:rsidRPr="000A6953" w:rsidRDefault="00A7395D" w:rsidP="007A6697">
            <w:pPr>
              <w:keepNext/>
              <w:keepLines/>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 xml:space="preserve">In the multifamily LIHTC Relocation template, it says that if in-place rehab is expected you must submit a waiver at pre-application. On pg. 6, under the checklist, it says that certain tabs in the relocation workbook should be completed for the Permanent Displacement Waiver. Is this the same case for the in-place rehab waiver? Or is all that is required for in-place rehab, the </w:t>
            </w:r>
            <w:proofErr w:type="gramStart"/>
            <w:r w:rsidRPr="000A6953">
              <w:rPr>
                <w:rFonts w:ascii="Times New Roman" w:eastAsia="Times New Roman" w:hAnsi="Times New Roman" w:cs="Times New Roman"/>
                <w:color w:val="000000"/>
                <w:sz w:val="20"/>
                <w:szCs w:val="20"/>
              </w:rPr>
              <w:t>waiver</w:t>
            </w:r>
            <w:proofErr w:type="gramEnd"/>
            <w:r w:rsidRPr="000A6953">
              <w:rPr>
                <w:rFonts w:ascii="Times New Roman" w:eastAsia="Times New Roman" w:hAnsi="Times New Roman" w:cs="Times New Roman"/>
                <w:color w:val="000000"/>
                <w:sz w:val="20"/>
                <w:szCs w:val="20"/>
              </w:rPr>
              <w:t xml:space="preserve"> and the draft GIN?</w:t>
            </w:r>
          </w:p>
          <w:p w14:paraId="26F571E4" w14:textId="77777777" w:rsidR="00A7395D" w:rsidRPr="000A6953" w:rsidRDefault="00A7395D" w:rsidP="001D6192">
            <w:pPr>
              <w:rPr>
                <w:rFonts w:ascii="Times New Roman" w:eastAsia="Times New Roman" w:hAnsi="Times New Roman" w:cs="Times New Roman"/>
                <w:color w:val="000000"/>
                <w:sz w:val="20"/>
                <w:szCs w:val="20"/>
              </w:rPr>
            </w:pPr>
          </w:p>
          <w:p w14:paraId="311EEF5A" w14:textId="77777777" w:rsidR="00A7395D" w:rsidRPr="000A6953" w:rsidRDefault="00A7395D" w:rsidP="001D6192">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themeColor="text1"/>
                <w:sz w:val="20"/>
                <w:szCs w:val="20"/>
              </w:rPr>
              <w:t xml:space="preserve">The document I’m referencing is “Toolkit.Multifamily-LIHTCOnly.pdf” in the downloadable folder, “Relocation Documents for Multifamily - LIHTC Only”, on the DCA website (under 2022 Federal Compliance &amp; Relocation Manuals and Forms). </w:t>
            </w:r>
          </w:p>
          <w:p w14:paraId="0AD11A07" w14:textId="77777777" w:rsidR="00A7395D" w:rsidRPr="000A6953" w:rsidRDefault="00A7395D" w:rsidP="001D6192">
            <w:pPr>
              <w:contextualSpacing/>
              <w:rPr>
                <w:rFonts w:ascii="Times New Roman" w:hAnsi="Times New Roman" w:cs="Times New Roman"/>
                <w:sz w:val="20"/>
                <w:szCs w:val="20"/>
              </w:rPr>
            </w:pPr>
          </w:p>
          <w:p w14:paraId="12E03937" w14:textId="77777777" w:rsidR="00A7395D" w:rsidRPr="000A6953" w:rsidRDefault="00A7395D" w:rsidP="001D6192">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3EFFAF13" w14:textId="77777777" w:rsidR="00A7395D" w:rsidRPr="000A6953" w:rsidRDefault="00A7395D" w:rsidP="001D6192">
            <w:pPr>
              <w:rPr>
                <w:rFonts w:ascii="Times New Roman" w:hAnsi="Times New Roman" w:cs="Times New Roman"/>
                <w:sz w:val="20"/>
                <w:szCs w:val="20"/>
              </w:rPr>
            </w:pPr>
            <w:r w:rsidRPr="000A6953">
              <w:rPr>
                <w:rFonts w:ascii="Times New Roman" w:hAnsi="Times New Roman" w:cs="Times New Roman"/>
                <w:sz w:val="20"/>
                <w:szCs w:val="20"/>
              </w:rPr>
              <w:t xml:space="preserve">First, please note that in most cases, Applicants reaching out to DCA about in-place rehabilitation waivers are actually conflating the terms “temporary relocation” and “in-place rehabilitation.” Please see the below distinctions: </w:t>
            </w:r>
          </w:p>
          <w:p w14:paraId="71EC394D" w14:textId="77777777" w:rsidR="00A7395D" w:rsidRPr="000A6953" w:rsidRDefault="00A7395D" w:rsidP="001D6192">
            <w:pPr>
              <w:rPr>
                <w:rFonts w:ascii="Times New Roman" w:hAnsi="Times New Roman" w:cs="Times New Roman"/>
                <w:sz w:val="20"/>
                <w:szCs w:val="20"/>
              </w:rPr>
            </w:pPr>
            <w:r w:rsidRPr="000A6953">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245"/>
              <w:gridCol w:w="7105"/>
            </w:tblGrid>
            <w:tr w:rsidR="00A7395D" w:rsidRPr="000A6953" w14:paraId="666506A6" w14:textId="77777777" w:rsidTr="000503B7">
              <w:tc>
                <w:tcPr>
                  <w:tcW w:w="2245" w:type="dxa"/>
                </w:tcPr>
                <w:p w14:paraId="0E5F312B" w14:textId="77777777" w:rsidR="00A7395D" w:rsidRPr="000A6953" w:rsidRDefault="00A7395D" w:rsidP="001D6192">
                  <w:pPr>
                    <w:jc w:val="center"/>
                    <w:rPr>
                      <w:rFonts w:ascii="Times New Roman" w:hAnsi="Times New Roman" w:cs="Times New Roman"/>
                      <w:b/>
                      <w:bCs/>
                      <w:sz w:val="20"/>
                      <w:szCs w:val="20"/>
                    </w:rPr>
                  </w:pPr>
                  <w:r w:rsidRPr="000A6953">
                    <w:rPr>
                      <w:rFonts w:ascii="Times New Roman" w:hAnsi="Times New Roman" w:cs="Times New Roman"/>
                      <w:b/>
                      <w:bCs/>
                      <w:sz w:val="20"/>
                      <w:szCs w:val="20"/>
                    </w:rPr>
                    <w:t>Term</w:t>
                  </w:r>
                </w:p>
              </w:tc>
              <w:tc>
                <w:tcPr>
                  <w:tcW w:w="7105" w:type="dxa"/>
                </w:tcPr>
                <w:p w14:paraId="74EDEB33" w14:textId="77777777" w:rsidR="00A7395D" w:rsidRPr="000A6953" w:rsidRDefault="00A7395D" w:rsidP="001D6192">
                  <w:pPr>
                    <w:jc w:val="center"/>
                    <w:rPr>
                      <w:rFonts w:ascii="Times New Roman" w:hAnsi="Times New Roman" w:cs="Times New Roman"/>
                      <w:b/>
                      <w:bCs/>
                      <w:sz w:val="20"/>
                      <w:szCs w:val="20"/>
                    </w:rPr>
                  </w:pPr>
                  <w:r w:rsidRPr="000A6953">
                    <w:rPr>
                      <w:rFonts w:ascii="Times New Roman" w:hAnsi="Times New Roman" w:cs="Times New Roman"/>
                      <w:b/>
                      <w:bCs/>
                      <w:sz w:val="20"/>
                      <w:szCs w:val="20"/>
                    </w:rPr>
                    <w:t>Definition</w:t>
                  </w:r>
                </w:p>
              </w:tc>
            </w:tr>
            <w:tr w:rsidR="00A7395D" w:rsidRPr="000A6953" w14:paraId="755E71F0" w14:textId="77777777" w:rsidTr="000503B7">
              <w:tc>
                <w:tcPr>
                  <w:tcW w:w="2245" w:type="dxa"/>
                </w:tcPr>
                <w:p w14:paraId="4CBD09B6" w14:textId="77777777" w:rsidR="00A7395D" w:rsidRPr="000A6953" w:rsidRDefault="00A7395D" w:rsidP="001D6192">
                  <w:pPr>
                    <w:rPr>
                      <w:rFonts w:ascii="Times New Roman" w:hAnsi="Times New Roman" w:cs="Times New Roman"/>
                      <w:sz w:val="20"/>
                      <w:szCs w:val="20"/>
                    </w:rPr>
                  </w:pPr>
                  <w:r w:rsidRPr="000A6953">
                    <w:rPr>
                      <w:rFonts w:ascii="Times New Roman" w:hAnsi="Times New Roman" w:cs="Times New Roman"/>
                      <w:sz w:val="20"/>
                      <w:szCs w:val="20"/>
                    </w:rPr>
                    <w:t>Temporary relocation</w:t>
                  </w:r>
                </w:p>
              </w:tc>
              <w:tc>
                <w:tcPr>
                  <w:tcW w:w="7105" w:type="dxa"/>
                </w:tcPr>
                <w:p w14:paraId="0B2A6B2E" w14:textId="77777777" w:rsidR="00A7395D" w:rsidRPr="000A6953" w:rsidRDefault="00A7395D" w:rsidP="001D6192">
                  <w:pPr>
                    <w:rPr>
                      <w:rFonts w:ascii="Times New Roman" w:hAnsi="Times New Roman" w:cs="Times New Roman"/>
                      <w:sz w:val="20"/>
                      <w:szCs w:val="20"/>
                    </w:rPr>
                  </w:pPr>
                  <w:r w:rsidRPr="000A6953">
                    <w:rPr>
                      <w:rFonts w:ascii="Times New Roman" w:hAnsi="Times New Roman" w:cs="Times New Roman"/>
                      <w:sz w:val="20"/>
                      <w:szCs w:val="20"/>
                    </w:rPr>
                    <w:t>Temporary relocation refers to when an occupant must occupy temporary shelter during the rehabilitation process for at least one overnight.</w:t>
                  </w:r>
                </w:p>
              </w:tc>
            </w:tr>
            <w:tr w:rsidR="00A7395D" w:rsidRPr="000A6953" w14:paraId="03D52159" w14:textId="77777777" w:rsidTr="000503B7">
              <w:tc>
                <w:tcPr>
                  <w:tcW w:w="2245" w:type="dxa"/>
                </w:tcPr>
                <w:p w14:paraId="4346072A" w14:textId="77777777" w:rsidR="00A7395D" w:rsidRPr="000A6953" w:rsidRDefault="00A7395D" w:rsidP="001D6192">
                  <w:pPr>
                    <w:rPr>
                      <w:rFonts w:ascii="Times New Roman" w:hAnsi="Times New Roman" w:cs="Times New Roman"/>
                      <w:sz w:val="20"/>
                      <w:szCs w:val="20"/>
                    </w:rPr>
                  </w:pPr>
                  <w:r w:rsidRPr="000A6953">
                    <w:rPr>
                      <w:rFonts w:ascii="Times New Roman" w:hAnsi="Times New Roman" w:cs="Times New Roman"/>
                      <w:sz w:val="20"/>
                      <w:szCs w:val="20"/>
                    </w:rPr>
                    <w:t>In-place rehabilitation</w:t>
                  </w:r>
                </w:p>
              </w:tc>
              <w:tc>
                <w:tcPr>
                  <w:tcW w:w="7105" w:type="dxa"/>
                </w:tcPr>
                <w:p w14:paraId="708D9D36" w14:textId="77777777" w:rsidR="00A7395D" w:rsidRPr="000A6953" w:rsidRDefault="00A7395D" w:rsidP="001D6192">
                  <w:pPr>
                    <w:rPr>
                      <w:rFonts w:ascii="Times New Roman" w:hAnsi="Times New Roman" w:cs="Times New Roman"/>
                      <w:sz w:val="20"/>
                      <w:szCs w:val="20"/>
                    </w:rPr>
                  </w:pPr>
                  <w:r w:rsidRPr="000A6953">
                    <w:rPr>
                      <w:rFonts w:ascii="Times New Roman" w:eastAsia="Calibri" w:hAnsi="Times New Roman" w:cs="Times New Roman"/>
                      <w:sz w:val="20"/>
                      <w:szCs w:val="20"/>
                    </w:rPr>
                    <w:t xml:space="preserve">In-place rehabilitation is when the resident is not relocated. The resident spends the day away (e.g., in a community center), then returns to their unit that night. This is only possible if all rehabilitation for the unit can be completed in one day. </w:t>
                  </w:r>
                </w:p>
              </w:tc>
            </w:tr>
          </w:tbl>
          <w:p w14:paraId="226D0935" w14:textId="77777777" w:rsidR="00A7395D" w:rsidRPr="000A6953" w:rsidRDefault="00A7395D" w:rsidP="001D6192">
            <w:pPr>
              <w:rPr>
                <w:rFonts w:ascii="Times New Roman" w:hAnsi="Times New Roman" w:cs="Times New Roman"/>
                <w:sz w:val="20"/>
                <w:szCs w:val="20"/>
              </w:rPr>
            </w:pPr>
            <w:r w:rsidRPr="000A6953">
              <w:rPr>
                <w:rFonts w:ascii="Times New Roman" w:hAnsi="Times New Roman" w:cs="Times New Roman"/>
                <w:sz w:val="20"/>
                <w:szCs w:val="20"/>
              </w:rPr>
              <w:t xml:space="preserve"> </w:t>
            </w:r>
          </w:p>
          <w:p w14:paraId="4C0700BB" w14:textId="77777777" w:rsidR="00A7395D" w:rsidRPr="000A6953" w:rsidRDefault="00A7395D" w:rsidP="001D6192">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t>D</w:t>
            </w:r>
            <w:r w:rsidRPr="000A6953">
              <w:rPr>
                <w:rFonts w:ascii="Times New Roman" w:hAnsi="Times New Roman" w:cs="Times New Roman"/>
                <w:sz w:val="20"/>
                <w:szCs w:val="20"/>
              </w:rPr>
              <w:t xml:space="preserve">ue to DCA’s construction requirements, true in-place rehabilitation rarely occurs. Further, </w:t>
            </w:r>
            <w:r w:rsidRPr="000A6953">
              <w:rPr>
                <w:rFonts w:ascii="Times New Roman" w:eastAsia="Calibri" w:hAnsi="Times New Roman" w:cs="Times New Roman"/>
                <w:sz w:val="20"/>
                <w:szCs w:val="20"/>
              </w:rPr>
              <w:t xml:space="preserve">in-place rehabilitation requires significant planning and logistics. This is why a relocation waiver is required for in-place rehabilitation. </w:t>
            </w:r>
          </w:p>
          <w:p w14:paraId="43B3F4E7" w14:textId="77777777" w:rsidR="00A7395D" w:rsidRPr="000A6953" w:rsidRDefault="00A7395D" w:rsidP="001D6192">
            <w:pPr>
              <w:contextualSpacing/>
              <w:jc w:val="both"/>
              <w:rPr>
                <w:rFonts w:ascii="Times New Roman" w:eastAsia="Calibri" w:hAnsi="Times New Roman" w:cs="Times New Roman"/>
                <w:sz w:val="20"/>
                <w:szCs w:val="20"/>
              </w:rPr>
            </w:pPr>
          </w:p>
          <w:p w14:paraId="69C71C21" w14:textId="77777777" w:rsidR="00A7395D" w:rsidRPr="000A6953" w:rsidRDefault="00A7395D" w:rsidP="001D6192">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t>For applicants pursuing in-place rehabilitation as described above, the following waiver submission requirements apply (</w:t>
            </w:r>
            <w:hyperlink r:id="rId39"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to access all references Manuals and Forms):</w:t>
            </w:r>
          </w:p>
          <w:p w14:paraId="168F1281" w14:textId="77777777" w:rsidR="00A7395D" w:rsidRPr="000A6953" w:rsidRDefault="00A7395D" w:rsidP="001D6192">
            <w:pPr>
              <w:contextualSpacing/>
              <w:jc w:val="both"/>
              <w:rPr>
                <w:rFonts w:ascii="Times New Roman" w:eastAsia="Calibri" w:hAnsi="Times New Roman" w:cs="Times New Roman"/>
                <w:sz w:val="20"/>
                <w:szCs w:val="20"/>
              </w:rPr>
            </w:pPr>
          </w:p>
          <w:p w14:paraId="09C5A3A7" w14:textId="77777777" w:rsidR="00A7395D" w:rsidRPr="000A6953" w:rsidRDefault="00A7395D"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Relocation and Displacement Plan including a Narrative describing how the In-Place Rehabilitation will occur and the provisions of what will be made available on a daily basis to residents who are waiting that day for their units to be rehabilitated. </w:t>
            </w:r>
          </w:p>
          <w:p w14:paraId="7E23E766" w14:textId="77777777" w:rsidR="00A7395D" w:rsidRPr="000A6953" w:rsidRDefault="00A7395D"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Please see description of In-Place Waiver Relocation Requirements on pages 16 and 17 of the DCA Relocation Manual.</w:t>
            </w:r>
          </w:p>
          <w:p w14:paraId="42713AED" w14:textId="77777777" w:rsidR="00A7395D" w:rsidRPr="000A6953" w:rsidRDefault="00A7395D"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lastRenderedPageBreak/>
              <w:t>For relevant requirements, 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40"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2022 DCA Relocation Manual.pdf</w:t>
            </w:r>
            <w:r w:rsidRPr="000A6953">
              <w:rPr>
                <w:rFonts w:ascii="Times New Roman" w:eastAsia="Calibri" w:hAnsi="Times New Roman" w:cs="Times New Roman"/>
                <w:color w:val="000000" w:themeColor="text1"/>
                <w:sz w:val="20"/>
                <w:szCs w:val="20"/>
              </w:rPr>
              <w:t>” -- see section “</w:t>
            </w:r>
            <w:r w:rsidRPr="000A6953">
              <w:rPr>
                <w:rFonts w:ascii="Times New Roman" w:eastAsia="Calibri" w:hAnsi="Times New Roman" w:cs="Times New Roman"/>
                <w:i/>
                <w:iCs/>
                <w:color w:val="000000" w:themeColor="text1"/>
                <w:sz w:val="20"/>
                <w:szCs w:val="20"/>
              </w:rPr>
              <w:t>In-Place Rehab with Waiver</w:t>
            </w:r>
            <w:r w:rsidRPr="000A6953">
              <w:rPr>
                <w:rFonts w:ascii="Times New Roman" w:eastAsia="Calibri" w:hAnsi="Times New Roman" w:cs="Times New Roman"/>
                <w:color w:val="000000" w:themeColor="text1"/>
                <w:sz w:val="20"/>
                <w:szCs w:val="20"/>
              </w:rPr>
              <w:t>.”</w:t>
            </w:r>
          </w:p>
          <w:p w14:paraId="0CEE6E24" w14:textId="77777777" w:rsidR="00A7395D" w:rsidRPr="000A6953" w:rsidRDefault="00A7395D"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Updated Relocation and Displacement Workbook: Submit the Workbook based on the checklist below: </w:t>
            </w:r>
          </w:p>
          <w:p w14:paraId="32041EF7" w14:textId="77777777" w:rsidR="00A7395D" w:rsidRPr="000A6953" w:rsidRDefault="00A7395D"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41"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Relocation Documents for Multifamily - LIHTC Only.zip</w:t>
            </w:r>
            <w:r w:rsidRPr="000A6953">
              <w:rPr>
                <w:rFonts w:ascii="Times New Roman" w:eastAsia="Calibri" w:hAnsi="Times New Roman" w:cs="Times New Roman"/>
                <w:color w:val="000000" w:themeColor="text1"/>
                <w:sz w:val="20"/>
                <w:szCs w:val="20"/>
              </w:rPr>
              <w:t>” -- “</w:t>
            </w:r>
            <w:r w:rsidRPr="000A6953">
              <w:rPr>
                <w:rFonts w:ascii="Times New Roman" w:eastAsia="Calibri" w:hAnsi="Times New Roman" w:cs="Times New Roman"/>
                <w:i/>
                <w:iCs/>
                <w:color w:val="000000" w:themeColor="text1"/>
                <w:sz w:val="20"/>
                <w:szCs w:val="20"/>
              </w:rPr>
              <w:t xml:space="preserve">Toolkit.Multifamily-LIHTCOnly.pdf” -- </w:t>
            </w:r>
            <w:r w:rsidRPr="000A6953">
              <w:rPr>
                <w:rFonts w:ascii="Times New Roman" w:eastAsia="Calibri" w:hAnsi="Times New Roman" w:cs="Times New Roman"/>
                <w:color w:val="000000" w:themeColor="text1"/>
                <w:sz w:val="20"/>
                <w:szCs w:val="20"/>
              </w:rPr>
              <w:t>see</w:t>
            </w:r>
            <w:r w:rsidRPr="000A6953">
              <w:rPr>
                <w:rFonts w:ascii="Times New Roman" w:eastAsia="Calibri" w:hAnsi="Times New Roman" w:cs="Times New Roman"/>
                <w:i/>
                <w:iCs/>
                <w:color w:val="000000" w:themeColor="text1"/>
                <w:sz w:val="20"/>
                <w:szCs w:val="20"/>
              </w:rPr>
              <w:t xml:space="preserve"> </w:t>
            </w:r>
            <w:r w:rsidRPr="000A6953">
              <w:rPr>
                <w:rFonts w:ascii="Times New Roman" w:eastAsia="Calibri" w:hAnsi="Times New Roman" w:cs="Times New Roman"/>
                <w:color w:val="000000" w:themeColor="text1"/>
                <w:sz w:val="20"/>
                <w:szCs w:val="20"/>
              </w:rPr>
              <w:t xml:space="preserve">section </w:t>
            </w:r>
            <w:r w:rsidRPr="000A6953">
              <w:rPr>
                <w:rFonts w:ascii="Times New Roman" w:eastAsia="Calibri" w:hAnsi="Times New Roman" w:cs="Times New Roman"/>
                <w:i/>
                <w:iCs/>
                <w:color w:val="000000" w:themeColor="text1"/>
                <w:sz w:val="20"/>
                <w:szCs w:val="20"/>
              </w:rPr>
              <w:t>Relocation Workbook Checklist</w:t>
            </w:r>
            <w:r w:rsidRPr="000A6953">
              <w:rPr>
                <w:rFonts w:ascii="Times New Roman" w:eastAsia="Calibri" w:hAnsi="Times New Roman" w:cs="Times New Roman"/>
                <w:color w:val="000000" w:themeColor="text1"/>
                <w:sz w:val="20"/>
                <w:szCs w:val="20"/>
              </w:rPr>
              <w:t xml:space="preserve">, checklist associated with subsection </w:t>
            </w:r>
            <w:r w:rsidRPr="000A6953">
              <w:rPr>
                <w:rFonts w:ascii="Times New Roman" w:eastAsia="Calibri" w:hAnsi="Times New Roman" w:cs="Times New Roman"/>
                <w:i/>
                <w:iCs/>
                <w:color w:val="000000" w:themeColor="text1"/>
                <w:sz w:val="20"/>
                <w:szCs w:val="20"/>
              </w:rPr>
              <w:t>Pre-Application Submission.</w:t>
            </w:r>
            <w:r w:rsidRPr="000A6953">
              <w:rPr>
                <w:rFonts w:ascii="Times New Roman" w:eastAsia="Calibri" w:hAnsi="Times New Roman" w:cs="Times New Roman"/>
                <w:color w:val="000000" w:themeColor="text1"/>
                <w:sz w:val="20"/>
                <w:szCs w:val="20"/>
              </w:rPr>
              <w:t xml:space="preserve"> </w:t>
            </w:r>
          </w:p>
          <w:p w14:paraId="6324B2EF" w14:textId="77777777" w:rsidR="00A7395D" w:rsidRPr="000A6953" w:rsidRDefault="00A7395D"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Manually fill in the Pre-Application Relocation Summary tab. </w:t>
            </w:r>
          </w:p>
          <w:p w14:paraId="11F1666D" w14:textId="77777777" w:rsidR="00A7395D" w:rsidRPr="000A6953" w:rsidRDefault="00A7395D"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Pre-Application Forms</w:t>
            </w:r>
            <w:r w:rsidRPr="000A6953">
              <w:rPr>
                <w:rFonts w:ascii="Times New Roman" w:eastAsia="Calibri" w:hAnsi="Times New Roman" w:cs="Times New Roman"/>
                <w:color w:val="000000" w:themeColor="text1"/>
                <w:sz w:val="20"/>
                <w:szCs w:val="20"/>
              </w:rPr>
              <w:t xml:space="preserve">” </w:t>
            </w:r>
            <w:proofErr w:type="gramStart"/>
            <w:r w:rsidRPr="000A6953">
              <w:rPr>
                <w:rFonts w:ascii="Times New Roman" w:eastAsia="Calibri" w:hAnsi="Times New Roman" w:cs="Times New Roman"/>
                <w:color w:val="000000" w:themeColor="text1"/>
                <w:sz w:val="20"/>
                <w:szCs w:val="20"/>
              </w:rPr>
              <w:t>--  download</w:t>
            </w:r>
            <w:proofErr w:type="gramEnd"/>
            <w:r w:rsidRPr="000A6953">
              <w:rPr>
                <w:rFonts w:ascii="Times New Roman" w:eastAsia="Calibri" w:hAnsi="Times New Roman" w:cs="Times New Roman"/>
                <w:color w:val="000000" w:themeColor="text1"/>
                <w:sz w:val="20"/>
                <w:szCs w:val="20"/>
              </w:rPr>
              <w:t xml:space="preserve"> “</w:t>
            </w:r>
            <w:r w:rsidRPr="000A6953">
              <w:rPr>
                <w:rFonts w:ascii="Times New Roman" w:eastAsia="Calibri" w:hAnsi="Times New Roman" w:cs="Times New Roman"/>
                <w:i/>
                <w:iCs/>
                <w:color w:val="000000" w:themeColor="text1"/>
                <w:sz w:val="20"/>
                <w:szCs w:val="20"/>
              </w:rPr>
              <w:t>2022 Supplemental Pre-Application (includes Submission Summary tab for Fee Transmittal)</w:t>
            </w:r>
            <w:r w:rsidRPr="000A6953">
              <w:rPr>
                <w:rFonts w:ascii="Times New Roman" w:eastAsia="Calibri" w:hAnsi="Times New Roman" w:cs="Times New Roman"/>
                <w:color w:val="000000" w:themeColor="text1"/>
                <w:sz w:val="20"/>
                <w:szCs w:val="20"/>
              </w:rPr>
              <w:t>” -- see “</w:t>
            </w:r>
            <w:r w:rsidRPr="000A6953">
              <w:rPr>
                <w:rFonts w:ascii="Times New Roman" w:eastAsia="Calibri" w:hAnsi="Times New Roman" w:cs="Times New Roman"/>
                <w:i/>
                <w:iCs/>
                <w:color w:val="000000" w:themeColor="text1"/>
                <w:sz w:val="20"/>
                <w:szCs w:val="20"/>
              </w:rPr>
              <w:t>Relocation Summary</w:t>
            </w:r>
            <w:r w:rsidRPr="000A6953">
              <w:rPr>
                <w:rFonts w:ascii="Times New Roman" w:eastAsia="Calibri" w:hAnsi="Times New Roman" w:cs="Times New Roman"/>
                <w:color w:val="000000" w:themeColor="text1"/>
                <w:sz w:val="20"/>
                <w:szCs w:val="20"/>
              </w:rPr>
              <w:t xml:space="preserve">” tab. </w:t>
            </w:r>
          </w:p>
          <w:p w14:paraId="74F310C7" w14:textId="77777777" w:rsidR="00A7395D" w:rsidRPr="000A6953" w:rsidRDefault="00A7395D"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Written confirmation from federal agency (if applicable); and </w:t>
            </w:r>
          </w:p>
          <w:p w14:paraId="2BD79070" w14:textId="77777777" w:rsidR="00A7395D" w:rsidRPr="000A6953" w:rsidRDefault="00A7395D"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Any other supporting documentation.</w:t>
            </w:r>
          </w:p>
          <w:p w14:paraId="07CCF321" w14:textId="77777777" w:rsidR="00A7395D" w:rsidRPr="000A6953" w:rsidRDefault="00A7395D" w:rsidP="001D6192">
            <w:pPr>
              <w:contextualSpacing/>
              <w:rPr>
                <w:rFonts w:ascii="Times New Roman" w:eastAsia="Calibri" w:hAnsi="Times New Roman" w:cs="Times New Roman"/>
                <w:sz w:val="20"/>
                <w:szCs w:val="20"/>
              </w:rPr>
            </w:pPr>
          </w:p>
          <w:p w14:paraId="5C97F5AE" w14:textId="77777777" w:rsidR="00A7395D" w:rsidRPr="000A6953" w:rsidRDefault="00A7395D" w:rsidP="006C2732">
            <w:pPr>
              <w:contextualSpacing/>
              <w:rPr>
                <w:rFonts w:ascii="Times New Roman" w:eastAsia="Calibri" w:hAnsi="Times New Roman" w:cs="Times New Roman"/>
                <w:sz w:val="20"/>
                <w:szCs w:val="20"/>
              </w:rPr>
            </w:pPr>
            <w:r w:rsidRPr="000A6953">
              <w:rPr>
                <w:rFonts w:ascii="Times New Roman" w:eastAsia="Calibri" w:hAnsi="Times New Roman" w:cs="Times New Roman"/>
                <w:sz w:val="20"/>
                <w:szCs w:val="20"/>
              </w:rPr>
              <w:t xml:space="preserve">The same tabs in the checklist on page 6 must be completed in the Relocation Excel Workbook for an In-Place Rehab Waiver. This completed waiver documentation is required along with a copy of the GIN Draft.  </w:t>
            </w:r>
          </w:p>
        </w:tc>
      </w:tr>
      <w:tr w:rsidR="00A7395D" w:rsidRPr="000A6953" w14:paraId="62126F4B" w14:textId="77777777" w:rsidTr="00E91E6E">
        <w:trPr>
          <w:jc w:val="center"/>
        </w:trPr>
        <w:tc>
          <w:tcPr>
            <w:tcW w:w="2157" w:type="dxa"/>
            <w:shd w:val="clear" w:color="auto" w:fill="auto"/>
            <w:tcMar>
              <w:top w:w="72" w:type="dxa"/>
              <w:left w:w="115" w:type="dxa"/>
              <w:bottom w:w="72" w:type="dxa"/>
              <w:right w:w="115" w:type="dxa"/>
            </w:tcMar>
            <w:vAlign w:val="center"/>
          </w:tcPr>
          <w:p w14:paraId="6E4EF1DB"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65A15ADD" w14:textId="77777777" w:rsidR="00A7395D" w:rsidRPr="000A6953" w:rsidRDefault="00A7395D" w:rsidP="00123D7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7A27B74F" w14:textId="77777777" w:rsidR="00A7395D" w:rsidRPr="000A6953" w:rsidRDefault="00A7395D" w:rsidP="00123D7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60B04889" w14:textId="77777777" w:rsidR="00A7395D" w:rsidRPr="000A6953" w:rsidRDefault="00A7395D"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Q22_0304_01 </w:t>
            </w:r>
          </w:p>
          <w:p w14:paraId="65DB8CE7" w14:textId="77777777" w:rsidR="00A7395D" w:rsidRPr="000A6953" w:rsidRDefault="00A7395D"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Do the fees paid at pre-application need to be paid by certified funds? </w:t>
            </w:r>
          </w:p>
          <w:p w14:paraId="32B971A8" w14:textId="77777777" w:rsidR="00A7395D" w:rsidRPr="000A6953" w:rsidRDefault="00A7395D"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F49F78D" w14:textId="77777777" w:rsidR="00A7395D" w:rsidRPr="000A6953" w:rsidRDefault="00A7395D"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23AA9492"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In the 2022 Supplemental Pre-Application (under Pre-Application 2022 Pre-Application Forms, </w:t>
            </w:r>
            <w:hyperlink r:id="rId42"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the </w:t>
            </w:r>
            <w:r w:rsidRPr="000A6953">
              <w:rPr>
                <w:rFonts w:ascii="Times New Roman" w:eastAsia="Times New Roman" w:hAnsi="Times New Roman" w:cs="Times New Roman"/>
                <w:b/>
                <w:bCs/>
                <w:sz w:val="20"/>
                <w:szCs w:val="20"/>
              </w:rPr>
              <w:t>Fee Submission Instructions</w:t>
            </w:r>
            <w:r w:rsidRPr="000A6953">
              <w:rPr>
                <w:rFonts w:ascii="Times New Roman" w:eastAsia="Times New Roman" w:hAnsi="Times New Roman" w:cs="Times New Roman"/>
                <w:sz w:val="20"/>
                <w:szCs w:val="20"/>
              </w:rPr>
              <w:t xml:space="preserve"> require a “</w:t>
            </w:r>
            <w:r w:rsidRPr="000A6953">
              <w:rPr>
                <w:rFonts w:ascii="Times New Roman" w:eastAsia="Times New Roman" w:hAnsi="Times New Roman" w:cs="Times New Roman"/>
                <w:i/>
                <w:iCs/>
                <w:sz w:val="20"/>
                <w:szCs w:val="20"/>
              </w:rPr>
              <w:t>properly executed check</w:t>
            </w:r>
            <w:r w:rsidRPr="000A6953">
              <w:rPr>
                <w:rFonts w:ascii="Times New Roman" w:eastAsia="Times New Roman" w:hAnsi="Times New Roman" w:cs="Times New Roman"/>
                <w:sz w:val="20"/>
                <w:szCs w:val="20"/>
              </w:rPr>
              <w:t>.” DCA does not require fees to be paid by certified funds.  </w:t>
            </w:r>
          </w:p>
        </w:tc>
      </w:tr>
      <w:tr w:rsidR="00A7395D" w:rsidRPr="000A6953" w14:paraId="66146AC6" w14:textId="77777777" w:rsidTr="00E91E6E">
        <w:trPr>
          <w:jc w:val="center"/>
        </w:trPr>
        <w:tc>
          <w:tcPr>
            <w:tcW w:w="2157" w:type="dxa"/>
            <w:shd w:val="clear" w:color="auto" w:fill="auto"/>
            <w:tcMar>
              <w:top w:w="72" w:type="dxa"/>
              <w:left w:w="115" w:type="dxa"/>
              <w:bottom w:w="72" w:type="dxa"/>
              <w:right w:w="115" w:type="dxa"/>
            </w:tcMar>
            <w:vAlign w:val="center"/>
          </w:tcPr>
          <w:p w14:paraId="78446A4F"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73AF3F46" w14:textId="77777777" w:rsidR="00A7395D" w:rsidRPr="000A6953" w:rsidRDefault="00A7395D" w:rsidP="00C6515E">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251B53E5" w14:textId="77777777" w:rsidR="00A7395D" w:rsidRPr="000A6953" w:rsidRDefault="00A7395D" w:rsidP="00C6515E">
            <w:pPr>
              <w:rPr>
                <w:rFonts w:ascii="Times New Roman" w:hAnsi="Times New Roman" w:cs="Times New Roman"/>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246E4E96"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Q0223_04 </w:t>
            </w:r>
          </w:p>
          <w:p w14:paraId="36C99487"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On the 2022 Capacity Form of the Pre-Application, it states to list projects that have not yet finished construction and/or begun lease up.  In the 2022 Performance Workbook instructions, it states that the Capacity Form should include projects the Certifying Entity is participating in but have not completed leasing.   </w:t>
            </w:r>
          </w:p>
          <w:p w14:paraId="6E53D62F"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w:t>
            </w:r>
          </w:p>
          <w:p w14:paraId="214CAC6E"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For a project that is currently leasing up, per the directions on the Capacity Form, the project would not be listed on this form because it has begun lease-up.  Per the Instructions, our project would be listed on this form because it has not completed leasing.  Could you please clarify which projects should go on the Capacity Form? </w:t>
            </w:r>
          </w:p>
          <w:p w14:paraId="157FCC68"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2D18074"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A39D7B5"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instructions referenced are the following: </w:t>
            </w:r>
          </w:p>
          <w:p w14:paraId="3814EE01"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A7395D" w:rsidRPr="000A6953" w14:paraId="3599ECC7" w14:textId="77777777" w:rsidTr="005F175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5FB7F7F" w14:textId="77777777" w:rsidR="00A7395D" w:rsidRPr="000A6953" w:rsidRDefault="00A7395D"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6C56EA86" w14:textId="77777777" w:rsidR="00A7395D" w:rsidRPr="000A6953" w:rsidRDefault="00A7395D"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Instructions for Capacity Form</w:t>
                  </w:r>
                  <w:r w:rsidRPr="000A6953">
                    <w:rPr>
                      <w:rFonts w:ascii="Times New Roman" w:eastAsia="Times New Roman" w:hAnsi="Times New Roman" w:cs="Times New Roman"/>
                      <w:color w:val="000000"/>
                      <w:sz w:val="20"/>
                      <w:szCs w:val="20"/>
                    </w:rPr>
                    <w:t> </w:t>
                  </w:r>
                </w:p>
              </w:tc>
              <w:tc>
                <w:tcPr>
                  <w:tcW w:w="4665" w:type="dxa"/>
                  <w:tcBorders>
                    <w:top w:val="single" w:sz="6" w:space="0" w:color="auto"/>
                    <w:left w:val="nil"/>
                    <w:bottom w:val="single" w:sz="6" w:space="0" w:color="auto"/>
                    <w:right w:val="single" w:sz="6" w:space="0" w:color="auto"/>
                  </w:tcBorders>
                  <w:shd w:val="clear" w:color="auto" w:fill="auto"/>
                  <w:hideMark/>
                </w:tcPr>
                <w:p w14:paraId="5D700A25" w14:textId="77777777" w:rsidR="00A7395D" w:rsidRPr="000A6953" w:rsidRDefault="00A7395D"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2E4203D6" w14:textId="77777777" w:rsidR="00A7395D" w:rsidRPr="000A6953" w:rsidRDefault="00A7395D"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Capacity Form</w:t>
                  </w:r>
                  <w:r w:rsidRPr="000A6953">
                    <w:rPr>
                      <w:rFonts w:ascii="Times New Roman" w:eastAsia="Times New Roman" w:hAnsi="Times New Roman" w:cs="Times New Roman"/>
                      <w:color w:val="000000"/>
                      <w:sz w:val="20"/>
                      <w:szCs w:val="20"/>
                    </w:rPr>
                    <w:t> </w:t>
                  </w:r>
                </w:p>
              </w:tc>
            </w:tr>
            <w:tr w:rsidR="00A7395D" w:rsidRPr="000A6953" w14:paraId="114385A9" w14:textId="77777777" w:rsidTr="005F175E">
              <w:tc>
                <w:tcPr>
                  <w:tcW w:w="4665" w:type="dxa"/>
                  <w:tcBorders>
                    <w:top w:val="nil"/>
                    <w:left w:val="single" w:sz="6" w:space="0" w:color="auto"/>
                    <w:bottom w:val="single" w:sz="6" w:space="0" w:color="auto"/>
                    <w:right w:val="single" w:sz="6" w:space="0" w:color="auto"/>
                  </w:tcBorders>
                  <w:shd w:val="clear" w:color="auto" w:fill="auto"/>
                  <w:hideMark/>
                </w:tcPr>
                <w:p w14:paraId="6D1D656F" w14:textId="77777777" w:rsidR="00A7395D" w:rsidRPr="000A6953" w:rsidRDefault="00A7395D" w:rsidP="002D6696">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lastRenderedPageBreak/>
                    <w:t>“…list all affordable housing projects…[that] have not completed leasing.”  </w:t>
                  </w:r>
                </w:p>
              </w:tc>
              <w:tc>
                <w:tcPr>
                  <w:tcW w:w="4665" w:type="dxa"/>
                  <w:tcBorders>
                    <w:top w:val="nil"/>
                    <w:left w:val="nil"/>
                    <w:bottom w:val="single" w:sz="6" w:space="0" w:color="auto"/>
                    <w:right w:val="single" w:sz="6" w:space="0" w:color="auto"/>
                  </w:tcBorders>
                  <w:shd w:val="clear" w:color="auto" w:fill="auto"/>
                  <w:hideMark/>
                </w:tcPr>
                <w:p w14:paraId="1BC936AF" w14:textId="77777777" w:rsidR="00A7395D" w:rsidRPr="000A6953" w:rsidRDefault="00A7395D" w:rsidP="002D6696">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“The Certifying Entity must list each affordable housing property currently [under </w:t>
                  </w:r>
                  <w:proofErr w:type="gramStart"/>
                  <w:r w:rsidRPr="000A6953">
                    <w:rPr>
                      <w:rFonts w:ascii="Times New Roman" w:eastAsia="Times New Roman" w:hAnsi="Times New Roman" w:cs="Times New Roman"/>
                      <w:color w:val="000000"/>
                      <w:sz w:val="20"/>
                      <w:szCs w:val="20"/>
                    </w:rPr>
                    <w:t>review]…</w:t>
                  </w:r>
                  <w:proofErr w:type="gramEnd"/>
                  <w:r w:rsidRPr="000A6953">
                    <w:rPr>
                      <w:rFonts w:ascii="Times New Roman" w:eastAsia="Times New Roman" w:hAnsi="Times New Roman" w:cs="Times New Roman"/>
                      <w:sz w:val="20"/>
                      <w:szCs w:val="20"/>
                    </w:rPr>
                    <w:t xml:space="preserve"> </w:t>
                  </w:r>
                  <w:r w:rsidRPr="000A6953">
                    <w:rPr>
                      <w:rFonts w:ascii="Times New Roman" w:eastAsia="Times New Roman" w:hAnsi="Times New Roman" w:cs="Times New Roman"/>
                      <w:color w:val="000000"/>
                      <w:sz w:val="20"/>
                      <w:szCs w:val="20"/>
                    </w:rPr>
                    <w:t>and/or any other multifamily development…that has not yet finished construction and/or begun lease up…” </w:t>
                  </w:r>
                </w:p>
              </w:tc>
            </w:tr>
          </w:tbl>
          <w:p w14:paraId="666B4CB4"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D6A8AF4"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For purposes of a property that has placed in service and begun lease-up, in the above question, the applicant is interpreting the instructions on the right to mean, “list each affordable housing property…that has not yet finished construction and/or </w:t>
            </w:r>
            <w:r w:rsidRPr="000A6953">
              <w:rPr>
                <w:rFonts w:ascii="Times New Roman" w:eastAsia="Times New Roman" w:hAnsi="Times New Roman" w:cs="Times New Roman"/>
                <w:b/>
                <w:bCs/>
                <w:color w:val="FF0000"/>
                <w:sz w:val="20"/>
                <w:szCs w:val="20"/>
              </w:rPr>
              <w:t>[not yet]</w:t>
            </w:r>
            <w:r w:rsidRPr="000A6953">
              <w:rPr>
                <w:rFonts w:ascii="Times New Roman" w:eastAsia="Times New Roman" w:hAnsi="Times New Roman" w:cs="Times New Roman"/>
                <w:color w:val="FF0000"/>
                <w:sz w:val="20"/>
                <w:szCs w:val="20"/>
              </w:rPr>
              <w:t xml:space="preserve"> </w:t>
            </w:r>
            <w:r w:rsidRPr="000A6953">
              <w:rPr>
                <w:rFonts w:ascii="Times New Roman" w:eastAsia="Times New Roman" w:hAnsi="Times New Roman" w:cs="Times New Roman"/>
                <w:sz w:val="20"/>
                <w:szCs w:val="20"/>
              </w:rPr>
              <w:t>begun lease up…” This is not a correct interpretation. In the form instructions, “not yet” only refers to “finished construction.” </w:t>
            </w:r>
          </w:p>
          <w:p w14:paraId="3B618C41" w14:textId="77777777" w:rsidR="00A7395D" w:rsidRPr="000A6953" w:rsidRDefault="00A7395D"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84E7CBF" w14:textId="77777777" w:rsidR="00A7395D" w:rsidRPr="000A6953" w:rsidRDefault="00A7395D"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property that has begun lease up but has not reached stabilized occupancy should be included on the Capacity Form. </w:t>
            </w:r>
          </w:p>
        </w:tc>
      </w:tr>
      <w:tr w:rsidR="00A7395D" w:rsidRPr="000A6953" w14:paraId="77FD2D6A" w14:textId="77777777" w:rsidTr="00E91E6E">
        <w:trPr>
          <w:jc w:val="center"/>
        </w:trPr>
        <w:tc>
          <w:tcPr>
            <w:tcW w:w="2157" w:type="dxa"/>
            <w:shd w:val="clear" w:color="auto" w:fill="auto"/>
            <w:tcMar>
              <w:top w:w="72" w:type="dxa"/>
              <w:left w:w="115" w:type="dxa"/>
              <w:bottom w:w="72" w:type="dxa"/>
              <w:right w:w="115" w:type="dxa"/>
            </w:tcMar>
            <w:vAlign w:val="center"/>
          </w:tcPr>
          <w:p w14:paraId="38512165"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1B7AF603"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573C8E28"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Application Materials (Forms, etc.) </w:t>
            </w:r>
          </w:p>
        </w:tc>
        <w:tc>
          <w:tcPr>
            <w:tcW w:w="9590" w:type="dxa"/>
            <w:shd w:val="clear" w:color="auto" w:fill="auto"/>
            <w:tcMar>
              <w:top w:w="72" w:type="dxa"/>
              <w:left w:w="115" w:type="dxa"/>
              <w:bottom w:w="72" w:type="dxa"/>
              <w:right w:w="115" w:type="dxa"/>
            </w:tcMar>
            <w:vAlign w:val="center"/>
          </w:tcPr>
          <w:p w14:paraId="49266FCB" w14:textId="77777777" w:rsidR="00A7395D" w:rsidRPr="000A6953" w:rsidRDefault="00A7395D" w:rsidP="00C43393">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Q22_0302_02</w:t>
            </w:r>
          </w:p>
          <w:p w14:paraId="629BA1B9" w14:textId="77777777" w:rsidR="00A7395D" w:rsidRPr="000A6953" w:rsidRDefault="00A7395D"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A Rent Schedule &amp; Summary tab is included in the Pre-Application Submission Transmittal form, which also indicates similar proposed unit mix information will need to be entered into the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Pre-App submission portal.</w:t>
            </w:r>
          </w:p>
          <w:p w14:paraId="07983464" w14:textId="77777777" w:rsidR="00A7395D" w:rsidRPr="000A6953" w:rsidRDefault="00A7395D" w:rsidP="00C43393">
            <w:pPr>
              <w:contextualSpacing/>
              <w:rPr>
                <w:rFonts w:ascii="Times New Roman" w:hAnsi="Times New Roman" w:cs="Times New Roman"/>
                <w:sz w:val="20"/>
                <w:szCs w:val="20"/>
              </w:rPr>
            </w:pPr>
          </w:p>
          <w:p w14:paraId="751E8F4E" w14:textId="77777777" w:rsidR="00A7395D" w:rsidRPr="000A6953" w:rsidRDefault="00A7395D"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Can DCA confirm if it is necessary to complete the Rent Schedule &amp; Summary tab, as well as any other unit mix information to be requested in the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portal, at Pre-Application, if the applicant is not requesting any pre-application waivers?</w:t>
            </w:r>
          </w:p>
          <w:p w14:paraId="306C9F45" w14:textId="77777777" w:rsidR="00A7395D" w:rsidRPr="000A6953" w:rsidRDefault="00A7395D" w:rsidP="00C43393">
            <w:pPr>
              <w:contextualSpacing/>
              <w:rPr>
                <w:rFonts w:ascii="Times New Roman" w:hAnsi="Times New Roman" w:cs="Times New Roman"/>
                <w:sz w:val="20"/>
                <w:szCs w:val="20"/>
              </w:rPr>
            </w:pPr>
          </w:p>
          <w:p w14:paraId="5226DE53" w14:textId="77777777" w:rsidR="00A7395D" w:rsidRPr="000A6953" w:rsidRDefault="00A7395D" w:rsidP="00C43393">
            <w:pPr>
              <w:contextualSpacing/>
              <w:rPr>
                <w:rFonts w:ascii="Times New Roman" w:hAnsi="Times New Roman" w:cs="Times New Roman"/>
                <w:sz w:val="20"/>
                <w:szCs w:val="20"/>
              </w:rPr>
            </w:pPr>
            <w:r w:rsidRPr="000A6953">
              <w:rPr>
                <w:rFonts w:ascii="Times New Roman" w:hAnsi="Times New Roman" w:cs="Times New Roman"/>
                <w:sz w:val="20"/>
                <w:szCs w:val="20"/>
              </w:rPr>
              <w:t>If it is necessary to provide this information at Pre-Application, can DCA clarify if this information can change between Pre-Application and Application Submission (</w:t>
            </w:r>
            <w:proofErr w:type="spellStart"/>
            <w:proofErr w:type="gramStart"/>
            <w:r w:rsidRPr="000A6953">
              <w:rPr>
                <w:rFonts w:ascii="Times New Roman" w:hAnsi="Times New Roman" w:cs="Times New Roman"/>
                <w:sz w:val="20"/>
                <w:szCs w:val="20"/>
              </w:rPr>
              <w:t>ie</w:t>
            </w:r>
            <w:proofErr w:type="spellEnd"/>
            <w:r w:rsidRPr="000A6953">
              <w:rPr>
                <w:rFonts w:ascii="Times New Roman" w:hAnsi="Times New Roman" w:cs="Times New Roman"/>
                <w:sz w:val="20"/>
                <w:szCs w:val="20"/>
              </w:rPr>
              <w:t>;</w:t>
            </w:r>
            <w:proofErr w:type="gramEnd"/>
            <w:r w:rsidRPr="000A6953">
              <w:rPr>
                <w:rFonts w:ascii="Times New Roman" w:hAnsi="Times New Roman" w:cs="Times New Roman"/>
                <w:sz w:val="20"/>
                <w:szCs w:val="20"/>
              </w:rPr>
              <w:t xml:space="preserve"> total units, bedroom mix, income targeting, proposed rents, utility allowances, or PBRA subsidy)?</w:t>
            </w:r>
          </w:p>
          <w:p w14:paraId="382C0233" w14:textId="77777777" w:rsidR="00A7395D" w:rsidRPr="000A6953" w:rsidRDefault="00A7395D" w:rsidP="00C43393">
            <w:pPr>
              <w:contextualSpacing/>
              <w:rPr>
                <w:rFonts w:ascii="Times New Roman" w:hAnsi="Times New Roman" w:cs="Times New Roman"/>
                <w:sz w:val="20"/>
                <w:szCs w:val="20"/>
              </w:rPr>
            </w:pPr>
          </w:p>
          <w:p w14:paraId="0B5D3586" w14:textId="77777777" w:rsidR="00A7395D" w:rsidRPr="000A6953" w:rsidRDefault="00A7395D" w:rsidP="00C43393">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11DB04BD" w14:textId="77777777" w:rsidR="00A7395D" w:rsidRPr="000A6953" w:rsidRDefault="00A7395D"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Where the Pre-Application requests unit mix information, it is for purposes of DCA staff assessing a waiver request related to this information. </w:t>
            </w:r>
          </w:p>
          <w:p w14:paraId="1A517CD6" w14:textId="77777777" w:rsidR="00A7395D" w:rsidRPr="000A6953" w:rsidRDefault="00A7395D" w:rsidP="00C43393">
            <w:pPr>
              <w:contextualSpacing/>
              <w:rPr>
                <w:rFonts w:ascii="Times New Roman" w:hAnsi="Times New Roman" w:cs="Times New Roman"/>
                <w:sz w:val="20"/>
                <w:szCs w:val="20"/>
              </w:rPr>
            </w:pPr>
          </w:p>
          <w:p w14:paraId="432EDDBB" w14:textId="77777777" w:rsidR="00A7395D" w:rsidRPr="000A6953" w:rsidRDefault="00A7395D" w:rsidP="00C43393">
            <w:pPr>
              <w:rPr>
                <w:rStyle w:val="normaltextrun"/>
                <w:rFonts w:ascii="Times New Roman" w:hAnsi="Times New Roman" w:cs="Times New Roman"/>
                <w:sz w:val="20"/>
                <w:szCs w:val="20"/>
              </w:rPr>
            </w:pPr>
            <w:r w:rsidRPr="000A6953">
              <w:rPr>
                <w:rFonts w:ascii="Times New Roman" w:hAnsi="Times New Roman" w:cs="Times New Roman"/>
                <w:sz w:val="20"/>
                <w:szCs w:val="20"/>
              </w:rPr>
              <w:t xml:space="preserve">If your Pre-Application submission will not include a waiver request, then you do not need to complete those portions of the application requesting unit mix information (e.g., the </w:t>
            </w:r>
            <w:r w:rsidRPr="000A6953">
              <w:rPr>
                <w:rFonts w:ascii="Times New Roman" w:hAnsi="Times New Roman" w:cs="Times New Roman"/>
                <w:i/>
                <w:iCs/>
                <w:sz w:val="20"/>
                <w:szCs w:val="20"/>
              </w:rPr>
              <w:t>Rent Schedule &amp; Summary</w:t>
            </w:r>
            <w:r w:rsidRPr="000A6953">
              <w:rPr>
                <w:rFonts w:ascii="Times New Roman" w:hAnsi="Times New Roman" w:cs="Times New Roman"/>
                <w:sz w:val="20"/>
                <w:szCs w:val="20"/>
              </w:rPr>
              <w:t xml:space="preserve"> tab of the </w:t>
            </w:r>
            <w:r w:rsidRPr="000A6953">
              <w:rPr>
                <w:rFonts w:ascii="Times New Roman" w:hAnsi="Times New Roman" w:cs="Times New Roman"/>
                <w:i/>
                <w:iCs/>
                <w:sz w:val="20"/>
                <w:szCs w:val="20"/>
              </w:rPr>
              <w:t>2022 Supplementary Pre-Application</w:t>
            </w:r>
            <w:r w:rsidRPr="000A6953">
              <w:rPr>
                <w:rFonts w:ascii="Times New Roman" w:hAnsi="Times New Roman" w:cs="Times New Roman"/>
                <w:sz w:val="20"/>
                <w:szCs w:val="20"/>
              </w:rPr>
              <w:t xml:space="preserve">, </w:t>
            </w:r>
            <w:hyperlink r:id="rId43"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to view). </w:t>
            </w:r>
          </w:p>
        </w:tc>
      </w:tr>
      <w:tr w:rsidR="00A7395D" w:rsidRPr="000A6953" w14:paraId="03E05E0C" w14:textId="77777777" w:rsidTr="00E91E6E">
        <w:trPr>
          <w:jc w:val="center"/>
        </w:trPr>
        <w:tc>
          <w:tcPr>
            <w:tcW w:w="2157" w:type="dxa"/>
            <w:shd w:val="clear" w:color="auto" w:fill="auto"/>
            <w:tcMar>
              <w:top w:w="72" w:type="dxa"/>
              <w:left w:w="115" w:type="dxa"/>
              <w:bottom w:w="72" w:type="dxa"/>
              <w:right w:w="115" w:type="dxa"/>
            </w:tcMar>
            <w:vAlign w:val="center"/>
          </w:tcPr>
          <w:p w14:paraId="46C43D95"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717B638E"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25A7240A"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181E6B60"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620A1040"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Q0216_03</w:t>
            </w:r>
            <w:r w:rsidRPr="000A6953">
              <w:rPr>
                <w:rStyle w:val="eop"/>
                <w:sz w:val="20"/>
                <w:szCs w:val="20"/>
              </w:rPr>
              <w:t> </w:t>
            </w:r>
          </w:p>
          <w:p w14:paraId="371E40F1"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normaltextrun"/>
                <w:sz w:val="20"/>
                <w:szCs w:val="20"/>
              </w:rPr>
              <w:t>Please confirm that the DCA Rehabilitation Work Scope Form is required for 9% Rehab Pre-Applications. </w:t>
            </w:r>
            <w:r w:rsidRPr="000A6953">
              <w:rPr>
                <w:rStyle w:val="eop"/>
                <w:sz w:val="20"/>
                <w:szCs w:val="20"/>
              </w:rPr>
              <w:t> </w:t>
            </w:r>
          </w:p>
          <w:p w14:paraId="1EAE214A"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eop"/>
                <w:sz w:val="20"/>
                <w:szCs w:val="20"/>
              </w:rPr>
              <w:t> </w:t>
            </w:r>
          </w:p>
          <w:p w14:paraId="193FCF27"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0A6953">
              <w:rPr>
                <w:rStyle w:val="eop"/>
                <w:sz w:val="20"/>
                <w:szCs w:val="20"/>
              </w:rPr>
              <w:t> </w:t>
            </w:r>
          </w:p>
          <w:p w14:paraId="3FFAD8A5"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eop"/>
                <w:sz w:val="20"/>
                <w:szCs w:val="20"/>
              </w:rPr>
              <w:lastRenderedPageBreak/>
              <w:t> </w:t>
            </w:r>
          </w:p>
          <w:p w14:paraId="155604BD"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2000957D"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normaltextrun"/>
                <w:sz w:val="20"/>
                <w:szCs w:val="20"/>
              </w:rPr>
              <w:t>DCA has logged this public input for future consideration in our online QAP Public Input Survey (</w:t>
            </w:r>
            <w:hyperlink r:id="rId44" w:tgtFrame="_blank" w:history="1">
              <w:r w:rsidRPr="000A6953">
                <w:rPr>
                  <w:rStyle w:val="normaltextrun"/>
                  <w:color w:val="0563C1"/>
                  <w:sz w:val="20"/>
                  <w:szCs w:val="20"/>
                  <w:u w:val="single"/>
                </w:rPr>
                <w:t>click here</w:t>
              </w:r>
            </w:hyperlink>
            <w:r w:rsidRPr="000A6953">
              <w:rPr>
                <w:rStyle w:val="normaltextrun"/>
                <w:sz w:val="20"/>
                <w:szCs w:val="20"/>
              </w:rPr>
              <w:t xml:space="preserve"> to provide additional input). However, for purposes of the 2022 Competitive Round, the QAP states:</w:t>
            </w:r>
            <w:r w:rsidRPr="000A6953">
              <w:rPr>
                <w:rStyle w:val="eop"/>
                <w:sz w:val="20"/>
                <w:szCs w:val="20"/>
              </w:rPr>
              <w:t> </w:t>
            </w:r>
          </w:p>
          <w:p w14:paraId="5173932F"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eop"/>
                <w:sz w:val="20"/>
                <w:szCs w:val="20"/>
              </w:rPr>
              <w:t> </w:t>
            </w:r>
          </w:p>
          <w:p w14:paraId="59E24372" w14:textId="77777777" w:rsidR="00A7395D" w:rsidRPr="000A6953" w:rsidRDefault="00A7395D" w:rsidP="004227C5">
            <w:pPr>
              <w:pStyle w:val="paragraph"/>
              <w:spacing w:before="0" w:beforeAutospacing="0" w:after="0" w:afterAutospacing="0"/>
              <w:ind w:left="1080"/>
              <w:textAlignment w:val="baseline"/>
              <w:rPr>
                <w:sz w:val="20"/>
                <w:szCs w:val="20"/>
              </w:rPr>
            </w:pP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w:t>
            </w:r>
            <w:r w:rsidRPr="000A6953">
              <w:rPr>
                <w:rStyle w:val="normaltextrun"/>
                <w:i/>
                <w:iCs/>
                <w:sz w:val="20"/>
                <w:szCs w:val="20"/>
              </w:rPr>
              <w:t xml:space="preserve">Applicants must submit the following requests with pre-applications…Applications proposing rehabilitation or Adaptive </w:t>
            </w:r>
            <w:proofErr w:type="gramStart"/>
            <w:r w:rsidRPr="000A6953">
              <w:rPr>
                <w:rStyle w:val="normaltextrun"/>
                <w:i/>
                <w:iCs/>
                <w:sz w:val="20"/>
                <w:szCs w:val="20"/>
              </w:rPr>
              <w:t>Reuse:…</w:t>
            </w:r>
            <w:proofErr w:type="gramEnd"/>
            <w:r w:rsidRPr="000A6953">
              <w:rPr>
                <w:rStyle w:val="normaltextrun"/>
                <w:i/>
                <w:iCs/>
                <w:sz w:val="20"/>
                <w:szCs w:val="20"/>
              </w:rPr>
              <w:t>DCA Rehabilitation Work Scope Form</w:t>
            </w:r>
            <w:r w:rsidRPr="000A6953">
              <w:rPr>
                <w:rStyle w:val="normaltextrun"/>
                <w:sz w:val="20"/>
                <w:szCs w:val="20"/>
              </w:rPr>
              <w:t>” </w:t>
            </w:r>
            <w:r w:rsidRPr="000A6953">
              <w:rPr>
                <w:rStyle w:val="eop"/>
                <w:sz w:val="20"/>
                <w:szCs w:val="20"/>
              </w:rPr>
              <w:t> </w:t>
            </w:r>
          </w:p>
          <w:p w14:paraId="5842504B"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eop"/>
                <w:sz w:val="20"/>
                <w:szCs w:val="20"/>
              </w:rPr>
              <w:t> </w:t>
            </w:r>
          </w:p>
          <w:p w14:paraId="030F2BF6" w14:textId="77777777" w:rsidR="00A7395D" w:rsidRPr="000A6953" w:rsidRDefault="00A7395D" w:rsidP="00895AD6">
            <w:pPr>
              <w:pStyle w:val="paragraph"/>
              <w:spacing w:before="0" w:beforeAutospacing="0" w:after="0" w:afterAutospacing="0"/>
              <w:textAlignment w:val="baseline"/>
              <w:rPr>
                <w:sz w:val="20"/>
                <w:szCs w:val="20"/>
              </w:rPr>
            </w:pPr>
            <w:r w:rsidRPr="000A6953">
              <w:rPr>
                <w:rStyle w:val="normaltextrun"/>
                <w:sz w:val="20"/>
                <w:szCs w:val="20"/>
              </w:rPr>
              <w:t xml:space="preserve">For more discussion about supporting documentation during the Pre-Application stage, please see Q&amp;A posting </w:t>
            </w:r>
            <w:r w:rsidRPr="000A6953">
              <w:rPr>
                <w:rStyle w:val="normaltextrun"/>
                <w:b/>
                <w:bCs/>
                <w:sz w:val="20"/>
                <w:szCs w:val="20"/>
              </w:rPr>
              <w:t>Q0216_01</w:t>
            </w:r>
            <w:r w:rsidRPr="000A6953">
              <w:rPr>
                <w:rStyle w:val="normaltextrun"/>
                <w:sz w:val="20"/>
                <w:szCs w:val="20"/>
              </w:rPr>
              <w:t>. </w:t>
            </w:r>
          </w:p>
          <w:p w14:paraId="78162041" w14:textId="77777777" w:rsidR="00A7395D" w:rsidRPr="000A6953" w:rsidRDefault="00A7395D" w:rsidP="00A66874">
            <w:pPr>
              <w:textAlignment w:val="baseline"/>
              <w:rPr>
                <w:rFonts w:ascii="Times New Roman" w:eastAsia="Times New Roman" w:hAnsi="Times New Roman" w:cs="Times New Roman"/>
                <w:b/>
                <w:bCs/>
                <w:sz w:val="20"/>
                <w:szCs w:val="20"/>
              </w:rPr>
            </w:pPr>
          </w:p>
        </w:tc>
      </w:tr>
      <w:tr w:rsidR="00A7395D" w:rsidRPr="000A6953" w14:paraId="28DAC61B" w14:textId="77777777" w:rsidTr="00E91E6E">
        <w:trPr>
          <w:jc w:val="center"/>
        </w:trPr>
        <w:tc>
          <w:tcPr>
            <w:tcW w:w="2157" w:type="dxa"/>
            <w:shd w:val="clear" w:color="auto" w:fill="auto"/>
            <w:tcMar>
              <w:top w:w="72" w:type="dxa"/>
              <w:left w:w="115" w:type="dxa"/>
              <w:bottom w:w="72" w:type="dxa"/>
              <w:right w:w="115" w:type="dxa"/>
            </w:tcMar>
            <w:vAlign w:val="center"/>
          </w:tcPr>
          <w:p w14:paraId="5184A349"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687918CF"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08B9AF9E"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569301E2"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60BC31DC" w14:textId="77777777" w:rsidR="00A7395D" w:rsidRPr="000A6953" w:rsidRDefault="00A7395D" w:rsidP="00CF54AD">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Q0216_01</w:t>
            </w:r>
          </w:p>
          <w:p w14:paraId="2ED1C14E" w14:textId="77777777" w:rsidR="00A7395D" w:rsidRPr="000A6953" w:rsidRDefault="00A7395D" w:rsidP="00CF54AD">
            <w:pPr>
              <w:contextualSpacing/>
              <w:rPr>
                <w:rFonts w:ascii="Times New Roman" w:hAnsi="Times New Roman" w:cs="Times New Roman"/>
                <w:sz w:val="20"/>
                <w:szCs w:val="20"/>
              </w:rPr>
            </w:pPr>
            <w:r w:rsidRPr="000A6953">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3FF194E5" w14:textId="77777777" w:rsidR="00A7395D" w:rsidRPr="000A6953" w:rsidRDefault="00A7395D" w:rsidP="00CF54AD">
            <w:pPr>
              <w:contextualSpacing/>
              <w:rPr>
                <w:rFonts w:ascii="Times New Roman" w:hAnsi="Times New Roman" w:cs="Times New Roman"/>
                <w:sz w:val="20"/>
                <w:szCs w:val="20"/>
              </w:rPr>
            </w:pPr>
          </w:p>
          <w:p w14:paraId="31E9DA94" w14:textId="77777777" w:rsidR="00A7395D" w:rsidRPr="000A6953" w:rsidRDefault="00A7395D" w:rsidP="00CF54AD">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73731AE2" w14:textId="77777777" w:rsidR="00A7395D" w:rsidRPr="000A6953" w:rsidRDefault="00A7395D" w:rsidP="00CF54AD">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states the following in </w:t>
            </w:r>
            <w:r w:rsidRPr="000A6953">
              <w:rPr>
                <w:rFonts w:ascii="Times New Roman" w:hAnsi="Times New Roman" w:cs="Times New Roman"/>
                <w:b/>
                <w:bCs/>
                <w:sz w:val="20"/>
                <w:szCs w:val="20"/>
              </w:rPr>
              <w:t>Core Plan, Submission Requirements and Award Limitations, A. Pre-Determinations and Waivers</w:t>
            </w:r>
            <w:r w:rsidRPr="000A6953">
              <w:rPr>
                <w:rFonts w:ascii="Times New Roman" w:hAnsi="Times New Roman" w:cs="Times New Roman"/>
                <w:sz w:val="20"/>
                <w:szCs w:val="20"/>
              </w:rPr>
              <w:t xml:space="preserve">: </w:t>
            </w:r>
            <w:r w:rsidRPr="000A6953">
              <w:rPr>
                <w:rFonts w:ascii="Times New Roman" w:hAnsi="Times New Roman" w:cs="Times New Roman"/>
                <w:sz w:val="20"/>
                <w:szCs w:val="20"/>
              </w:rPr>
              <w:br/>
            </w:r>
          </w:p>
          <w:p w14:paraId="21DB3602" w14:textId="77777777" w:rsidR="00A7395D" w:rsidRPr="000A6953" w:rsidRDefault="00A7395D" w:rsidP="00CF54AD">
            <w:pPr>
              <w:pStyle w:val="ListParagraph"/>
              <w:rPr>
                <w:rFonts w:ascii="Times New Roman" w:hAnsi="Times New Roman" w:cs="Times New Roman"/>
                <w:sz w:val="20"/>
                <w:szCs w:val="20"/>
              </w:rPr>
            </w:pPr>
            <w:r w:rsidRPr="000A6953">
              <w:rPr>
                <w:rFonts w:ascii="Times New Roman" w:hAnsi="Times New Roman" w:cs="Times New Roman"/>
                <w:sz w:val="20"/>
                <w:szCs w:val="20"/>
              </w:rPr>
              <w:t>“</w:t>
            </w:r>
            <w:r w:rsidRPr="000A6953">
              <w:rPr>
                <w:rFonts w:ascii="Times New Roman" w:hAnsi="Times New Roman" w:cs="Times New Roman"/>
                <w:i/>
                <w:iCs/>
                <w:sz w:val="20"/>
                <w:szCs w:val="20"/>
              </w:rPr>
              <w:t xml:space="preserve">Applicants must submit the following requests with pre-applications…Applications proposing rehabilitation or Adaptive </w:t>
            </w:r>
            <w:proofErr w:type="gramStart"/>
            <w:r w:rsidRPr="000A6953">
              <w:rPr>
                <w:rFonts w:ascii="Times New Roman" w:hAnsi="Times New Roman" w:cs="Times New Roman"/>
                <w:i/>
                <w:iCs/>
                <w:sz w:val="20"/>
                <w:szCs w:val="20"/>
              </w:rPr>
              <w:t>Reuse:…</w:t>
            </w:r>
            <w:proofErr w:type="gramEnd"/>
            <w:r w:rsidRPr="000A6953">
              <w:rPr>
                <w:rFonts w:ascii="Times New Roman" w:hAnsi="Times New Roman" w:cs="Times New Roman"/>
                <w:i/>
                <w:iCs/>
                <w:sz w:val="20"/>
                <w:szCs w:val="20"/>
              </w:rPr>
              <w:t>Physical Needs Assessment report</w:t>
            </w:r>
            <w:r w:rsidRPr="000A6953">
              <w:rPr>
                <w:rFonts w:ascii="Times New Roman" w:hAnsi="Times New Roman" w:cs="Times New Roman"/>
                <w:sz w:val="20"/>
                <w:szCs w:val="20"/>
              </w:rPr>
              <w:t>…</w:t>
            </w:r>
            <w:r w:rsidRPr="000A6953">
              <w:rPr>
                <w:rFonts w:ascii="Times New Roman" w:hAnsi="Times New Roman" w:cs="Times New Roman"/>
                <w:i/>
                <w:iCs/>
                <w:sz w:val="20"/>
                <w:szCs w:val="20"/>
              </w:rPr>
              <w:t>All of the above-listed waivers must be submitted at the pre-application stage.</w:t>
            </w:r>
            <w:r w:rsidRPr="000A6953">
              <w:rPr>
                <w:rFonts w:ascii="Times New Roman" w:hAnsi="Times New Roman" w:cs="Times New Roman"/>
                <w:sz w:val="20"/>
                <w:szCs w:val="20"/>
              </w:rPr>
              <w:t>”</w:t>
            </w:r>
            <w:r w:rsidRPr="000A6953">
              <w:rPr>
                <w:rFonts w:ascii="Times New Roman" w:hAnsi="Times New Roman" w:cs="Times New Roman"/>
                <w:sz w:val="20"/>
                <w:szCs w:val="20"/>
              </w:rPr>
              <w:br/>
            </w:r>
          </w:p>
          <w:p w14:paraId="71B39F66" w14:textId="77777777" w:rsidR="00A7395D" w:rsidRPr="000A6953" w:rsidRDefault="00A7395D" w:rsidP="00CF54AD">
            <w:pPr>
              <w:rPr>
                <w:rFonts w:ascii="Times New Roman" w:hAnsi="Times New Roman" w:cs="Times New Roman"/>
                <w:sz w:val="20"/>
                <w:szCs w:val="20"/>
              </w:rPr>
            </w:pPr>
            <w:r w:rsidRPr="000A6953">
              <w:rPr>
                <w:rFonts w:ascii="Times New Roman" w:hAnsi="Times New Roman" w:cs="Times New Roman"/>
                <w:sz w:val="20"/>
                <w:szCs w:val="20"/>
              </w:rPr>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12F7007F" w14:textId="77777777" w:rsidR="00A7395D" w:rsidRPr="000A6953" w:rsidRDefault="00A7395D" w:rsidP="00163089">
            <w:pPr>
              <w:pStyle w:val="paragraph"/>
              <w:spacing w:before="0" w:beforeAutospacing="0" w:after="0" w:afterAutospacing="0"/>
              <w:textAlignment w:val="baseline"/>
              <w:rPr>
                <w:rStyle w:val="normaltextrun"/>
                <w:b/>
                <w:bCs/>
                <w:sz w:val="20"/>
                <w:szCs w:val="20"/>
              </w:rPr>
            </w:pPr>
          </w:p>
        </w:tc>
      </w:tr>
      <w:tr w:rsidR="00A7395D" w:rsidRPr="000A6953" w14:paraId="38D20829" w14:textId="77777777" w:rsidTr="00E91E6E">
        <w:trPr>
          <w:jc w:val="center"/>
        </w:trPr>
        <w:tc>
          <w:tcPr>
            <w:tcW w:w="2157" w:type="dxa"/>
            <w:shd w:val="clear" w:color="auto" w:fill="auto"/>
            <w:tcMar>
              <w:top w:w="72" w:type="dxa"/>
              <w:left w:w="115" w:type="dxa"/>
              <w:bottom w:w="72" w:type="dxa"/>
              <w:right w:w="115" w:type="dxa"/>
            </w:tcMar>
            <w:vAlign w:val="center"/>
          </w:tcPr>
          <w:p w14:paraId="6BEEB599"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3FB9ACD6"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1.16</w:t>
            </w:r>
          </w:p>
          <w:p w14:paraId="51286A21"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Evaluation of 9% Tax Credit Competitive Applications</w:t>
            </w:r>
          </w:p>
        </w:tc>
        <w:tc>
          <w:tcPr>
            <w:tcW w:w="9590" w:type="dxa"/>
            <w:shd w:val="clear" w:color="auto" w:fill="auto"/>
            <w:tcMar>
              <w:top w:w="72" w:type="dxa"/>
              <w:left w:w="115" w:type="dxa"/>
              <w:bottom w:w="72" w:type="dxa"/>
              <w:right w:w="115" w:type="dxa"/>
            </w:tcMar>
            <w:vAlign w:val="center"/>
          </w:tcPr>
          <w:p w14:paraId="167C4C68" w14:textId="77777777" w:rsidR="00A7395D" w:rsidRPr="000A6953" w:rsidRDefault="00A7395D" w:rsidP="008D2FC7">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Q0222_03</w:t>
            </w:r>
          </w:p>
          <w:p w14:paraId="398BF225" w14:textId="77777777" w:rsidR="00A7395D" w:rsidRPr="000A6953" w:rsidRDefault="00A7395D" w:rsidP="008D2FC7">
            <w:pPr>
              <w:contextualSpacing/>
              <w:rPr>
                <w:rFonts w:ascii="Times New Roman" w:hAnsi="Times New Roman" w:cs="Times New Roman"/>
                <w:sz w:val="20"/>
                <w:szCs w:val="20"/>
              </w:rPr>
            </w:pPr>
            <w:r w:rsidRPr="000A6953">
              <w:rPr>
                <w:rFonts w:ascii="Times New Roman" w:hAnsi="Times New Roman" w:cs="Times New Roman"/>
                <w:sz w:val="20"/>
                <w:szCs w:val="20"/>
              </w:rPr>
              <w:t>Will solely assisted USDA 515 properties be eligible for 9% tax credit funding under the current 2022 QAP?</w:t>
            </w:r>
          </w:p>
          <w:p w14:paraId="48D55067" w14:textId="77777777" w:rsidR="00A7395D" w:rsidRPr="000A6953" w:rsidRDefault="00A7395D" w:rsidP="008D2FC7">
            <w:pPr>
              <w:contextualSpacing/>
              <w:rPr>
                <w:rFonts w:ascii="Times New Roman" w:hAnsi="Times New Roman" w:cs="Times New Roman"/>
                <w:sz w:val="20"/>
                <w:szCs w:val="20"/>
              </w:rPr>
            </w:pPr>
          </w:p>
          <w:p w14:paraId="3A7A6CE4" w14:textId="77777777" w:rsidR="00A7395D" w:rsidRPr="000A6953" w:rsidRDefault="00A7395D" w:rsidP="008D2FC7">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05B028C5" w14:textId="77777777" w:rsidR="00A7395D" w:rsidRPr="000A6953" w:rsidRDefault="00A7395D" w:rsidP="008D2FC7">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lists all 9% Competitive Round sub-determinations in </w:t>
            </w:r>
            <w:r w:rsidRPr="000A6953">
              <w:rPr>
                <w:rFonts w:ascii="Times New Roman" w:hAnsi="Times New Roman" w:cs="Times New Roman"/>
                <w:b/>
                <w:bCs/>
                <w:sz w:val="20"/>
                <w:szCs w:val="20"/>
              </w:rPr>
              <w:t>(Core Plan) Evaluation Of 9% Tax Credit Competitive Applications, D. Selection, 2. Sequence of Competitive Round Award Determinations</w:t>
            </w:r>
            <w:r w:rsidRPr="000A6953">
              <w:rPr>
                <w:rFonts w:ascii="Times New Roman" w:hAnsi="Times New Roman" w:cs="Times New Roman"/>
                <w:sz w:val="20"/>
                <w:szCs w:val="20"/>
              </w:rPr>
              <w:t>. These include:</w:t>
            </w:r>
            <w:r w:rsidRPr="000A6953">
              <w:rPr>
                <w:rFonts w:ascii="Times New Roman" w:hAnsi="Times New Roman" w:cs="Times New Roman"/>
                <w:sz w:val="20"/>
                <w:szCs w:val="20"/>
              </w:rPr>
              <w:br/>
            </w:r>
          </w:p>
          <w:p w14:paraId="5218BB0C" w14:textId="77777777" w:rsidR="00A7395D" w:rsidRPr="000A6953" w:rsidRDefault="00A7395D" w:rsidP="008D2FC7">
            <w:pPr>
              <w:pStyle w:val="ListParagraph"/>
              <w:numPr>
                <w:ilvl w:val="0"/>
                <w:numId w:val="14"/>
              </w:numPr>
              <w:rPr>
                <w:rFonts w:ascii="Times New Roman" w:hAnsi="Times New Roman" w:cs="Times New Roman"/>
                <w:sz w:val="20"/>
                <w:szCs w:val="20"/>
              </w:rPr>
            </w:pPr>
            <w:r w:rsidRPr="000A6953">
              <w:rPr>
                <w:rFonts w:ascii="Times New Roman" w:hAnsi="Times New Roman" w:cs="Times New Roman"/>
                <w:sz w:val="20"/>
                <w:szCs w:val="20"/>
              </w:rPr>
              <w:t>Preservation Set Asides: RAD, Housing Tax Credit, and HUD-assisted properties</w:t>
            </w:r>
          </w:p>
          <w:p w14:paraId="19CC9F04" w14:textId="77777777" w:rsidR="00A7395D" w:rsidRPr="000A6953" w:rsidRDefault="00A7395D" w:rsidP="008D2FC7">
            <w:pPr>
              <w:pStyle w:val="ListParagraph"/>
              <w:numPr>
                <w:ilvl w:val="0"/>
                <w:numId w:val="14"/>
              </w:numPr>
              <w:rPr>
                <w:rFonts w:ascii="Times New Roman" w:hAnsi="Times New Roman" w:cs="Times New Roman"/>
                <w:sz w:val="20"/>
                <w:szCs w:val="20"/>
              </w:rPr>
            </w:pPr>
            <w:r w:rsidRPr="000A6953">
              <w:rPr>
                <w:rFonts w:ascii="Times New Roman" w:hAnsi="Times New Roman" w:cs="Times New Roman"/>
                <w:sz w:val="20"/>
                <w:szCs w:val="20"/>
              </w:rPr>
              <w:t xml:space="preserve">New Supply competitions  </w:t>
            </w:r>
          </w:p>
          <w:p w14:paraId="59FD2642" w14:textId="77777777" w:rsidR="00A7395D" w:rsidRPr="000A6953" w:rsidRDefault="00A7395D" w:rsidP="008D2FC7">
            <w:pPr>
              <w:rPr>
                <w:rFonts w:ascii="Times New Roman" w:hAnsi="Times New Roman" w:cs="Times New Roman"/>
                <w:sz w:val="20"/>
                <w:szCs w:val="20"/>
              </w:rPr>
            </w:pPr>
          </w:p>
          <w:p w14:paraId="5FB18898" w14:textId="77777777" w:rsidR="00A7395D" w:rsidRPr="000A6953" w:rsidRDefault="00A7395D" w:rsidP="008D2FC7">
            <w:pPr>
              <w:textAlignment w:val="baseline"/>
              <w:rPr>
                <w:rStyle w:val="normaltextrun"/>
                <w:rFonts w:ascii="Times New Roman" w:hAnsi="Times New Roman" w:cs="Times New Roman"/>
                <w:b/>
                <w:bCs/>
                <w:sz w:val="20"/>
                <w:szCs w:val="20"/>
              </w:rPr>
            </w:pPr>
            <w:r w:rsidRPr="000A6953">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45">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and go to “Join our email list”).</w:t>
            </w:r>
          </w:p>
        </w:tc>
      </w:tr>
      <w:tr w:rsidR="00A7395D" w:rsidRPr="000A6953" w14:paraId="5EE15DFD" w14:textId="77777777" w:rsidTr="00E91E6E">
        <w:trPr>
          <w:jc w:val="center"/>
        </w:trPr>
        <w:tc>
          <w:tcPr>
            <w:tcW w:w="2157" w:type="dxa"/>
            <w:shd w:val="clear" w:color="auto" w:fill="auto"/>
            <w:tcMar>
              <w:top w:w="72" w:type="dxa"/>
              <w:left w:w="115" w:type="dxa"/>
              <w:bottom w:w="72" w:type="dxa"/>
              <w:right w:w="115" w:type="dxa"/>
            </w:tcMar>
            <w:vAlign w:val="center"/>
          </w:tcPr>
          <w:p w14:paraId="6C8FD7AC"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6551C5F6"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w:t>
            </w:r>
          </w:p>
          <w:p w14:paraId="0D245E8A"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Threshold;</w:t>
            </w:r>
          </w:p>
          <w:p w14:paraId="474B8463"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3722A2E8" w14:textId="77777777" w:rsidR="00A7395D" w:rsidRPr="000A6953" w:rsidRDefault="00A7395D"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Q0216_02 </w:t>
            </w:r>
          </w:p>
          <w:p w14:paraId="46D0690F" w14:textId="77777777" w:rsidR="00A7395D" w:rsidRPr="000A6953" w:rsidRDefault="00A7395D"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It is likely that some of our market rate residents will not qualify for a tax credit unit after re-syndication and rehabilitation. Do we need to apply for a waiver during the Pre-Application stage?  </w:t>
            </w:r>
          </w:p>
          <w:p w14:paraId="445B48EE" w14:textId="77777777" w:rsidR="00A7395D" w:rsidRPr="000A6953" w:rsidRDefault="00A7395D"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D099C30" w14:textId="77777777" w:rsidR="00A7395D" w:rsidRPr="000A6953" w:rsidRDefault="00A7395D"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The QAP states:  </w:t>
            </w:r>
          </w:p>
          <w:p w14:paraId="74B9D372" w14:textId="77777777" w:rsidR="00A7395D" w:rsidRPr="000A6953" w:rsidRDefault="00A7395D"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7F1BFEA" w14:textId="77777777" w:rsidR="00A7395D" w:rsidRPr="000A6953" w:rsidRDefault="00A7395D" w:rsidP="00A66874">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Threshold Criteria, Occupied Developments</w:t>
            </w: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0A6953">
              <w:rPr>
                <w:rFonts w:ascii="Times New Roman" w:eastAsia="Times New Roman" w:hAnsi="Times New Roman" w:cs="Times New Roman"/>
                <w:sz w:val="20"/>
                <w:szCs w:val="20"/>
              </w:rPr>
              <w:t>.” </w:t>
            </w:r>
          </w:p>
          <w:p w14:paraId="305C4575" w14:textId="77777777" w:rsidR="00A7395D" w:rsidRPr="000A6953" w:rsidRDefault="00A7395D" w:rsidP="00CF54AD">
            <w:pPr>
              <w:contextualSpacing/>
              <w:rPr>
                <w:rFonts w:ascii="Times New Roman" w:hAnsi="Times New Roman" w:cs="Times New Roman"/>
                <w:b/>
                <w:bCs/>
                <w:sz w:val="20"/>
                <w:szCs w:val="20"/>
              </w:rPr>
            </w:pPr>
          </w:p>
        </w:tc>
      </w:tr>
      <w:tr w:rsidR="00A7395D" w:rsidRPr="000A6953" w14:paraId="01C54328" w14:textId="77777777" w:rsidTr="00E91E6E">
        <w:trPr>
          <w:jc w:val="center"/>
        </w:trPr>
        <w:tc>
          <w:tcPr>
            <w:tcW w:w="2157" w:type="dxa"/>
            <w:shd w:val="clear" w:color="auto" w:fill="auto"/>
            <w:tcMar>
              <w:top w:w="72" w:type="dxa"/>
              <w:left w:w="115" w:type="dxa"/>
              <w:bottom w:w="72" w:type="dxa"/>
              <w:right w:w="115" w:type="dxa"/>
            </w:tcMar>
            <w:vAlign w:val="center"/>
          </w:tcPr>
          <w:p w14:paraId="06DF8D81"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49443221"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6.00 </w:t>
            </w:r>
          </w:p>
          <w:p w14:paraId="5843F288"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41BC1D61" w14:textId="77777777" w:rsidR="00A7395D" w:rsidRPr="000A6953" w:rsidRDefault="00A7395D" w:rsidP="00895AD6">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Q0302_15</w:t>
            </w:r>
          </w:p>
          <w:p w14:paraId="68BFE123" w14:textId="77777777" w:rsidR="00A7395D" w:rsidRPr="000A6953" w:rsidRDefault="00A7395D" w:rsidP="00895AD6">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On March 1st, the “DCA Housing Finance Updates” email blast stated that the </w:t>
            </w:r>
            <w:proofErr w:type="spellStart"/>
            <w:r w:rsidRPr="000A6953">
              <w:rPr>
                <w:rStyle w:val="normaltextrun"/>
                <w:sz w:val="20"/>
                <w:szCs w:val="20"/>
              </w:rPr>
              <w:t>Emphasys</w:t>
            </w:r>
            <w:proofErr w:type="spellEnd"/>
            <w:r w:rsidRPr="000A6953">
              <w:rPr>
                <w:rStyle w:val="normaltextrun"/>
                <w:sz w:val="20"/>
                <w:szCs w:val="20"/>
              </w:rPr>
              <w:t xml:space="preserve"> Pre-Application was posted, but at the bottom it also included the same email blast from the week prior indicating that DCA staff “are working to integrate the Pre-Application into </w:t>
            </w:r>
            <w:proofErr w:type="spellStart"/>
            <w:r w:rsidRPr="000A6953">
              <w:rPr>
                <w:rStyle w:val="normaltextrun"/>
                <w:sz w:val="20"/>
                <w:szCs w:val="20"/>
              </w:rPr>
              <w:t>Emphasys</w:t>
            </w:r>
            <w:proofErr w:type="spellEnd"/>
            <w:r w:rsidRPr="000A6953">
              <w:rPr>
                <w:rStyle w:val="normaltextrun"/>
                <w:sz w:val="20"/>
                <w:szCs w:val="20"/>
              </w:rPr>
              <w:t xml:space="preserve">.” Please confirm the status of the </w:t>
            </w:r>
            <w:proofErr w:type="spellStart"/>
            <w:r w:rsidRPr="000A6953">
              <w:rPr>
                <w:rStyle w:val="normaltextrun"/>
                <w:sz w:val="20"/>
                <w:szCs w:val="20"/>
              </w:rPr>
              <w:t>Emphasys</w:t>
            </w:r>
            <w:proofErr w:type="spellEnd"/>
            <w:r w:rsidRPr="000A6953">
              <w:rPr>
                <w:rStyle w:val="normaltextrun"/>
                <w:sz w:val="20"/>
                <w:szCs w:val="20"/>
              </w:rPr>
              <w:t xml:space="preserve"> Pre-Application. </w:t>
            </w:r>
          </w:p>
          <w:p w14:paraId="242CDFD2" w14:textId="77777777" w:rsidR="00A7395D" w:rsidRPr="000A6953" w:rsidRDefault="00A7395D" w:rsidP="00895AD6">
            <w:pPr>
              <w:pStyle w:val="paragraph"/>
              <w:spacing w:before="0" w:beforeAutospacing="0" w:after="0" w:afterAutospacing="0"/>
              <w:textAlignment w:val="baseline"/>
              <w:rPr>
                <w:rStyle w:val="normaltextrun"/>
                <w:sz w:val="20"/>
                <w:szCs w:val="20"/>
              </w:rPr>
            </w:pPr>
          </w:p>
          <w:p w14:paraId="6893488A" w14:textId="77777777" w:rsidR="00A7395D" w:rsidRPr="000A6953" w:rsidRDefault="00A7395D" w:rsidP="00895AD6">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7552BA62" w14:textId="77777777" w:rsidR="00A7395D" w:rsidRPr="000A6953" w:rsidRDefault="00A7395D" w:rsidP="00895AD6">
            <w:pPr>
              <w:pStyle w:val="paragraph"/>
              <w:spacing w:before="0" w:beforeAutospacing="0" w:after="0" w:afterAutospacing="0"/>
              <w:textAlignment w:val="baseline"/>
              <w:rPr>
                <w:rStyle w:val="normaltextrun"/>
                <w:sz w:val="20"/>
                <w:szCs w:val="20"/>
              </w:rPr>
            </w:pPr>
            <w:r w:rsidRPr="000A6953">
              <w:rPr>
                <w:rStyle w:val="normaltextrun"/>
                <w:sz w:val="20"/>
                <w:szCs w:val="20"/>
              </w:rPr>
              <w:t>In the March 1</w:t>
            </w:r>
            <w:r w:rsidRPr="000A6953">
              <w:rPr>
                <w:rStyle w:val="normaltextrun"/>
                <w:sz w:val="20"/>
                <w:szCs w:val="20"/>
                <w:vertAlign w:val="superscript"/>
              </w:rPr>
              <w:t>st</w:t>
            </w:r>
            <w:r w:rsidRPr="000A6953">
              <w:rPr>
                <w:rStyle w:val="normaltextrun"/>
                <w:sz w:val="20"/>
                <w:szCs w:val="20"/>
              </w:rPr>
              <w:t xml:space="preserve"> email blast referenced, the inclusion of the prior week’s email notification about DCA staff “working to integrate the Pre-Application into </w:t>
            </w:r>
            <w:proofErr w:type="spellStart"/>
            <w:r w:rsidRPr="000A6953">
              <w:rPr>
                <w:rStyle w:val="normaltextrun"/>
                <w:sz w:val="20"/>
                <w:szCs w:val="20"/>
              </w:rPr>
              <w:t>Emphasys</w:t>
            </w:r>
            <w:proofErr w:type="spellEnd"/>
            <w:r w:rsidRPr="000A6953">
              <w:rPr>
                <w:rStyle w:val="normaltextrun"/>
                <w:sz w:val="20"/>
                <w:szCs w:val="20"/>
              </w:rPr>
              <w:t xml:space="preserve">” was an error. The </w:t>
            </w:r>
            <w:proofErr w:type="spellStart"/>
            <w:r w:rsidRPr="000A6953">
              <w:rPr>
                <w:rStyle w:val="normaltextrun"/>
                <w:sz w:val="20"/>
                <w:szCs w:val="20"/>
              </w:rPr>
              <w:t>Emphasys</w:t>
            </w:r>
            <w:proofErr w:type="spellEnd"/>
            <w:r w:rsidRPr="000A6953">
              <w:rPr>
                <w:rStyle w:val="normaltextrun"/>
                <w:sz w:val="20"/>
                <w:szCs w:val="20"/>
              </w:rPr>
              <w:t xml:space="preserve"> Pre-Application was posted the week of February 25</w:t>
            </w:r>
            <w:r w:rsidRPr="000A6953">
              <w:rPr>
                <w:rStyle w:val="normaltextrun"/>
                <w:sz w:val="20"/>
                <w:szCs w:val="20"/>
                <w:vertAlign w:val="superscript"/>
              </w:rPr>
              <w:t>th</w:t>
            </w:r>
            <w:r w:rsidRPr="000A6953">
              <w:rPr>
                <w:rStyle w:val="normaltextrun"/>
                <w:sz w:val="20"/>
                <w:szCs w:val="20"/>
              </w:rPr>
              <w:t xml:space="preserve">. </w:t>
            </w:r>
          </w:p>
        </w:tc>
      </w:tr>
      <w:tr w:rsidR="00A7395D" w:rsidRPr="000A6953" w14:paraId="2A0C82A3" w14:textId="77777777" w:rsidTr="00E91E6E">
        <w:trPr>
          <w:jc w:val="center"/>
        </w:trPr>
        <w:tc>
          <w:tcPr>
            <w:tcW w:w="2157" w:type="dxa"/>
            <w:shd w:val="clear" w:color="auto" w:fill="auto"/>
            <w:tcMar>
              <w:top w:w="72" w:type="dxa"/>
              <w:left w:w="115" w:type="dxa"/>
              <w:bottom w:w="72" w:type="dxa"/>
              <w:right w:w="115" w:type="dxa"/>
            </w:tcMar>
            <w:vAlign w:val="center"/>
          </w:tcPr>
          <w:p w14:paraId="07AE0B42"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3AF29F86"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08DE9929" w14:textId="77777777" w:rsidR="00A7395D" w:rsidRPr="000A6953" w:rsidRDefault="00A7395D"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Pre-Application Form</w:t>
            </w:r>
          </w:p>
        </w:tc>
        <w:tc>
          <w:tcPr>
            <w:tcW w:w="9590" w:type="dxa"/>
            <w:shd w:val="clear" w:color="auto" w:fill="auto"/>
            <w:tcMar>
              <w:top w:w="72" w:type="dxa"/>
              <w:left w:w="115" w:type="dxa"/>
              <w:bottom w:w="72" w:type="dxa"/>
              <w:right w:w="115" w:type="dxa"/>
            </w:tcMar>
            <w:vAlign w:val="center"/>
          </w:tcPr>
          <w:p w14:paraId="5EA67B01" w14:textId="77777777" w:rsidR="00A7395D" w:rsidRPr="000A6953" w:rsidRDefault="00A7395D"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Q0223_03 </w:t>
            </w:r>
          </w:p>
          <w:p w14:paraId="33C9CFA6" w14:textId="77777777" w:rsidR="00A7395D" w:rsidRPr="000A6953" w:rsidRDefault="00A7395D" w:rsidP="00BD166A">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When reviewing the 2022 9% Pre-App Submission Instructions for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xml:space="preserve"> it references a form that I am not finding either on the website or part of the Performance Workbook. The file is called "Supplemental Pre-Application" and is supposed to be part of the "Submission Summary Tab". Is this not viewable until the Pre-Application is available in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w:t>
            </w:r>
          </w:p>
          <w:p w14:paraId="602FD790" w14:textId="77777777" w:rsidR="00A7395D" w:rsidRPr="000A6953" w:rsidRDefault="00A7395D"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66D9B5C" w14:textId="77777777" w:rsidR="00A7395D" w:rsidRPr="000A6953" w:rsidRDefault="00A7395D"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5EDEF6A" w14:textId="77777777" w:rsidR="00A7395D" w:rsidRPr="000A6953" w:rsidRDefault="00A7395D"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46"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w:t>
            </w:r>
          </w:p>
          <w:p w14:paraId="24068AEE" w14:textId="77777777" w:rsidR="00A7395D" w:rsidRPr="000A6953" w:rsidRDefault="00A7395D" w:rsidP="008D2FC7">
            <w:pPr>
              <w:contextualSpacing/>
              <w:rPr>
                <w:rFonts w:ascii="Times New Roman" w:hAnsi="Times New Roman" w:cs="Times New Roman"/>
                <w:b/>
                <w:bCs/>
                <w:sz w:val="20"/>
                <w:szCs w:val="20"/>
              </w:rPr>
            </w:pPr>
          </w:p>
        </w:tc>
      </w:tr>
      <w:tr w:rsidR="00A7395D" w:rsidRPr="000A6953" w14:paraId="02ED1880" w14:textId="77777777" w:rsidTr="00E91E6E">
        <w:trPr>
          <w:jc w:val="center"/>
        </w:trPr>
        <w:tc>
          <w:tcPr>
            <w:tcW w:w="2157" w:type="dxa"/>
            <w:shd w:val="clear" w:color="auto" w:fill="auto"/>
            <w:tcMar>
              <w:top w:w="72" w:type="dxa"/>
              <w:left w:w="115" w:type="dxa"/>
              <w:bottom w:w="72" w:type="dxa"/>
              <w:right w:w="115" w:type="dxa"/>
            </w:tcMar>
            <w:vAlign w:val="center"/>
          </w:tcPr>
          <w:p w14:paraId="3CFC6734"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3A101460"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15EA8297"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Core Plan;</w:t>
            </w:r>
          </w:p>
          <w:p w14:paraId="60A09AEB"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0C640ED4" w14:textId="77777777" w:rsidR="00A7395D" w:rsidRPr="000A6953" w:rsidRDefault="00A7395D"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lastRenderedPageBreak/>
              <w:t>Question</w:t>
            </w:r>
            <w:r w:rsidRPr="000A6953">
              <w:rPr>
                <w:rStyle w:val="normaltextrun"/>
                <w:sz w:val="20"/>
                <w:szCs w:val="20"/>
              </w:rPr>
              <w:t>: Q0201_05</w:t>
            </w:r>
          </w:p>
          <w:p w14:paraId="75998C3E" w14:textId="77777777" w:rsidR="00A7395D" w:rsidRPr="000A6953" w:rsidRDefault="00A7395D"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lastRenderedPageBreak/>
              <w:t xml:space="preserve">When is the 9% Credits Pre-Application deadline? </w:t>
            </w:r>
          </w:p>
          <w:p w14:paraId="1EA60D54" w14:textId="77777777" w:rsidR="00A7395D" w:rsidRPr="000A6953" w:rsidRDefault="00A7395D" w:rsidP="00163089">
            <w:pPr>
              <w:pStyle w:val="paragraph"/>
              <w:spacing w:before="0" w:beforeAutospacing="0" w:after="0" w:afterAutospacing="0"/>
              <w:textAlignment w:val="baseline"/>
              <w:rPr>
                <w:rStyle w:val="normaltextrun"/>
                <w:sz w:val="20"/>
                <w:szCs w:val="20"/>
              </w:rPr>
            </w:pPr>
          </w:p>
          <w:p w14:paraId="635A0B15" w14:textId="77777777" w:rsidR="00A7395D" w:rsidRPr="000A6953" w:rsidRDefault="00A7395D"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10680DFB" w14:textId="77777777" w:rsidR="00A7395D" w:rsidRPr="000A6953" w:rsidRDefault="00A7395D"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DCA has extended the 9% Credits Pre-Application deadline to Friday, March 11th, 2022. This extension applies to all 9% Credit deadlines previously listed as “3/4/22” in </w:t>
            </w:r>
            <w:r w:rsidRPr="000A6953">
              <w:rPr>
                <w:rStyle w:val="normaltextrun"/>
                <w:i/>
                <w:iCs/>
                <w:sz w:val="20"/>
                <w:szCs w:val="20"/>
              </w:rPr>
              <w:t>Core Plan, Exhibit A: DCA Pre-Application Fees and Deadline Schedules</w:t>
            </w:r>
            <w:r w:rsidRPr="000A6953">
              <w:rPr>
                <w:rStyle w:val="normaltextrun"/>
                <w:sz w:val="20"/>
                <w:szCs w:val="20"/>
              </w:rPr>
              <w:t>.</w:t>
            </w:r>
          </w:p>
        </w:tc>
      </w:tr>
      <w:tr w:rsidR="00A7395D" w:rsidRPr="000A6953" w14:paraId="11CCCFEE" w14:textId="77777777" w:rsidTr="00E91E6E">
        <w:trPr>
          <w:jc w:val="center"/>
        </w:trPr>
        <w:tc>
          <w:tcPr>
            <w:tcW w:w="2157" w:type="dxa"/>
            <w:shd w:val="clear" w:color="auto" w:fill="auto"/>
            <w:tcMar>
              <w:top w:w="72" w:type="dxa"/>
              <w:left w:w="115" w:type="dxa"/>
              <w:bottom w:w="72" w:type="dxa"/>
              <w:right w:w="115" w:type="dxa"/>
            </w:tcMar>
            <w:vAlign w:val="center"/>
          </w:tcPr>
          <w:p w14:paraId="5CD19075"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6E9FCDEB"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03AB930E"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Core Plan;</w:t>
            </w:r>
          </w:p>
          <w:p w14:paraId="68353C1A"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DCA Pre-Application Fees and Deadline Schedules </w:t>
            </w:r>
          </w:p>
          <w:p w14:paraId="5D4F9E3D" w14:textId="77777777" w:rsidR="00A7395D" w:rsidRPr="000A6953" w:rsidRDefault="00A7395D"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52768079" w14:textId="77777777" w:rsidR="00A7395D" w:rsidRPr="000A6953" w:rsidRDefault="00A7395D"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Q0201_06</w:t>
            </w:r>
          </w:p>
          <w:p w14:paraId="272B7488" w14:textId="77777777" w:rsidR="00A7395D" w:rsidRPr="000A6953" w:rsidRDefault="00A7395D"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When is the deadline for submitting a Full Application for consideration under the 2022 9% Credits Competitive Round? </w:t>
            </w:r>
          </w:p>
          <w:p w14:paraId="49223F53" w14:textId="77777777" w:rsidR="00A7395D" w:rsidRPr="000A6953" w:rsidRDefault="00A7395D" w:rsidP="00163089">
            <w:pPr>
              <w:pStyle w:val="paragraph"/>
              <w:spacing w:before="0" w:beforeAutospacing="0" w:after="0" w:afterAutospacing="0"/>
              <w:textAlignment w:val="baseline"/>
              <w:rPr>
                <w:rStyle w:val="normaltextrun"/>
                <w:sz w:val="20"/>
                <w:szCs w:val="20"/>
              </w:rPr>
            </w:pPr>
          </w:p>
          <w:p w14:paraId="41E43CA7" w14:textId="77777777" w:rsidR="00A7395D" w:rsidRPr="000A6953" w:rsidRDefault="00A7395D"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6BF7A2EA" w14:textId="77777777" w:rsidR="00A7395D" w:rsidRPr="000A6953" w:rsidRDefault="00A7395D"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The “Application Submission” deadline for 9% Credit applications is May 20</w:t>
            </w:r>
            <w:r w:rsidRPr="000A6953">
              <w:rPr>
                <w:rStyle w:val="normaltextrun"/>
                <w:sz w:val="20"/>
                <w:szCs w:val="20"/>
                <w:vertAlign w:val="superscript"/>
              </w:rPr>
              <w:t>th</w:t>
            </w:r>
            <w:r w:rsidRPr="000A6953">
              <w:rPr>
                <w:rStyle w:val="normaltextrun"/>
                <w:sz w:val="20"/>
                <w:szCs w:val="20"/>
              </w:rPr>
              <w:t xml:space="preserve">, 2022. </w:t>
            </w:r>
          </w:p>
          <w:p w14:paraId="1631D974" w14:textId="77777777" w:rsidR="00A7395D" w:rsidRPr="000A6953" w:rsidRDefault="00A7395D" w:rsidP="00163089">
            <w:pPr>
              <w:pStyle w:val="paragraph"/>
              <w:spacing w:before="0" w:beforeAutospacing="0" w:after="0" w:afterAutospacing="0"/>
              <w:textAlignment w:val="baseline"/>
              <w:rPr>
                <w:rStyle w:val="normaltextrun"/>
                <w:sz w:val="20"/>
                <w:szCs w:val="20"/>
              </w:rPr>
            </w:pPr>
          </w:p>
          <w:p w14:paraId="11700718" w14:textId="77777777" w:rsidR="00A7395D" w:rsidRPr="000A6953" w:rsidRDefault="00A7395D"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The term “Application Submission,” used throughout the QAP, refers to this date for purposes of the 9% Credits Competitive Round. See the “9% Deadline” column in </w:t>
            </w:r>
            <w:r w:rsidRPr="000A6953">
              <w:rPr>
                <w:rStyle w:val="normaltextrun"/>
                <w:i/>
                <w:iCs/>
                <w:sz w:val="20"/>
                <w:szCs w:val="20"/>
              </w:rPr>
              <w:t>Core Plan, DCA Pre-Application Fees and Deadline Schedules</w:t>
            </w:r>
            <w:r w:rsidRPr="000A6953">
              <w:rPr>
                <w:rStyle w:val="normaltextrun"/>
                <w:sz w:val="20"/>
                <w:szCs w:val="20"/>
              </w:rPr>
              <w:t xml:space="preserve"> for all deadlines associated with the 9% Credits Competitive Round. </w:t>
            </w:r>
          </w:p>
        </w:tc>
      </w:tr>
      <w:tr w:rsidR="00A7395D" w:rsidRPr="000A6953" w14:paraId="01021016" w14:textId="77777777" w:rsidTr="00E91E6E">
        <w:trPr>
          <w:jc w:val="center"/>
        </w:trPr>
        <w:tc>
          <w:tcPr>
            <w:tcW w:w="2157" w:type="dxa"/>
            <w:shd w:val="clear" w:color="auto" w:fill="auto"/>
            <w:tcMar>
              <w:top w:w="72" w:type="dxa"/>
              <w:left w:w="115" w:type="dxa"/>
              <w:bottom w:w="72" w:type="dxa"/>
              <w:right w:w="115" w:type="dxa"/>
            </w:tcMar>
            <w:vAlign w:val="center"/>
          </w:tcPr>
          <w:p w14:paraId="79519761"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4A294DBD"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2.20</w:t>
            </w:r>
          </w:p>
          <w:p w14:paraId="2D981BE9"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Threshold; </w:t>
            </w:r>
          </w:p>
          <w:p w14:paraId="3F7381BA"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4D448C5E" w14:textId="77777777" w:rsidR="00A7395D" w:rsidRPr="000A6953" w:rsidRDefault="00A7395D" w:rsidP="00163089">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Q0218_02</w:t>
            </w:r>
            <w:r w:rsidRPr="000A6953">
              <w:rPr>
                <w:rStyle w:val="eop"/>
                <w:sz w:val="20"/>
                <w:szCs w:val="20"/>
              </w:rPr>
              <w:t> </w:t>
            </w:r>
          </w:p>
          <w:p w14:paraId="59C9DD25" w14:textId="77777777" w:rsidR="00A7395D" w:rsidRPr="000A6953" w:rsidRDefault="00A7395D" w:rsidP="00163089">
            <w:pPr>
              <w:pStyle w:val="paragraph"/>
              <w:spacing w:before="0" w:beforeAutospacing="0" w:after="0" w:afterAutospacing="0"/>
              <w:textAlignment w:val="baseline"/>
              <w:rPr>
                <w:sz w:val="20"/>
                <w:szCs w:val="20"/>
              </w:rPr>
            </w:pPr>
            <w:r w:rsidRPr="000A6953">
              <w:rPr>
                <w:rStyle w:val="normaltextrun"/>
                <w:sz w:val="20"/>
                <w:szCs w:val="20"/>
              </w:rPr>
              <w:t>We were pre-qualified last year. Do we need to submit another pre-application for qualifications review this year or could we rely on last year’s qualified determination? </w:t>
            </w:r>
            <w:r w:rsidRPr="000A6953">
              <w:rPr>
                <w:rStyle w:val="eop"/>
                <w:sz w:val="20"/>
                <w:szCs w:val="20"/>
              </w:rPr>
              <w:t> </w:t>
            </w:r>
            <w:r w:rsidRPr="000A6953">
              <w:rPr>
                <w:rStyle w:val="normaltextrun"/>
                <w:sz w:val="20"/>
                <w:szCs w:val="20"/>
              </w:rPr>
              <w:t>If the latter, do we just submit last year’s qualifications approval with our Full Application? </w:t>
            </w:r>
            <w:r w:rsidRPr="000A6953">
              <w:rPr>
                <w:rStyle w:val="eop"/>
                <w:sz w:val="20"/>
                <w:szCs w:val="20"/>
              </w:rPr>
              <w:t> </w:t>
            </w:r>
          </w:p>
          <w:p w14:paraId="3035BCF8" w14:textId="77777777" w:rsidR="00A7395D" w:rsidRPr="000A6953" w:rsidRDefault="00A7395D" w:rsidP="00163089">
            <w:pPr>
              <w:pStyle w:val="paragraph"/>
              <w:spacing w:before="0" w:beforeAutospacing="0" w:after="0" w:afterAutospacing="0"/>
              <w:textAlignment w:val="baseline"/>
              <w:rPr>
                <w:sz w:val="20"/>
                <w:szCs w:val="20"/>
              </w:rPr>
            </w:pPr>
            <w:r w:rsidRPr="000A6953">
              <w:rPr>
                <w:rStyle w:val="eop"/>
                <w:sz w:val="20"/>
                <w:szCs w:val="20"/>
              </w:rPr>
              <w:t> </w:t>
            </w:r>
          </w:p>
          <w:p w14:paraId="189F387C" w14:textId="77777777" w:rsidR="00A7395D" w:rsidRPr="000A6953" w:rsidRDefault="00A7395D" w:rsidP="00163089">
            <w:pPr>
              <w:pStyle w:val="paragraph"/>
              <w:spacing w:before="0" w:beforeAutospacing="0" w:after="0" w:afterAutospacing="0"/>
              <w:jc w:val="center"/>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2F469DFA" w14:textId="77777777" w:rsidR="00A7395D" w:rsidRPr="000A6953" w:rsidRDefault="00A7395D" w:rsidP="00163089">
            <w:pPr>
              <w:pStyle w:val="paragraph"/>
              <w:spacing w:before="0" w:beforeAutospacing="0" w:after="0" w:afterAutospacing="0"/>
              <w:textAlignment w:val="baseline"/>
              <w:rPr>
                <w:sz w:val="20"/>
                <w:szCs w:val="20"/>
              </w:rPr>
            </w:pPr>
            <w:r w:rsidRPr="000A6953">
              <w:rPr>
                <w:rStyle w:val="normaltextrun"/>
                <w:sz w:val="20"/>
                <w:szCs w:val="20"/>
              </w:rPr>
              <w:t xml:space="preserve">The 2022 QAP states in </w:t>
            </w:r>
            <w:r w:rsidRPr="000A6953">
              <w:rPr>
                <w:rStyle w:val="normaltextrun"/>
                <w:i/>
                <w:iCs/>
                <w:sz w:val="20"/>
                <w:szCs w:val="20"/>
              </w:rPr>
              <w:t>Threshold Criteria, Experience, Capacity and Performance Requirements for General Partner and Developer Entities: </w:t>
            </w:r>
            <w:r w:rsidRPr="000A6953">
              <w:rPr>
                <w:rStyle w:val="normaltextrun"/>
                <w:i/>
                <w:iCs/>
                <w:sz w:val="20"/>
                <w:szCs w:val="20"/>
              </w:rPr>
              <w:br/>
            </w:r>
            <w:r w:rsidRPr="000A6953">
              <w:rPr>
                <w:rStyle w:val="eop"/>
                <w:i/>
                <w:iCs/>
                <w:sz w:val="20"/>
                <w:szCs w:val="20"/>
              </w:rPr>
              <w:t> </w:t>
            </w:r>
          </w:p>
          <w:p w14:paraId="43274AC0" w14:textId="77777777" w:rsidR="00A7395D" w:rsidRPr="000A6953" w:rsidRDefault="00A7395D" w:rsidP="00163089">
            <w:pPr>
              <w:pStyle w:val="paragraph"/>
              <w:numPr>
                <w:ilvl w:val="0"/>
                <w:numId w:val="6"/>
              </w:numPr>
              <w:spacing w:before="0" w:beforeAutospacing="0" w:after="0" w:afterAutospacing="0"/>
              <w:textAlignment w:val="baseline"/>
              <w:rPr>
                <w:sz w:val="20"/>
                <w:szCs w:val="20"/>
              </w:rPr>
            </w:pPr>
            <w:r w:rsidRPr="000A6953">
              <w:rPr>
                <w:rStyle w:val="normaltextrun"/>
                <w:i/>
                <w:iCs/>
                <w:sz w:val="20"/>
                <w:szCs w:val="20"/>
              </w:rPr>
              <w:t>Overview</w:t>
            </w:r>
            <w:r w:rsidRPr="000A6953">
              <w:rPr>
                <w:rStyle w:val="normaltextrun"/>
                <w:sz w:val="20"/>
                <w:szCs w:val="20"/>
              </w:rPr>
              <w:t>:</w:t>
            </w:r>
            <w:r w:rsidRPr="000A6953">
              <w:rPr>
                <w:rStyle w:val="normaltextrun"/>
                <w:b/>
                <w:bCs/>
                <w:sz w:val="20"/>
                <w:szCs w:val="20"/>
              </w:rPr>
              <w:t xml:space="preserve"> </w:t>
            </w:r>
            <w:r w:rsidRPr="000A6953">
              <w:rPr>
                <w:rStyle w:val="normaltextrun"/>
                <w:sz w:val="20"/>
                <w:szCs w:val="20"/>
              </w:rPr>
              <w:t>“DCA reviews the following four areas of the proposed Project Team: Experience, Capacity, Performance, Compliance History…”</w:t>
            </w:r>
            <w:r w:rsidRPr="000A6953">
              <w:rPr>
                <w:rStyle w:val="eop"/>
                <w:sz w:val="20"/>
                <w:szCs w:val="20"/>
              </w:rPr>
              <w:t> </w:t>
            </w:r>
          </w:p>
          <w:p w14:paraId="556B73CD" w14:textId="77777777" w:rsidR="00A7395D" w:rsidRPr="000A6953" w:rsidRDefault="00A7395D" w:rsidP="00163089">
            <w:pPr>
              <w:pStyle w:val="paragraph"/>
              <w:numPr>
                <w:ilvl w:val="0"/>
                <w:numId w:val="6"/>
              </w:numPr>
              <w:spacing w:before="0" w:beforeAutospacing="0" w:after="0" w:afterAutospacing="0"/>
              <w:textAlignment w:val="baseline"/>
              <w:rPr>
                <w:sz w:val="20"/>
                <w:szCs w:val="20"/>
              </w:rPr>
            </w:pPr>
            <w:r w:rsidRPr="000A6953">
              <w:rPr>
                <w:rStyle w:val="normaltextrun"/>
                <w:i/>
                <w:iCs/>
                <w:sz w:val="20"/>
                <w:szCs w:val="20"/>
              </w:rPr>
              <w:t>C. Requirements for Experience (Certifying Entity)</w:t>
            </w:r>
            <w:r w:rsidRPr="000A6953">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0A6953">
              <w:rPr>
                <w:rStyle w:val="eop"/>
                <w:sz w:val="20"/>
                <w:szCs w:val="20"/>
              </w:rPr>
              <w:t> </w:t>
            </w:r>
          </w:p>
          <w:p w14:paraId="16466753" w14:textId="77777777" w:rsidR="00A7395D" w:rsidRPr="000A6953" w:rsidRDefault="00A7395D" w:rsidP="00163089">
            <w:pPr>
              <w:pStyle w:val="paragraph"/>
              <w:spacing w:before="0" w:beforeAutospacing="0" w:after="0" w:afterAutospacing="0"/>
              <w:textAlignment w:val="baseline"/>
              <w:rPr>
                <w:sz w:val="20"/>
                <w:szCs w:val="20"/>
              </w:rPr>
            </w:pPr>
            <w:r w:rsidRPr="000A6953">
              <w:rPr>
                <w:rStyle w:val="eop"/>
                <w:sz w:val="20"/>
                <w:szCs w:val="20"/>
              </w:rPr>
              <w:t> </w:t>
            </w:r>
          </w:p>
          <w:p w14:paraId="25F6AB8D" w14:textId="77777777" w:rsidR="00A7395D" w:rsidRPr="000A6953" w:rsidRDefault="00A7395D" w:rsidP="00163089">
            <w:pPr>
              <w:pStyle w:val="paragraph"/>
              <w:spacing w:before="0" w:beforeAutospacing="0" w:after="0" w:afterAutospacing="0"/>
              <w:textAlignment w:val="baseline"/>
              <w:rPr>
                <w:sz w:val="20"/>
                <w:szCs w:val="20"/>
              </w:rPr>
            </w:pPr>
            <w:r w:rsidRPr="000A6953">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0320163F" w14:textId="77777777" w:rsidR="00A7395D" w:rsidRPr="000A6953" w:rsidRDefault="00A7395D" w:rsidP="00163089">
            <w:pPr>
              <w:contextualSpacing/>
              <w:rPr>
                <w:rFonts w:ascii="Times New Roman" w:hAnsi="Times New Roman" w:cs="Times New Roman"/>
                <w:b/>
                <w:bCs/>
                <w:sz w:val="20"/>
                <w:szCs w:val="20"/>
              </w:rPr>
            </w:pPr>
          </w:p>
        </w:tc>
      </w:tr>
      <w:tr w:rsidR="00A7395D" w:rsidRPr="000A6953" w14:paraId="1CEE1779" w14:textId="77777777" w:rsidTr="00E91E6E">
        <w:trPr>
          <w:jc w:val="center"/>
        </w:trPr>
        <w:tc>
          <w:tcPr>
            <w:tcW w:w="2157" w:type="dxa"/>
            <w:shd w:val="clear" w:color="auto" w:fill="auto"/>
            <w:tcMar>
              <w:top w:w="72" w:type="dxa"/>
              <w:left w:w="115" w:type="dxa"/>
              <w:bottom w:w="72" w:type="dxa"/>
              <w:right w:w="115" w:type="dxa"/>
            </w:tcMar>
            <w:vAlign w:val="center"/>
          </w:tcPr>
          <w:p w14:paraId="472FBB04"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0D265A92" w14:textId="77777777" w:rsidR="00A7395D" w:rsidRPr="000A6953" w:rsidRDefault="00A7395D" w:rsidP="00163089">
            <w:pPr>
              <w:contextualSpacing/>
              <w:rPr>
                <w:rFonts w:ascii="Times New Roman" w:hAnsi="Times New Roman" w:cs="Times New Roman"/>
                <w:sz w:val="20"/>
                <w:szCs w:val="20"/>
              </w:rPr>
            </w:pPr>
            <w:r w:rsidRPr="000A6953">
              <w:rPr>
                <w:rFonts w:ascii="Times New Roman" w:hAnsi="Times New Roman" w:cs="Times New Roman"/>
                <w:sz w:val="20"/>
                <w:szCs w:val="20"/>
              </w:rPr>
              <w:t>7.00</w:t>
            </w:r>
          </w:p>
          <w:p w14:paraId="136D5CC6"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sz w:val="20"/>
                <w:szCs w:val="20"/>
              </w:rPr>
              <w:t xml:space="preserve">Application Materials </w:t>
            </w:r>
            <w:r w:rsidRPr="000A6953">
              <w:rPr>
                <w:rFonts w:ascii="Times New Roman" w:hAnsi="Times New Roman" w:cs="Times New Roman"/>
                <w:noProof/>
                <w:sz w:val="20"/>
                <w:szCs w:val="20"/>
              </w:rPr>
              <w:t xml:space="preserve">(Forms, etc.) </w:t>
            </w:r>
          </w:p>
          <w:p w14:paraId="658CC137" w14:textId="77777777" w:rsidR="00A7395D" w:rsidRPr="000A6953" w:rsidRDefault="00A7395D"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63DD380A" w14:textId="77777777" w:rsidR="00A7395D" w:rsidRPr="000A6953" w:rsidRDefault="00A7395D"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Q0221_02 </w:t>
            </w:r>
          </w:p>
          <w:p w14:paraId="38BBC867" w14:textId="77777777" w:rsidR="00A7395D" w:rsidRPr="000A6953" w:rsidRDefault="00A7395D"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1703D90F" w14:textId="77777777" w:rsidR="00A7395D" w:rsidRPr="000A6953" w:rsidRDefault="00A7395D"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9AACC6D" w14:textId="77777777" w:rsidR="00A7395D" w:rsidRPr="000A6953" w:rsidRDefault="00A7395D"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8711902" w14:textId="77777777" w:rsidR="00A7395D" w:rsidRPr="000A6953" w:rsidRDefault="00A7395D"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47"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to view posted Application Manuals and Forms by year).</w:t>
            </w:r>
          </w:p>
          <w:p w14:paraId="25D95066" w14:textId="77777777" w:rsidR="00A7395D" w:rsidRPr="000A6953" w:rsidRDefault="00A7395D" w:rsidP="00163089">
            <w:pPr>
              <w:pStyle w:val="paragraph"/>
              <w:spacing w:before="0" w:beforeAutospacing="0" w:after="0" w:afterAutospacing="0"/>
              <w:textAlignment w:val="baseline"/>
              <w:rPr>
                <w:rStyle w:val="normaltextrun"/>
                <w:b/>
                <w:bCs/>
                <w:sz w:val="20"/>
                <w:szCs w:val="20"/>
              </w:rPr>
            </w:pPr>
          </w:p>
        </w:tc>
      </w:tr>
      <w:tr w:rsidR="00A7395D" w:rsidRPr="000A6953" w14:paraId="11CB2857" w14:textId="77777777" w:rsidTr="00E91E6E">
        <w:trPr>
          <w:jc w:val="center"/>
        </w:trPr>
        <w:tc>
          <w:tcPr>
            <w:tcW w:w="2157" w:type="dxa"/>
            <w:shd w:val="clear" w:color="auto" w:fill="auto"/>
            <w:tcMar>
              <w:top w:w="72" w:type="dxa"/>
              <w:left w:w="115" w:type="dxa"/>
              <w:bottom w:w="72" w:type="dxa"/>
              <w:right w:w="115" w:type="dxa"/>
            </w:tcMar>
            <w:vAlign w:val="center"/>
          </w:tcPr>
          <w:p w14:paraId="75073C32"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319D2FB1"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9.00 </w:t>
            </w:r>
          </w:p>
          <w:p w14:paraId="763B77EF"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Other;</w:t>
            </w:r>
          </w:p>
          <w:p w14:paraId="6274F579" w14:textId="77777777" w:rsidR="00A7395D" w:rsidRPr="000A6953" w:rsidRDefault="00A7395D"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3BFA014B" w14:textId="77777777" w:rsidR="00A7395D" w:rsidRPr="000A6953" w:rsidRDefault="00A7395D" w:rsidP="00163089">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Question: </w:t>
            </w:r>
            <w:r w:rsidRPr="000A6953">
              <w:rPr>
                <w:rFonts w:ascii="Times New Roman" w:hAnsi="Times New Roman" w:cs="Times New Roman"/>
                <w:sz w:val="20"/>
                <w:szCs w:val="20"/>
              </w:rPr>
              <w:t>Q0218_01</w:t>
            </w:r>
          </w:p>
          <w:p w14:paraId="01106807" w14:textId="77777777" w:rsidR="00A7395D" w:rsidRPr="000A6953" w:rsidRDefault="00A7395D" w:rsidP="00163089">
            <w:pPr>
              <w:contextualSpacing/>
              <w:rPr>
                <w:rFonts w:ascii="Times New Roman" w:hAnsi="Times New Roman" w:cs="Times New Roman"/>
                <w:sz w:val="20"/>
                <w:szCs w:val="20"/>
              </w:rPr>
            </w:pPr>
            <w:r w:rsidRPr="000A6953">
              <w:rPr>
                <w:rFonts w:ascii="Times New Roman" w:hAnsi="Times New Roman" w:cs="Times New Roman"/>
                <w:sz w:val="20"/>
                <w:szCs w:val="20"/>
              </w:rPr>
              <w:t xml:space="preserve">Do we still need to submit a Cost Limit waiver at the Pre-Application stage?  </w:t>
            </w:r>
            <w:r w:rsidRPr="000A6953">
              <w:rPr>
                <w:rFonts w:ascii="Times New Roman" w:hAnsi="Times New Roman" w:cs="Times New Roman"/>
                <w:b/>
                <w:bCs/>
                <w:sz w:val="20"/>
                <w:szCs w:val="20"/>
              </w:rPr>
              <w:t xml:space="preserve"> </w:t>
            </w:r>
          </w:p>
          <w:p w14:paraId="6D73767C" w14:textId="77777777" w:rsidR="00A7395D" w:rsidRPr="000A6953" w:rsidRDefault="00A7395D" w:rsidP="00163089">
            <w:pPr>
              <w:contextualSpacing/>
              <w:rPr>
                <w:rFonts w:ascii="Times New Roman" w:hAnsi="Times New Roman" w:cs="Times New Roman"/>
                <w:b/>
                <w:bCs/>
                <w:sz w:val="20"/>
                <w:szCs w:val="20"/>
              </w:rPr>
            </w:pPr>
          </w:p>
          <w:p w14:paraId="019557C1" w14:textId="77777777" w:rsidR="00A7395D" w:rsidRPr="000A6953" w:rsidRDefault="00A7395D" w:rsidP="00163089">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Answer:  </w:t>
            </w:r>
          </w:p>
          <w:p w14:paraId="59544AEC" w14:textId="77777777" w:rsidR="00A7395D" w:rsidRPr="000A6953" w:rsidRDefault="00A7395D" w:rsidP="00163089">
            <w:pPr>
              <w:contextualSpacing/>
              <w:rPr>
                <w:rFonts w:ascii="Times New Roman" w:hAnsi="Times New Roman" w:cs="Times New Roman"/>
                <w:sz w:val="20"/>
                <w:szCs w:val="20"/>
              </w:rPr>
            </w:pPr>
            <w:r w:rsidRPr="000A6953">
              <w:rPr>
                <w:rFonts w:ascii="Times New Roman" w:hAnsi="Times New Roman" w:cs="Times New Roman"/>
                <w:i/>
                <w:iCs/>
                <w:sz w:val="20"/>
                <w:szCs w:val="20"/>
              </w:rPr>
              <w:t>Threshold Criteria, Cost Limits</w:t>
            </w:r>
            <w:r w:rsidRPr="000A6953">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4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9375" w14:textId="77777777" w:rsidR="00016C96" w:rsidRDefault="00016C96" w:rsidP="00441946">
      <w:pPr>
        <w:spacing w:after="0" w:line="240" w:lineRule="auto"/>
      </w:pPr>
      <w:r>
        <w:separator/>
      </w:r>
    </w:p>
  </w:endnote>
  <w:endnote w:type="continuationSeparator" w:id="0">
    <w:p w14:paraId="3035E251" w14:textId="77777777" w:rsidR="00016C96" w:rsidRDefault="00016C96" w:rsidP="00441946">
      <w:pPr>
        <w:spacing w:after="0" w:line="240" w:lineRule="auto"/>
      </w:pPr>
      <w:r>
        <w:continuationSeparator/>
      </w:r>
    </w:p>
  </w:endnote>
  <w:endnote w:type="continuationNotice" w:id="1">
    <w:p w14:paraId="68BEEA6D"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D062" w14:textId="77777777" w:rsidR="00016C96" w:rsidRDefault="00016C96" w:rsidP="00441946">
      <w:pPr>
        <w:spacing w:after="0" w:line="240" w:lineRule="auto"/>
      </w:pPr>
      <w:r>
        <w:separator/>
      </w:r>
    </w:p>
  </w:footnote>
  <w:footnote w:type="continuationSeparator" w:id="0">
    <w:p w14:paraId="02FA363F" w14:textId="77777777" w:rsidR="00016C96" w:rsidRDefault="00016C96" w:rsidP="00441946">
      <w:pPr>
        <w:spacing w:after="0" w:line="240" w:lineRule="auto"/>
      </w:pPr>
      <w:r>
        <w:continuationSeparator/>
      </w:r>
    </w:p>
  </w:footnote>
  <w:footnote w:type="continuationNotice" w:id="1">
    <w:p w14:paraId="1593DE2E"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C61"/>
    <w:multiLevelType w:val="multilevel"/>
    <w:tmpl w:val="5D84FF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A6A37"/>
    <w:multiLevelType w:val="hybridMultilevel"/>
    <w:tmpl w:val="F64C6280"/>
    <w:lvl w:ilvl="0" w:tplc="47A4AEC4">
      <w:start w:val="1"/>
      <w:numFmt w:val="bullet"/>
      <w:lvlText w:val=""/>
      <w:lvlJc w:val="left"/>
      <w:pPr>
        <w:ind w:left="720" w:hanging="360"/>
      </w:pPr>
      <w:rPr>
        <w:rFonts w:ascii="Symbol" w:hAnsi="Symbol" w:hint="default"/>
      </w:rPr>
    </w:lvl>
    <w:lvl w:ilvl="1" w:tplc="270A0CEA">
      <w:start w:val="1"/>
      <w:numFmt w:val="bullet"/>
      <w:lvlText w:val="o"/>
      <w:lvlJc w:val="left"/>
      <w:pPr>
        <w:ind w:left="1440" w:hanging="360"/>
      </w:pPr>
      <w:rPr>
        <w:rFonts w:ascii="Courier New" w:hAnsi="Courier New" w:hint="default"/>
      </w:rPr>
    </w:lvl>
    <w:lvl w:ilvl="2" w:tplc="B4E68B2E">
      <w:start w:val="1"/>
      <w:numFmt w:val="bullet"/>
      <w:lvlText w:val=""/>
      <w:lvlJc w:val="left"/>
      <w:pPr>
        <w:ind w:left="2160" w:hanging="360"/>
      </w:pPr>
      <w:rPr>
        <w:rFonts w:ascii="Wingdings" w:hAnsi="Wingdings" w:hint="default"/>
      </w:rPr>
    </w:lvl>
    <w:lvl w:ilvl="3" w:tplc="D63E8CF8">
      <w:start w:val="1"/>
      <w:numFmt w:val="bullet"/>
      <w:lvlText w:val=""/>
      <w:lvlJc w:val="left"/>
      <w:pPr>
        <w:ind w:left="2880" w:hanging="360"/>
      </w:pPr>
      <w:rPr>
        <w:rFonts w:ascii="Symbol" w:hAnsi="Symbol" w:hint="default"/>
      </w:rPr>
    </w:lvl>
    <w:lvl w:ilvl="4" w:tplc="8AF4307A">
      <w:start w:val="1"/>
      <w:numFmt w:val="bullet"/>
      <w:lvlText w:val="o"/>
      <w:lvlJc w:val="left"/>
      <w:pPr>
        <w:ind w:left="3600" w:hanging="360"/>
      </w:pPr>
      <w:rPr>
        <w:rFonts w:ascii="Courier New" w:hAnsi="Courier New" w:hint="default"/>
      </w:rPr>
    </w:lvl>
    <w:lvl w:ilvl="5" w:tplc="2738E1EA">
      <w:start w:val="1"/>
      <w:numFmt w:val="bullet"/>
      <w:lvlText w:val=""/>
      <w:lvlJc w:val="left"/>
      <w:pPr>
        <w:ind w:left="4320" w:hanging="360"/>
      </w:pPr>
      <w:rPr>
        <w:rFonts w:ascii="Wingdings" w:hAnsi="Wingdings" w:hint="default"/>
      </w:rPr>
    </w:lvl>
    <w:lvl w:ilvl="6" w:tplc="62F6ECEA">
      <w:start w:val="1"/>
      <w:numFmt w:val="bullet"/>
      <w:lvlText w:val=""/>
      <w:lvlJc w:val="left"/>
      <w:pPr>
        <w:ind w:left="5040" w:hanging="360"/>
      </w:pPr>
      <w:rPr>
        <w:rFonts w:ascii="Symbol" w:hAnsi="Symbol" w:hint="default"/>
      </w:rPr>
    </w:lvl>
    <w:lvl w:ilvl="7" w:tplc="9314EE28">
      <w:start w:val="1"/>
      <w:numFmt w:val="bullet"/>
      <w:lvlText w:val="o"/>
      <w:lvlJc w:val="left"/>
      <w:pPr>
        <w:ind w:left="5760" w:hanging="360"/>
      </w:pPr>
      <w:rPr>
        <w:rFonts w:ascii="Courier New" w:hAnsi="Courier New" w:hint="default"/>
      </w:rPr>
    </w:lvl>
    <w:lvl w:ilvl="8" w:tplc="0B0C4E18">
      <w:start w:val="1"/>
      <w:numFmt w:val="bullet"/>
      <w:lvlText w:val=""/>
      <w:lvlJc w:val="left"/>
      <w:pPr>
        <w:ind w:left="6480" w:hanging="360"/>
      </w:pPr>
      <w:rPr>
        <w:rFonts w:ascii="Wingdings" w:hAnsi="Wingdings" w:hint="default"/>
      </w:rPr>
    </w:lvl>
  </w:abstractNum>
  <w:abstractNum w:abstractNumId="3" w15:restartNumberingAfterBreak="0">
    <w:nsid w:val="15017134"/>
    <w:multiLevelType w:val="multilevel"/>
    <w:tmpl w:val="5EFC3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5"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63549"/>
    <w:multiLevelType w:val="hybridMultilevel"/>
    <w:tmpl w:val="BD76E0A8"/>
    <w:lvl w:ilvl="0" w:tplc="47807888">
      <w:start w:val="1"/>
      <w:numFmt w:val="bullet"/>
      <w:lvlText w:val=""/>
      <w:lvlJc w:val="left"/>
      <w:pPr>
        <w:ind w:left="720" w:hanging="360"/>
      </w:pPr>
      <w:rPr>
        <w:rFonts w:ascii="Symbol" w:hAnsi="Symbol" w:hint="default"/>
      </w:rPr>
    </w:lvl>
    <w:lvl w:ilvl="1" w:tplc="93E42318">
      <w:start w:val="1"/>
      <w:numFmt w:val="bullet"/>
      <w:lvlText w:val="o"/>
      <w:lvlJc w:val="left"/>
      <w:pPr>
        <w:ind w:left="1440" w:hanging="360"/>
      </w:pPr>
      <w:rPr>
        <w:rFonts w:ascii="Courier New" w:hAnsi="Courier New" w:hint="default"/>
      </w:rPr>
    </w:lvl>
    <w:lvl w:ilvl="2" w:tplc="C8CE1A46">
      <w:start w:val="1"/>
      <w:numFmt w:val="bullet"/>
      <w:lvlText w:val=""/>
      <w:lvlJc w:val="left"/>
      <w:pPr>
        <w:ind w:left="2160" w:hanging="360"/>
      </w:pPr>
      <w:rPr>
        <w:rFonts w:ascii="Wingdings" w:hAnsi="Wingdings" w:hint="default"/>
      </w:rPr>
    </w:lvl>
    <w:lvl w:ilvl="3" w:tplc="3536A546">
      <w:start w:val="1"/>
      <w:numFmt w:val="bullet"/>
      <w:lvlText w:val=""/>
      <w:lvlJc w:val="left"/>
      <w:pPr>
        <w:ind w:left="2880" w:hanging="360"/>
      </w:pPr>
      <w:rPr>
        <w:rFonts w:ascii="Symbol" w:hAnsi="Symbol" w:hint="default"/>
      </w:rPr>
    </w:lvl>
    <w:lvl w:ilvl="4" w:tplc="FD58E216">
      <w:start w:val="1"/>
      <w:numFmt w:val="bullet"/>
      <w:lvlText w:val="o"/>
      <w:lvlJc w:val="left"/>
      <w:pPr>
        <w:ind w:left="3600" w:hanging="360"/>
      </w:pPr>
      <w:rPr>
        <w:rFonts w:ascii="Courier New" w:hAnsi="Courier New" w:hint="default"/>
      </w:rPr>
    </w:lvl>
    <w:lvl w:ilvl="5" w:tplc="EDDC9344">
      <w:start w:val="1"/>
      <w:numFmt w:val="bullet"/>
      <w:lvlText w:val=""/>
      <w:lvlJc w:val="left"/>
      <w:pPr>
        <w:ind w:left="4320" w:hanging="360"/>
      </w:pPr>
      <w:rPr>
        <w:rFonts w:ascii="Wingdings" w:hAnsi="Wingdings" w:hint="default"/>
      </w:rPr>
    </w:lvl>
    <w:lvl w:ilvl="6" w:tplc="24925EC4">
      <w:start w:val="1"/>
      <w:numFmt w:val="bullet"/>
      <w:lvlText w:val=""/>
      <w:lvlJc w:val="left"/>
      <w:pPr>
        <w:ind w:left="5040" w:hanging="360"/>
      </w:pPr>
      <w:rPr>
        <w:rFonts w:ascii="Symbol" w:hAnsi="Symbol" w:hint="default"/>
      </w:rPr>
    </w:lvl>
    <w:lvl w:ilvl="7" w:tplc="0BAAD948">
      <w:start w:val="1"/>
      <w:numFmt w:val="bullet"/>
      <w:lvlText w:val="o"/>
      <w:lvlJc w:val="left"/>
      <w:pPr>
        <w:ind w:left="5760" w:hanging="360"/>
      </w:pPr>
      <w:rPr>
        <w:rFonts w:ascii="Courier New" w:hAnsi="Courier New" w:hint="default"/>
      </w:rPr>
    </w:lvl>
    <w:lvl w:ilvl="8" w:tplc="3A927A02">
      <w:start w:val="1"/>
      <w:numFmt w:val="bullet"/>
      <w:lvlText w:val=""/>
      <w:lvlJc w:val="left"/>
      <w:pPr>
        <w:ind w:left="6480" w:hanging="360"/>
      </w:pPr>
      <w:rPr>
        <w:rFonts w:ascii="Wingdings" w:hAnsi="Wingdings" w:hint="default"/>
      </w:rPr>
    </w:lvl>
  </w:abstractNum>
  <w:abstractNum w:abstractNumId="7" w15:restartNumberingAfterBreak="0">
    <w:nsid w:val="2BC301EF"/>
    <w:multiLevelType w:val="multilevel"/>
    <w:tmpl w:val="D9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727CF4"/>
    <w:multiLevelType w:val="multilevel"/>
    <w:tmpl w:val="F5D0B1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E2443F"/>
    <w:multiLevelType w:val="hybridMultilevel"/>
    <w:tmpl w:val="CDE6853C"/>
    <w:lvl w:ilvl="0" w:tplc="EC1235D4">
      <w:start w:val="1"/>
      <w:numFmt w:val="bullet"/>
      <w:lvlText w:val=""/>
      <w:lvlJc w:val="left"/>
      <w:pPr>
        <w:ind w:left="720" w:hanging="360"/>
      </w:pPr>
      <w:rPr>
        <w:rFonts w:ascii="Symbol" w:hAnsi="Symbol" w:hint="default"/>
      </w:rPr>
    </w:lvl>
    <w:lvl w:ilvl="1" w:tplc="871CD566">
      <w:start w:val="1"/>
      <w:numFmt w:val="bullet"/>
      <w:lvlText w:val="o"/>
      <w:lvlJc w:val="left"/>
      <w:pPr>
        <w:ind w:left="1440" w:hanging="360"/>
      </w:pPr>
      <w:rPr>
        <w:rFonts w:ascii="Courier New" w:hAnsi="Courier New" w:hint="default"/>
      </w:rPr>
    </w:lvl>
    <w:lvl w:ilvl="2" w:tplc="45E86744">
      <w:start w:val="1"/>
      <w:numFmt w:val="bullet"/>
      <w:lvlText w:val=""/>
      <w:lvlJc w:val="left"/>
      <w:pPr>
        <w:ind w:left="2160" w:hanging="360"/>
      </w:pPr>
      <w:rPr>
        <w:rFonts w:ascii="Wingdings" w:hAnsi="Wingdings" w:hint="default"/>
      </w:rPr>
    </w:lvl>
    <w:lvl w:ilvl="3" w:tplc="0632EC1C">
      <w:start w:val="1"/>
      <w:numFmt w:val="bullet"/>
      <w:lvlText w:val=""/>
      <w:lvlJc w:val="left"/>
      <w:pPr>
        <w:ind w:left="2880" w:hanging="360"/>
      </w:pPr>
      <w:rPr>
        <w:rFonts w:ascii="Symbol" w:hAnsi="Symbol" w:hint="default"/>
      </w:rPr>
    </w:lvl>
    <w:lvl w:ilvl="4" w:tplc="79F2ACE2">
      <w:start w:val="1"/>
      <w:numFmt w:val="bullet"/>
      <w:lvlText w:val="o"/>
      <w:lvlJc w:val="left"/>
      <w:pPr>
        <w:ind w:left="3600" w:hanging="360"/>
      </w:pPr>
      <w:rPr>
        <w:rFonts w:ascii="Courier New" w:hAnsi="Courier New" w:hint="default"/>
      </w:rPr>
    </w:lvl>
    <w:lvl w:ilvl="5" w:tplc="E078D6C2">
      <w:start w:val="1"/>
      <w:numFmt w:val="bullet"/>
      <w:lvlText w:val=""/>
      <w:lvlJc w:val="left"/>
      <w:pPr>
        <w:ind w:left="4320" w:hanging="360"/>
      </w:pPr>
      <w:rPr>
        <w:rFonts w:ascii="Wingdings" w:hAnsi="Wingdings" w:hint="default"/>
      </w:rPr>
    </w:lvl>
    <w:lvl w:ilvl="6" w:tplc="57C47C1C">
      <w:start w:val="1"/>
      <w:numFmt w:val="bullet"/>
      <w:lvlText w:val=""/>
      <w:lvlJc w:val="left"/>
      <w:pPr>
        <w:ind w:left="5040" w:hanging="360"/>
      </w:pPr>
      <w:rPr>
        <w:rFonts w:ascii="Symbol" w:hAnsi="Symbol" w:hint="default"/>
      </w:rPr>
    </w:lvl>
    <w:lvl w:ilvl="7" w:tplc="B69857CC">
      <w:start w:val="1"/>
      <w:numFmt w:val="bullet"/>
      <w:lvlText w:val="o"/>
      <w:lvlJc w:val="left"/>
      <w:pPr>
        <w:ind w:left="5760" w:hanging="360"/>
      </w:pPr>
      <w:rPr>
        <w:rFonts w:ascii="Courier New" w:hAnsi="Courier New" w:hint="default"/>
      </w:rPr>
    </w:lvl>
    <w:lvl w:ilvl="8" w:tplc="A87E62F6">
      <w:start w:val="1"/>
      <w:numFmt w:val="bullet"/>
      <w:lvlText w:val=""/>
      <w:lvlJc w:val="left"/>
      <w:pPr>
        <w:ind w:left="6480" w:hanging="360"/>
      </w:pPr>
      <w:rPr>
        <w:rFonts w:ascii="Wingdings" w:hAnsi="Wingdings" w:hint="default"/>
      </w:rPr>
    </w:lvl>
  </w:abstractNum>
  <w:abstractNum w:abstractNumId="11" w15:restartNumberingAfterBreak="0">
    <w:nsid w:val="2F8249D6"/>
    <w:multiLevelType w:val="hybridMultilevel"/>
    <w:tmpl w:val="2DCE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E159E"/>
    <w:multiLevelType w:val="multilevel"/>
    <w:tmpl w:val="E87C6B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E4133"/>
    <w:multiLevelType w:val="multilevel"/>
    <w:tmpl w:val="287A40E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2B46C48"/>
    <w:multiLevelType w:val="multilevel"/>
    <w:tmpl w:val="C27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EE21A6"/>
    <w:multiLevelType w:val="multilevel"/>
    <w:tmpl w:val="358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2D5E75"/>
    <w:multiLevelType w:val="hybridMultilevel"/>
    <w:tmpl w:val="F29C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24684"/>
    <w:multiLevelType w:val="hybridMultilevel"/>
    <w:tmpl w:val="05C2351E"/>
    <w:lvl w:ilvl="0" w:tplc="11A09F0A">
      <w:start w:val="1"/>
      <w:numFmt w:val="bullet"/>
      <w:lvlText w:val=""/>
      <w:lvlJc w:val="left"/>
      <w:pPr>
        <w:ind w:left="720" w:hanging="360"/>
      </w:pPr>
      <w:rPr>
        <w:rFonts w:ascii="Symbol" w:hAnsi="Symbol" w:hint="default"/>
      </w:rPr>
    </w:lvl>
    <w:lvl w:ilvl="1" w:tplc="B0900318">
      <w:start w:val="1"/>
      <w:numFmt w:val="bullet"/>
      <w:lvlText w:val="o"/>
      <w:lvlJc w:val="left"/>
      <w:pPr>
        <w:ind w:left="1440" w:hanging="360"/>
      </w:pPr>
      <w:rPr>
        <w:rFonts w:ascii="Courier New" w:hAnsi="Courier New" w:hint="default"/>
      </w:rPr>
    </w:lvl>
    <w:lvl w:ilvl="2" w:tplc="0D5AB1EC">
      <w:start w:val="1"/>
      <w:numFmt w:val="bullet"/>
      <w:lvlText w:val=""/>
      <w:lvlJc w:val="left"/>
      <w:pPr>
        <w:ind w:left="2160" w:hanging="360"/>
      </w:pPr>
      <w:rPr>
        <w:rFonts w:ascii="Wingdings" w:hAnsi="Wingdings" w:hint="default"/>
      </w:rPr>
    </w:lvl>
    <w:lvl w:ilvl="3" w:tplc="1A4C41E2">
      <w:start w:val="1"/>
      <w:numFmt w:val="bullet"/>
      <w:lvlText w:val=""/>
      <w:lvlJc w:val="left"/>
      <w:pPr>
        <w:ind w:left="2880" w:hanging="360"/>
      </w:pPr>
      <w:rPr>
        <w:rFonts w:ascii="Symbol" w:hAnsi="Symbol" w:hint="default"/>
      </w:rPr>
    </w:lvl>
    <w:lvl w:ilvl="4" w:tplc="FEC6BCF4">
      <w:start w:val="1"/>
      <w:numFmt w:val="bullet"/>
      <w:lvlText w:val="o"/>
      <w:lvlJc w:val="left"/>
      <w:pPr>
        <w:ind w:left="3600" w:hanging="360"/>
      </w:pPr>
      <w:rPr>
        <w:rFonts w:ascii="Courier New" w:hAnsi="Courier New" w:hint="default"/>
      </w:rPr>
    </w:lvl>
    <w:lvl w:ilvl="5" w:tplc="678834F8">
      <w:start w:val="1"/>
      <w:numFmt w:val="bullet"/>
      <w:lvlText w:val=""/>
      <w:lvlJc w:val="left"/>
      <w:pPr>
        <w:ind w:left="4320" w:hanging="360"/>
      </w:pPr>
      <w:rPr>
        <w:rFonts w:ascii="Wingdings" w:hAnsi="Wingdings" w:hint="default"/>
      </w:rPr>
    </w:lvl>
    <w:lvl w:ilvl="6" w:tplc="576AE1C4">
      <w:start w:val="1"/>
      <w:numFmt w:val="bullet"/>
      <w:lvlText w:val=""/>
      <w:lvlJc w:val="left"/>
      <w:pPr>
        <w:ind w:left="5040" w:hanging="360"/>
      </w:pPr>
      <w:rPr>
        <w:rFonts w:ascii="Symbol" w:hAnsi="Symbol" w:hint="default"/>
      </w:rPr>
    </w:lvl>
    <w:lvl w:ilvl="7" w:tplc="BBDC8AF4">
      <w:start w:val="1"/>
      <w:numFmt w:val="bullet"/>
      <w:lvlText w:val="o"/>
      <w:lvlJc w:val="left"/>
      <w:pPr>
        <w:ind w:left="5760" w:hanging="360"/>
      </w:pPr>
      <w:rPr>
        <w:rFonts w:ascii="Courier New" w:hAnsi="Courier New" w:hint="default"/>
      </w:rPr>
    </w:lvl>
    <w:lvl w:ilvl="8" w:tplc="1FC8B662">
      <w:start w:val="1"/>
      <w:numFmt w:val="bullet"/>
      <w:lvlText w:val=""/>
      <w:lvlJc w:val="left"/>
      <w:pPr>
        <w:ind w:left="6480" w:hanging="360"/>
      </w:pPr>
      <w:rPr>
        <w:rFonts w:ascii="Wingdings" w:hAnsi="Wingdings" w:hint="default"/>
      </w:rPr>
    </w:lvl>
  </w:abstractNum>
  <w:abstractNum w:abstractNumId="20"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D5101"/>
    <w:multiLevelType w:val="multilevel"/>
    <w:tmpl w:val="A38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6000F1"/>
    <w:multiLevelType w:val="multilevel"/>
    <w:tmpl w:val="BC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87548B"/>
    <w:multiLevelType w:val="multilevel"/>
    <w:tmpl w:val="294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DF1822"/>
    <w:multiLevelType w:val="multilevel"/>
    <w:tmpl w:val="307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D67DA1"/>
    <w:multiLevelType w:val="multilevel"/>
    <w:tmpl w:val="BAE43E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1E7E47"/>
    <w:multiLevelType w:val="multilevel"/>
    <w:tmpl w:val="7D6AB2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05F46"/>
    <w:multiLevelType w:val="multilevel"/>
    <w:tmpl w:val="71ECF3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1C77571"/>
    <w:multiLevelType w:val="multilevel"/>
    <w:tmpl w:val="65A03E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04711"/>
    <w:multiLevelType w:val="multilevel"/>
    <w:tmpl w:val="2D94F5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5B505832"/>
    <w:multiLevelType w:val="multilevel"/>
    <w:tmpl w:val="9E7A5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18750F6"/>
    <w:multiLevelType w:val="multilevel"/>
    <w:tmpl w:val="83084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927928"/>
    <w:multiLevelType w:val="multilevel"/>
    <w:tmpl w:val="9A1804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E249A"/>
    <w:multiLevelType w:val="multilevel"/>
    <w:tmpl w:val="A036E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82B0FB1"/>
    <w:multiLevelType w:val="multilevel"/>
    <w:tmpl w:val="432C77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CD2718D"/>
    <w:multiLevelType w:val="multilevel"/>
    <w:tmpl w:val="E33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4D23D3"/>
    <w:multiLevelType w:val="multilevel"/>
    <w:tmpl w:val="0F9E85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193AE3"/>
    <w:multiLevelType w:val="multilevel"/>
    <w:tmpl w:val="9F0CFE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2B85158"/>
    <w:multiLevelType w:val="multilevel"/>
    <w:tmpl w:val="B68EE3B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9062E"/>
    <w:multiLevelType w:val="multilevel"/>
    <w:tmpl w:val="9EC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4D6071"/>
    <w:multiLevelType w:val="multilevel"/>
    <w:tmpl w:val="133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0"/>
  </w:num>
  <w:num w:numId="3">
    <w:abstractNumId w:val="31"/>
  </w:num>
  <w:num w:numId="4">
    <w:abstractNumId w:val="11"/>
  </w:num>
  <w:num w:numId="5">
    <w:abstractNumId w:val="5"/>
  </w:num>
  <w:num w:numId="6">
    <w:abstractNumId w:val="28"/>
  </w:num>
  <w:num w:numId="7">
    <w:abstractNumId w:val="44"/>
  </w:num>
  <w:num w:numId="8">
    <w:abstractNumId w:val="24"/>
  </w:num>
  <w:num w:numId="9">
    <w:abstractNumId w:val="8"/>
  </w:num>
  <w:num w:numId="10">
    <w:abstractNumId w:val="39"/>
  </w:num>
  <w:num w:numId="11">
    <w:abstractNumId w:val="0"/>
  </w:num>
  <w:num w:numId="12">
    <w:abstractNumId w:val="18"/>
  </w:num>
  <w:num w:numId="13">
    <w:abstractNumId w:val="7"/>
  </w:num>
  <w:num w:numId="14">
    <w:abstractNumId w:val="13"/>
  </w:num>
  <w:num w:numId="15">
    <w:abstractNumId w:val="46"/>
  </w:num>
  <w:num w:numId="16">
    <w:abstractNumId w:val="3"/>
  </w:num>
  <w:num w:numId="17">
    <w:abstractNumId w:val="22"/>
  </w:num>
  <w:num w:numId="18">
    <w:abstractNumId w:val="37"/>
  </w:num>
  <w:num w:numId="19">
    <w:abstractNumId w:val="40"/>
  </w:num>
  <w:num w:numId="20">
    <w:abstractNumId w:val="33"/>
  </w:num>
  <w:num w:numId="21">
    <w:abstractNumId w:val="23"/>
  </w:num>
  <w:num w:numId="22">
    <w:abstractNumId w:val="4"/>
  </w:num>
  <w:num w:numId="23">
    <w:abstractNumId w:val="15"/>
  </w:num>
  <w:num w:numId="24">
    <w:abstractNumId w:val="45"/>
  </w:num>
  <w:num w:numId="25">
    <w:abstractNumId w:val="21"/>
  </w:num>
  <w:num w:numId="26">
    <w:abstractNumId w:val="10"/>
  </w:num>
  <w:num w:numId="27">
    <w:abstractNumId w:val="2"/>
  </w:num>
  <w:num w:numId="28">
    <w:abstractNumId w:val="19"/>
  </w:num>
  <w:num w:numId="29">
    <w:abstractNumId w:val="6"/>
  </w:num>
  <w:num w:numId="30">
    <w:abstractNumId w:val="25"/>
  </w:num>
  <w:num w:numId="31">
    <w:abstractNumId w:val="16"/>
  </w:num>
  <w:num w:numId="32">
    <w:abstractNumId w:val="17"/>
  </w:num>
  <w:num w:numId="33">
    <w:abstractNumId w:val="27"/>
  </w:num>
  <w:num w:numId="34">
    <w:abstractNumId w:val="26"/>
  </w:num>
  <w:num w:numId="35">
    <w:abstractNumId w:val="32"/>
  </w:num>
  <w:num w:numId="36">
    <w:abstractNumId w:val="29"/>
  </w:num>
  <w:num w:numId="37">
    <w:abstractNumId w:val="12"/>
  </w:num>
  <w:num w:numId="38">
    <w:abstractNumId w:val="35"/>
  </w:num>
  <w:num w:numId="39">
    <w:abstractNumId w:val="9"/>
  </w:num>
  <w:num w:numId="40">
    <w:abstractNumId w:val="38"/>
  </w:num>
  <w:num w:numId="41">
    <w:abstractNumId w:val="30"/>
  </w:num>
  <w:num w:numId="42">
    <w:abstractNumId w:val="14"/>
  </w:num>
  <w:num w:numId="43">
    <w:abstractNumId w:val="43"/>
  </w:num>
  <w:num w:numId="44">
    <w:abstractNumId w:val="1"/>
  </w:num>
  <w:num w:numId="45">
    <w:abstractNumId w:val="41"/>
  </w:num>
  <w:num w:numId="46">
    <w:abstractNumId w:val="42"/>
  </w:num>
  <w:num w:numId="4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276"/>
    <w:rsid w:val="000022C1"/>
    <w:rsid w:val="00002E1D"/>
    <w:rsid w:val="0000352A"/>
    <w:rsid w:val="000041FD"/>
    <w:rsid w:val="000043AA"/>
    <w:rsid w:val="00005DA7"/>
    <w:rsid w:val="000068B4"/>
    <w:rsid w:val="00006BD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17F90"/>
    <w:rsid w:val="0002085D"/>
    <w:rsid w:val="00021279"/>
    <w:rsid w:val="000214C6"/>
    <w:rsid w:val="000214D9"/>
    <w:rsid w:val="00021F3B"/>
    <w:rsid w:val="000220C2"/>
    <w:rsid w:val="00023667"/>
    <w:rsid w:val="00024181"/>
    <w:rsid w:val="0002513C"/>
    <w:rsid w:val="0002524F"/>
    <w:rsid w:val="00025253"/>
    <w:rsid w:val="00025584"/>
    <w:rsid w:val="0002632E"/>
    <w:rsid w:val="00026C03"/>
    <w:rsid w:val="0002726F"/>
    <w:rsid w:val="00027BC0"/>
    <w:rsid w:val="00027F88"/>
    <w:rsid w:val="0003029B"/>
    <w:rsid w:val="00030A19"/>
    <w:rsid w:val="00031887"/>
    <w:rsid w:val="00031A24"/>
    <w:rsid w:val="000328C6"/>
    <w:rsid w:val="00033006"/>
    <w:rsid w:val="00033381"/>
    <w:rsid w:val="000339B5"/>
    <w:rsid w:val="000344B0"/>
    <w:rsid w:val="00034E6E"/>
    <w:rsid w:val="000358BF"/>
    <w:rsid w:val="00035F89"/>
    <w:rsid w:val="0003642E"/>
    <w:rsid w:val="0003652B"/>
    <w:rsid w:val="0003696F"/>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60C9"/>
    <w:rsid w:val="00057011"/>
    <w:rsid w:val="0006056D"/>
    <w:rsid w:val="00060631"/>
    <w:rsid w:val="00060B60"/>
    <w:rsid w:val="00060BB4"/>
    <w:rsid w:val="00060D87"/>
    <w:rsid w:val="00061BC7"/>
    <w:rsid w:val="00061E56"/>
    <w:rsid w:val="00063C28"/>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20FB"/>
    <w:rsid w:val="00072C0F"/>
    <w:rsid w:val="000732DF"/>
    <w:rsid w:val="000734AC"/>
    <w:rsid w:val="00073CD2"/>
    <w:rsid w:val="00073EED"/>
    <w:rsid w:val="00074C6B"/>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0C"/>
    <w:rsid w:val="00094D17"/>
    <w:rsid w:val="00095377"/>
    <w:rsid w:val="000958FF"/>
    <w:rsid w:val="00095A13"/>
    <w:rsid w:val="00095C37"/>
    <w:rsid w:val="00096554"/>
    <w:rsid w:val="000967CE"/>
    <w:rsid w:val="000968B9"/>
    <w:rsid w:val="000971A1"/>
    <w:rsid w:val="0009741D"/>
    <w:rsid w:val="00097F17"/>
    <w:rsid w:val="00097F62"/>
    <w:rsid w:val="000A0B8D"/>
    <w:rsid w:val="000A0F70"/>
    <w:rsid w:val="000A11E1"/>
    <w:rsid w:val="000A1674"/>
    <w:rsid w:val="000A19C4"/>
    <w:rsid w:val="000A1D6A"/>
    <w:rsid w:val="000A1E53"/>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6953"/>
    <w:rsid w:val="000A712B"/>
    <w:rsid w:val="000A79D7"/>
    <w:rsid w:val="000A7C8B"/>
    <w:rsid w:val="000A7E4F"/>
    <w:rsid w:val="000B1974"/>
    <w:rsid w:val="000B2F43"/>
    <w:rsid w:val="000B31E0"/>
    <w:rsid w:val="000B429C"/>
    <w:rsid w:val="000B4527"/>
    <w:rsid w:val="000B614A"/>
    <w:rsid w:val="000B622F"/>
    <w:rsid w:val="000B68E1"/>
    <w:rsid w:val="000B6999"/>
    <w:rsid w:val="000B6F18"/>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2EA1"/>
    <w:rsid w:val="000C4961"/>
    <w:rsid w:val="000C5077"/>
    <w:rsid w:val="000C54E0"/>
    <w:rsid w:val="000C5A57"/>
    <w:rsid w:val="000C73E6"/>
    <w:rsid w:val="000C7973"/>
    <w:rsid w:val="000D0178"/>
    <w:rsid w:val="000D0392"/>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1880"/>
    <w:rsid w:val="000E24F2"/>
    <w:rsid w:val="000E29D4"/>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25A"/>
    <w:rsid w:val="0010239D"/>
    <w:rsid w:val="001023A2"/>
    <w:rsid w:val="00102950"/>
    <w:rsid w:val="001032C7"/>
    <w:rsid w:val="001038D1"/>
    <w:rsid w:val="00103A85"/>
    <w:rsid w:val="001040B5"/>
    <w:rsid w:val="001047EA"/>
    <w:rsid w:val="001049B6"/>
    <w:rsid w:val="001060FF"/>
    <w:rsid w:val="001069D1"/>
    <w:rsid w:val="00106B57"/>
    <w:rsid w:val="001073A3"/>
    <w:rsid w:val="0010777A"/>
    <w:rsid w:val="001078C4"/>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65F"/>
    <w:rsid w:val="00114691"/>
    <w:rsid w:val="001147B5"/>
    <w:rsid w:val="001149E3"/>
    <w:rsid w:val="00114AB6"/>
    <w:rsid w:val="00114BD5"/>
    <w:rsid w:val="00115CB7"/>
    <w:rsid w:val="001160E1"/>
    <w:rsid w:val="001163F9"/>
    <w:rsid w:val="00116409"/>
    <w:rsid w:val="0011697E"/>
    <w:rsid w:val="00116D16"/>
    <w:rsid w:val="00117016"/>
    <w:rsid w:val="00117C8B"/>
    <w:rsid w:val="0012013E"/>
    <w:rsid w:val="00120A4E"/>
    <w:rsid w:val="00121725"/>
    <w:rsid w:val="00122352"/>
    <w:rsid w:val="001237A7"/>
    <w:rsid w:val="00123D75"/>
    <w:rsid w:val="00123E41"/>
    <w:rsid w:val="00124105"/>
    <w:rsid w:val="0012495B"/>
    <w:rsid w:val="00125395"/>
    <w:rsid w:val="0012542D"/>
    <w:rsid w:val="001254A3"/>
    <w:rsid w:val="001256CA"/>
    <w:rsid w:val="00125925"/>
    <w:rsid w:val="00125CF2"/>
    <w:rsid w:val="00125D9F"/>
    <w:rsid w:val="00126D1E"/>
    <w:rsid w:val="00127EC4"/>
    <w:rsid w:val="00130BB8"/>
    <w:rsid w:val="00131136"/>
    <w:rsid w:val="0013153A"/>
    <w:rsid w:val="001317FB"/>
    <w:rsid w:val="00131DCA"/>
    <w:rsid w:val="00131FA9"/>
    <w:rsid w:val="00132227"/>
    <w:rsid w:val="001327C5"/>
    <w:rsid w:val="00132A42"/>
    <w:rsid w:val="00132C0D"/>
    <w:rsid w:val="00133077"/>
    <w:rsid w:val="001334CF"/>
    <w:rsid w:val="00133FC7"/>
    <w:rsid w:val="001340CF"/>
    <w:rsid w:val="001344B0"/>
    <w:rsid w:val="00135C94"/>
    <w:rsid w:val="00136555"/>
    <w:rsid w:val="001368BF"/>
    <w:rsid w:val="00136F08"/>
    <w:rsid w:val="001372E4"/>
    <w:rsid w:val="00137410"/>
    <w:rsid w:val="00137597"/>
    <w:rsid w:val="00137BD5"/>
    <w:rsid w:val="00137C5D"/>
    <w:rsid w:val="00137F7A"/>
    <w:rsid w:val="00140183"/>
    <w:rsid w:val="001406C0"/>
    <w:rsid w:val="001406E9"/>
    <w:rsid w:val="00140B5A"/>
    <w:rsid w:val="0014106F"/>
    <w:rsid w:val="001414D9"/>
    <w:rsid w:val="0014150B"/>
    <w:rsid w:val="001415CB"/>
    <w:rsid w:val="00141B40"/>
    <w:rsid w:val="0014216C"/>
    <w:rsid w:val="00142B2D"/>
    <w:rsid w:val="00142D8C"/>
    <w:rsid w:val="00144085"/>
    <w:rsid w:val="00144415"/>
    <w:rsid w:val="00145367"/>
    <w:rsid w:val="00146B64"/>
    <w:rsid w:val="0014756A"/>
    <w:rsid w:val="00147707"/>
    <w:rsid w:val="001477C5"/>
    <w:rsid w:val="00147B7A"/>
    <w:rsid w:val="00147D25"/>
    <w:rsid w:val="00150896"/>
    <w:rsid w:val="001510E1"/>
    <w:rsid w:val="001516DF"/>
    <w:rsid w:val="0015181A"/>
    <w:rsid w:val="00152238"/>
    <w:rsid w:val="0015268E"/>
    <w:rsid w:val="00153387"/>
    <w:rsid w:val="00153628"/>
    <w:rsid w:val="001536AA"/>
    <w:rsid w:val="001536CD"/>
    <w:rsid w:val="001544AA"/>
    <w:rsid w:val="00154551"/>
    <w:rsid w:val="00154F14"/>
    <w:rsid w:val="00155477"/>
    <w:rsid w:val="00155575"/>
    <w:rsid w:val="001563DB"/>
    <w:rsid w:val="001564E7"/>
    <w:rsid w:val="001567B6"/>
    <w:rsid w:val="00156C41"/>
    <w:rsid w:val="001574EE"/>
    <w:rsid w:val="00157CBE"/>
    <w:rsid w:val="00160D74"/>
    <w:rsid w:val="00161418"/>
    <w:rsid w:val="00162255"/>
    <w:rsid w:val="00162354"/>
    <w:rsid w:val="00163089"/>
    <w:rsid w:val="00163F4A"/>
    <w:rsid w:val="00164547"/>
    <w:rsid w:val="0016559D"/>
    <w:rsid w:val="001659F7"/>
    <w:rsid w:val="00165CD9"/>
    <w:rsid w:val="00165D0D"/>
    <w:rsid w:val="00166142"/>
    <w:rsid w:val="001664CE"/>
    <w:rsid w:val="00166621"/>
    <w:rsid w:val="00167015"/>
    <w:rsid w:val="00169F88"/>
    <w:rsid w:val="001701BA"/>
    <w:rsid w:val="001709D6"/>
    <w:rsid w:val="00170F0C"/>
    <w:rsid w:val="001714CD"/>
    <w:rsid w:val="001718F7"/>
    <w:rsid w:val="00171C48"/>
    <w:rsid w:val="00171D45"/>
    <w:rsid w:val="00171D5B"/>
    <w:rsid w:val="00171FBE"/>
    <w:rsid w:val="00172C4B"/>
    <w:rsid w:val="00173055"/>
    <w:rsid w:val="001734AF"/>
    <w:rsid w:val="001734E9"/>
    <w:rsid w:val="00173D1A"/>
    <w:rsid w:val="001740FA"/>
    <w:rsid w:val="001744E4"/>
    <w:rsid w:val="00175297"/>
    <w:rsid w:val="00175450"/>
    <w:rsid w:val="0017568B"/>
    <w:rsid w:val="001756CF"/>
    <w:rsid w:val="0017615D"/>
    <w:rsid w:val="001762B3"/>
    <w:rsid w:val="00176327"/>
    <w:rsid w:val="001767C5"/>
    <w:rsid w:val="00176AB9"/>
    <w:rsid w:val="00176CCE"/>
    <w:rsid w:val="0017751A"/>
    <w:rsid w:val="00177727"/>
    <w:rsid w:val="00177B97"/>
    <w:rsid w:val="00181254"/>
    <w:rsid w:val="0018129B"/>
    <w:rsid w:val="001816D8"/>
    <w:rsid w:val="00181901"/>
    <w:rsid w:val="00182224"/>
    <w:rsid w:val="001824F4"/>
    <w:rsid w:val="00182630"/>
    <w:rsid w:val="001826B1"/>
    <w:rsid w:val="00182719"/>
    <w:rsid w:val="00182B1E"/>
    <w:rsid w:val="00182CD7"/>
    <w:rsid w:val="00183710"/>
    <w:rsid w:val="00183D3F"/>
    <w:rsid w:val="0018493F"/>
    <w:rsid w:val="00184C8A"/>
    <w:rsid w:val="00185347"/>
    <w:rsid w:val="001855DD"/>
    <w:rsid w:val="0018657B"/>
    <w:rsid w:val="001869A3"/>
    <w:rsid w:val="00186A59"/>
    <w:rsid w:val="00186D87"/>
    <w:rsid w:val="00186E58"/>
    <w:rsid w:val="001875E8"/>
    <w:rsid w:val="00187DD4"/>
    <w:rsid w:val="00187DDF"/>
    <w:rsid w:val="001906A9"/>
    <w:rsid w:val="00190B8E"/>
    <w:rsid w:val="001919CF"/>
    <w:rsid w:val="001920AB"/>
    <w:rsid w:val="00192B18"/>
    <w:rsid w:val="00193258"/>
    <w:rsid w:val="001932BA"/>
    <w:rsid w:val="001933FC"/>
    <w:rsid w:val="0019345A"/>
    <w:rsid w:val="001934FF"/>
    <w:rsid w:val="00193ED8"/>
    <w:rsid w:val="001943CC"/>
    <w:rsid w:val="0019493A"/>
    <w:rsid w:val="00194A79"/>
    <w:rsid w:val="00194D73"/>
    <w:rsid w:val="00195398"/>
    <w:rsid w:val="0019542F"/>
    <w:rsid w:val="00195B3F"/>
    <w:rsid w:val="00195FC4"/>
    <w:rsid w:val="001965C5"/>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0651"/>
    <w:rsid w:val="001B0980"/>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7D3"/>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451E"/>
    <w:rsid w:val="001D5608"/>
    <w:rsid w:val="001D5A0A"/>
    <w:rsid w:val="001D5B77"/>
    <w:rsid w:val="001D6192"/>
    <w:rsid w:val="001D6A5E"/>
    <w:rsid w:val="001D72B2"/>
    <w:rsid w:val="001D7635"/>
    <w:rsid w:val="001D7714"/>
    <w:rsid w:val="001D79EB"/>
    <w:rsid w:val="001E006C"/>
    <w:rsid w:val="001E01D1"/>
    <w:rsid w:val="001E0435"/>
    <w:rsid w:val="001E073B"/>
    <w:rsid w:val="001E07B5"/>
    <w:rsid w:val="001E09E9"/>
    <w:rsid w:val="001E0ADE"/>
    <w:rsid w:val="001E144A"/>
    <w:rsid w:val="001E1B7F"/>
    <w:rsid w:val="001E1CA3"/>
    <w:rsid w:val="001E1DF9"/>
    <w:rsid w:val="001E225C"/>
    <w:rsid w:val="001E3046"/>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33CE"/>
    <w:rsid w:val="001F4E30"/>
    <w:rsid w:val="001F5A6D"/>
    <w:rsid w:val="001F5B55"/>
    <w:rsid w:val="001F5E91"/>
    <w:rsid w:val="001F6054"/>
    <w:rsid w:val="001F6BA3"/>
    <w:rsid w:val="001F6BA4"/>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274"/>
    <w:rsid w:val="0020788D"/>
    <w:rsid w:val="002100E1"/>
    <w:rsid w:val="0021078C"/>
    <w:rsid w:val="002118BC"/>
    <w:rsid w:val="002129CC"/>
    <w:rsid w:val="00212F0F"/>
    <w:rsid w:val="0021359D"/>
    <w:rsid w:val="002139B6"/>
    <w:rsid w:val="00213ABB"/>
    <w:rsid w:val="00213DB4"/>
    <w:rsid w:val="002153FA"/>
    <w:rsid w:val="002155A5"/>
    <w:rsid w:val="0021609F"/>
    <w:rsid w:val="00216175"/>
    <w:rsid w:val="002161AD"/>
    <w:rsid w:val="00216A43"/>
    <w:rsid w:val="002173C4"/>
    <w:rsid w:val="002207F9"/>
    <w:rsid w:val="0022084B"/>
    <w:rsid w:val="00221F5F"/>
    <w:rsid w:val="00222ECF"/>
    <w:rsid w:val="002235D3"/>
    <w:rsid w:val="00223E84"/>
    <w:rsid w:val="00223E9F"/>
    <w:rsid w:val="00224018"/>
    <w:rsid w:val="0022405C"/>
    <w:rsid w:val="002243DE"/>
    <w:rsid w:val="00225054"/>
    <w:rsid w:val="002254D1"/>
    <w:rsid w:val="00225B51"/>
    <w:rsid w:val="00225DC9"/>
    <w:rsid w:val="00225E77"/>
    <w:rsid w:val="00225EF0"/>
    <w:rsid w:val="002264F1"/>
    <w:rsid w:val="00226B34"/>
    <w:rsid w:val="002271EB"/>
    <w:rsid w:val="00227834"/>
    <w:rsid w:val="00227F0B"/>
    <w:rsid w:val="002300BE"/>
    <w:rsid w:val="00230381"/>
    <w:rsid w:val="00230AE3"/>
    <w:rsid w:val="002322C7"/>
    <w:rsid w:val="0023297A"/>
    <w:rsid w:val="00233274"/>
    <w:rsid w:val="00233EA2"/>
    <w:rsid w:val="00234471"/>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327"/>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55C"/>
    <w:rsid w:val="002547AF"/>
    <w:rsid w:val="00254CCA"/>
    <w:rsid w:val="00254EC2"/>
    <w:rsid w:val="00255719"/>
    <w:rsid w:val="00255AD2"/>
    <w:rsid w:val="00255EF6"/>
    <w:rsid w:val="00256814"/>
    <w:rsid w:val="002575D5"/>
    <w:rsid w:val="00257607"/>
    <w:rsid w:val="00257E65"/>
    <w:rsid w:val="00257FAE"/>
    <w:rsid w:val="002601C2"/>
    <w:rsid w:val="002611BC"/>
    <w:rsid w:val="002615F6"/>
    <w:rsid w:val="00262018"/>
    <w:rsid w:val="002626B3"/>
    <w:rsid w:val="00262CC8"/>
    <w:rsid w:val="00262E91"/>
    <w:rsid w:val="0026322C"/>
    <w:rsid w:val="00263B0A"/>
    <w:rsid w:val="00264FA9"/>
    <w:rsid w:val="00265541"/>
    <w:rsid w:val="00265F2D"/>
    <w:rsid w:val="00266161"/>
    <w:rsid w:val="00266C92"/>
    <w:rsid w:val="00266E1D"/>
    <w:rsid w:val="0026705D"/>
    <w:rsid w:val="0027010D"/>
    <w:rsid w:val="00270E43"/>
    <w:rsid w:val="00271BE3"/>
    <w:rsid w:val="002723C2"/>
    <w:rsid w:val="0027297A"/>
    <w:rsid w:val="00272B31"/>
    <w:rsid w:val="00273049"/>
    <w:rsid w:val="002731FC"/>
    <w:rsid w:val="0027334C"/>
    <w:rsid w:val="002733AC"/>
    <w:rsid w:val="00273625"/>
    <w:rsid w:val="0027363B"/>
    <w:rsid w:val="0027377B"/>
    <w:rsid w:val="00273942"/>
    <w:rsid w:val="00273978"/>
    <w:rsid w:val="00274EC2"/>
    <w:rsid w:val="0027513D"/>
    <w:rsid w:val="0027559F"/>
    <w:rsid w:val="00275656"/>
    <w:rsid w:val="002758D1"/>
    <w:rsid w:val="00276016"/>
    <w:rsid w:val="0027628E"/>
    <w:rsid w:val="002764FA"/>
    <w:rsid w:val="002766B3"/>
    <w:rsid w:val="0027671A"/>
    <w:rsid w:val="00276DE6"/>
    <w:rsid w:val="00277840"/>
    <w:rsid w:val="00277AA5"/>
    <w:rsid w:val="00277BD6"/>
    <w:rsid w:val="00277D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943"/>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0D3F"/>
    <w:rsid w:val="002A1320"/>
    <w:rsid w:val="002A133B"/>
    <w:rsid w:val="002A1487"/>
    <w:rsid w:val="002A1F8C"/>
    <w:rsid w:val="002A286D"/>
    <w:rsid w:val="002A2EE2"/>
    <w:rsid w:val="002A338A"/>
    <w:rsid w:val="002A387F"/>
    <w:rsid w:val="002A389A"/>
    <w:rsid w:val="002A518B"/>
    <w:rsid w:val="002A5770"/>
    <w:rsid w:val="002A57B6"/>
    <w:rsid w:val="002A5A50"/>
    <w:rsid w:val="002A5A63"/>
    <w:rsid w:val="002A5AF7"/>
    <w:rsid w:val="002A6421"/>
    <w:rsid w:val="002A6C03"/>
    <w:rsid w:val="002A70C0"/>
    <w:rsid w:val="002A7CD2"/>
    <w:rsid w:val="002B0E8A"/>
    <w:rsid w:val="002B0EEE"/>
    <w:rsid w:val="002B1150"/>
    <w:rsid w:val="002B18CE"/>
    <w:rsid w:val="002B1919"/>
    <w:rsid w:val="002B1D48"/>
    <w:rsid w:val="002B1FA3"/>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43FE"/>
    <w:rsid w:val="002C5180"/>
    <w:rsid w:val="002C52AE"/>
    <w:rsid w:val="002C5B80"/>
    <w:rsid w:val="002C5E3A"/>
    <w:rsid w:val="002C6588"/>
    <w:rsid w:val="002C6DE0"/>
    <w:rsid w:val="002C6F20"/>
    <w:rsid w:val="002C7506"/>
    <w:rsid w:val="002C7909"/>
    <w:rsid w:val="002D03F5"/>
    <w:rsid w:val="002D0927"/>
    <w:rsid w:val="002D252C"/>
    <w:rsid w:val="002D25E3"/>
    <w:rsid w:val="002D3295"/>
    <w:rsid w:val="002D3333"/>
    <w:rsid w:val="002D400C"/>
    <w:rsid w:val="002D43A8"/>
    <w:rsid w:val="002D4405"/>
    <w:rsid w:val="002D5107"/>
    <w:rsid w:val="002D51E7"/>
    <w:rsid w:val="002D5940"/>
    <w:rsid w:val="002D5F7C"/>
    <w:rsid w:val="002D6017"/>
    <w:rsid w:val="002D621A"/>
    <w:rsid w:val="002D632C"/>
    <w:rsid w:val="002D64FD"/>
    <w:rsid w:val="002D6696"/>
    <w:rsid w:val="002D6AC5"/>
    <w:rsid w:val="002D6C47"/>
    <w:rsid w:val="002D6D3F"/>
    <w:rsid w:val="002D6F1A"/>
    <w:rsid w:val="002D7B62"/>
    <w:rsid w:val="002E064F"/>
    <w:rsid w:val="002E17C0"/>
    <w:rsid w:val="002E2C17"/>
    <w:rsid w:val="002E3DC4"/>
    <w:rsid w:val="002E552E"/>
    <w:rsid w:val="002E5673"/>
    <w:rsid w:val="002E6451"/>
    <w:rsid w:val="002E657C"/>
    <w:rsid w:val="002E6CB3"/>
    <w:rsid w:val="002E6D5D"/>
    <w:rsid w:val="002E6FAE"/>
    <w:rsid w:val="002E7ADC"/>
    <w:rsid w:val="002F0536"/>
    <w:rsid w:val="002F067D"/>
    <w:rsid w:val="002F09A7"/>
    <w:rsid w:val="002F0D59"/>
    <w:rsid w:val="002F0D7B"/>
    <w:rsid w:val="002F100D"/>
    <w:rsid w:val="002F169E"/>
    <w:rsid w:val="002F1C37"/>
    <w:rsid w:val="002F1CFB"/>
    <w:rsid w:val="002F23A9"/>
    <w:rsid w:val="002F23E7"/>
    <w:rsid w:val="002F2BC7"/>
    <w:rsid w:val="002F343D"/>
    <w:rsid w:val="002F38A9"/>
    <w:rsid w:val="002F3A93"/>
    <w:rsid w:val="002F4693"/>
    <w:rsid w:val="002F4D98"/>
    <w:rsid w:val="002F4FB4"/>
    <w:rsid w:val="002F577D"/>
    <w:rsid w:val="002F5CAE"/>
    <w:rsid w:val="002F6194"/>
    <w:rsid w:val="002F6EC3"/>
    <w:rsid w:val="002F6FB3"/>
    <w:rsid w:val="002F73A4"/>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2CB7"/>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02C1"/>
    <w:rsid w:val="00321263"/>
    <w:rsid w:val="0032135F"/>
    <w:rsid w:val="0032156F"/>
    <w:rsid w:val="00321709"/>
    <w:rsid w:val="00322065"/>
    <w:rsid w:val="00322183"/>
    <w:rsid w:val="003221E5"/>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135"/>
    <w:rsid w:val="00330AB9"/>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419"/>
    <w:rsid w:val="003445E5"/>
    <w:rsid w:val="00344990"/>
    <w:rsid w:val="00344BA8"/>
    <w:rsid w:val="00345361"/>
    <w:rsid w:val="0034557A"/>
    <w:rsid w:val="00345F9D"/>
    <w:rsid w:val="00346C32"/>
    <w:rsid w:val="00346DB6"/>
    <w:rsid w:val="00346EC1"/>
    <w:rsid w:val="003470D9"/>
    <w:rsid w:val="003471E9"/>
    <w:rsid w:val="0034729F"/>
    <w:rsid w:val="003477A9"/>
    <w:rsid w:val="00350225"/>
    <w:rsid w:val="003507EB"/>
    <w:rsid w:val="00350C2F"/>
    <w:rsid w:val="00350FDD"/>
    <w:rsid w:val="00351491"/>
    <w:rsid w:val="00351929"/>
    <w:rsid w:val="00352846"/>
    <w:rsid w:val="00353DB1"/>
    <w:rsid w:val="00354016"/>
    <w:rsid w:val="0035478B"/>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68A"/>
    <w:rsid w:val="00372719"/>
    <w:rsid w:val="00372B20"/>
    <w:rsid w:val="00373D04"/>
    <w:rsid w:val="003742E8"/>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3F51"/>
    <w:rsid w:val="0038460F"/>
    <w:rsid w:val="00384824"/>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0C6"/>
    <w:rsid w:val="003A11A6"/>
    <w:rsid w:val="003A1828"/>
    <w:rsid w:val="003A18B4"/>
    <w:rsid w:val="003A1E8D"/>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5ACC"/>
    <w:rsid w:val="003B631A"/>
    <w:rsid w:val="003B63EF"/>
    <w:rsid w:val="003B6E9C"/>
    <w:rsid w:val="003B7473"/>
    <w:rsid w:val="003C0489"/>
    <w:rsid w:val="003C17DC"/>
    <w:rsid w:val="003C1C2A"/>
    <w:rsid w:val="003C240C"/>
    <w:rsid w:val="003C24B2"/>
    <w:rsid w:val="003C288F"/>
    <w:rsid w:val="003C297E"/>
    <w:rsid w:val="003C3404"/>
    <w:rsid w:val="003C3856"/>
    <w:rsid w:val="003C4581"/>
    <w:rsid w:val="003C4A34"/>
    <w:rsid w:val="003C56D7"/>
    <w:rsid w:val="003C5743"/>
    <w:rsid w:val="003C64B8"/>
    <w:rsid w:val="003C7663"/>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6AC4"/>
    <w:rsid w:val="003D7427"/>
    <w:rsid w:val="003D78C7"/>
    <w:rsid w:val="003D7AC6"/>
    <w:rsid w:val="003D7BEE"/>
    <w:rsid w:val="003D7CF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6FD"/>
    <w:rsid w:val="003F0B3F"/>
    <w:rsid w:val="003F0B82"/>
    <w:rsid w:val="003F0C6A"/>
    <w:rsid w:val="003F112E"/>
    <w:rsid w:val="003F1CA0"/>
    <w:rsid w:val="003F2680"/>
    <w:rsid w:val="003F29C5"/>
    <w:rsid w:val="003F2D75"/>
    <w:rsid w:val="003F3906"/>
    <w:rsid w:val="003F3F8F"/>
    <w:rsid w:val="003F3F96"/>
    <w:rsid w:val="003F435D"/>
    <w:rsid w:val="003F4892"/>
    <w:rsid w:val="003F49E6"/>
    <w:rsid w:val="003F4E25"/>
    <w:rsid w:val="003F59C9"/>
    <w:rsid w:val="003F60EA"/>
    <w:rsid w:val="003F621A"/>
    <w:rsid w:val="003F628F"/>
    <w:rsid w:val="003F73AF"/>
    <w:rsid w:val="003F783C"/>
    <w:rsid w:val="003F7912"/>
    <w:rsid w:val="003F7C7D"/>
    <w:rsid w:val="00400246"/>
    <w:rsid w:val="004007AB"/>
    <w:rsid w:val="004007BE"/>
    <w:rsid w:val="00400A8B"/>
    <w:rsid w:val="00402BC8"/>
    <w:rsid w:val="00402C2E"/>
    <w:rsid w:val="00402C8E"/>
    <w:rsid w:val="0040322A"/>
    <w:rsid w:val="00403728"/>
    <w:rsid w:val="00404001"/>
    <w:rsid w:val="00404DC3"/>
    <w:rsid w:val="00404FCD"/>
    <w:rsid w:val="00404FEA"/>
    <w:rsid w:val="00405BF8"/>
    <w:rsid w:val="00405C43"/>
    <w:rsid w:val="0040660D"/>
    <w:rsid w:val="00406DDF"/>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BB6"/>
    <w:rsid w:val="00416E25"/>
    <w:rsid w:val="00417CAA"/>
    <w:rsid w:val="004202F8"/>
    <w:rsid w:val="00421D87"/>
    <w:rsid w:val="00422241"/>
    <w:rsid w:val="00422324"/>
    <w:rsid w:val="004227C5"/>
    <w:rsid w:val="00422DBB"/>
    <w:rsid w:val="0042334A"/>
    <w:rsid w:val="00424900"/>
    <w:rsid w:val="00424C31"/>
    <w:rsid w:val="004250F7"/>
    <w:rsid w:val="004252F9"/>
    <w:rsid w:val="00425740"/>
    <w:rsid w:val="0042720A"/>
    <w:rsid w:val="0042768C"/>
    <w:rsid w:val="00427B77"/>
    <w:rsid w:val="00427DDB"/>
    <w:rsid w:val="00430049"/>
    <w:rsid w:val="00430280"/>
    <w:rsid w:val="00430C68"/>
    <w:rsid w:val="00432E56"/>
    <w:rsid w:val="004336BF"/>
    <w:rsid w:val="00433D9B"/>
    <w:rsid w:val="00433E31"/>
    <w:rsid w:val="004342CD"/>
    <w:rsid w:val="00434AC7"/>
    <w:rsid w:val="00434B1C"/>
    <w:rsid w:val="00434DBA"/>
    <w:rsid w:val="00435941"/>
    <w:rsid w:val="004359A9"/>
    <w:rsid w:val="00436924"/>
    <w:rsid w:val="00436C87"/>
    <w:rsid w:val="00437BC6"/>
    <w:rsid w:val="00440664"/>
    <w:rsid w:val="00441946"/>
    <w:rsid w:val="004419C7"/>
    <w:rsid w:val="00442216"/>
    <w:rsid w:val="00442F42"/>
    <w:rsid w:val="00444B4C"/>
    <w:rsid w:val="00445AFC"/>
    <w:rsid w:val="00446409"/>
    <w:rsid w:val="00446B48"/>
    <w:rsid w:val="00447698"/>
    <w:rsid w:val="00447A25"/>
    <w:rsid w:val="0044F2FA"/>
    <w:rsid w:val="004501C2"/>
    <w:rsid w:val="004504F6"/>
    <w:rsid w:val="00450519"/>
    <w:rsid w:val="004509DD"/>
    <w:rsid w:val="00450D43"/>
    <w:rsid w:val="004517A8"/>
    <w:rsid w:val="00452229"/>
    <w:rsid w:val="004528D6"/>
    <w:rsid w:val="00452F7E"/>
    <w:rsid w:val="004536FD"/>
    <w:rsid w:val="00453CB1"/>
    <w:rsid w:val="00453FBF"/>
    <w:rsid w:val="00454551"/>
    <w:rsid w:val="004546B6"/>
    <w:rsid w:val="004547B5"/>
    <w:rsid w:val="00454938"/>
    <w:rsid w:val="00454BFD"/>
    <w:rsid w:val="00455B05"/>
    <w:rsid w:val="0045630D"/>
    <w:rsid w:val="00456ADB"/>
    <w:rsid w:val="00456EA5"/>
    <w:rsid w:val="00457CCD"/>
    <w:rsid w:val="00457D47"/>
    <w:rsid w:val="00460CBD"/>
    <w:rsid w:val="00460CBF"/>
    <w:rsid w:val="00461C41"/>
    <w:rsid w:val="0046201C"/>
    <w:rsid w:val="00462218"/>
    <w:rsid w:val="0046224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5BF0"/>
    <w:rsid w:val="00476715"/>
    <w:rsid w:val="004768AF"/>
    <w:rsid w:val="00476A4C"/>
    <w:rsid w:val="00477562"/>
    <w:rsid w:val="004778A0"/>
    <w:rsid w:val="00477B06"/>
    <w:rsid w:val="00477F84"/>
    <w:rsid w:val="0048024C"/>
    <w:rsid w:val="00480F1B"/>
    <w:rsid w:val="00481038"/>
    <w:rsid w:val="00481AB4"/>
    <w:rsid w:val="00481FEC"/>
    <w:rsid w:val="00483436"/>
    <w:rsid w:val="00484633"/>
    <w:rsid w:val="00484EF7"/>
    <w:rsid w:val="004854CD"/>
    <w:rsid w:val="004854D7"/>
    <w:rsid w:val="0048594B"/>
    <w:rsid w:val="00485FDD"/>
    <w:rsid w:val="0048612B"/>
    <w:rsid w:val="0048623B"/>
    <w:rsid w:val="004868BA"/>
    <w:rsid w:val="00486905"/>
    <w:rsid w:val="00487F7A"/>
    <w:rsid w:val="004905BB"/>
    <w:rsid w:val="004905E3"/>
    <w:rsid w:val="0049079F"/>
    <w:rsid w:val="004909CA"/>
    <w:rsid w:val="00491168"/>
    <w:rsid w:val="00491224"/>
    <w:rsid w:val="00491AA3"/>
    <w:rsid w:val="00491B03"/>
    <w:rsid w:val="00491C43"/>
    <w:rsid w:val="00491D41"/>
    <w:rsid w:val="004924A0"/>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9734A"/>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8DB"/>
    <w:rsid w:val="004A7F26"/>
    <w:rsid w:val="004B0AB5"/>
    <w:rsid w:val="004B0B24"/>
    <w:rsid w:val="004B1493"/>
    <w:rsid w:val="004B1948"/>
    <w:rsid w:val="004B1F29"/>
    <w:rsid w:val="004B2534"/>
    <w:rsid w:val="004B25E6"/>
    <w:rsid w:val="004B2B6C"/>
    <w:rsid w:val="004B3140"/>
    <w:rsid w:val="004B3FE1"/>
    <w:rsid w:val="004B437C"/>
    <w:rsid w:val="004B459B"/>
    <w:rsid w:val="004B4DF9"/>
    <w:rsid w:val="004B6158"/>
    <w:rsid w:val="004B66C7"/>
    <w:rsid w:val="004B674C"/>
    <w:rsid w:val="004B682C"/>
    <w:rsid w:val="004C08FD"/>
    <w:rsid w:val="004C14F3"/>
    <w:rsid w:val="004C215F"/>
    <w:rsid w:val="004C26D2"/>
    <w:rsid w:val="004C2BA4"/>
    <w:rsid w:val="004C2F33"/>
    <w:rsid w:val="004C3E5E"/>
    <w:rsid w:val="004C51F7"/>
    <w:rsid w:val="004C589D"/>
    <w:rsid w:val="004C5E55"/>
    <w:rsid w:val="004C6455"/>
    <w:rsid w:val="004C6BD4"/>
    <w:rsid w:val="004C6BDF"/>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D8B"/>
    <w:rsid w:val="005002B9"/>
    <w:rsid w:val="005005AD"/>
    <w:rsid w:val="00501DE4"/>
    <w:rsid w:val="00502272"/>
    <w:rsid w:val="00502445"/>
    <w:rsid w:val="0050260C"/>
    <w:rsid w:val="00502B7F"/>
    <w:rsid w:val="00503802"/>
    <w:rsid w:val="00506B4E"/>
    <w:rsid w:val="0050726B"/>
    <w:rsid w:val="00507694"/>
    <w:rsid w:val="0051008C"/>
    <w:rsid w:val="005109A5"/>
    <w:rsid w:val="005111DB"/>
    <w:rsid w:val="00511442"/>
    <w:rsid w:val="005116A5"/>
    <w:rsid w:val="00511726"/>
    <w:rsid w:val="005123E2"/>
    <w:rsid w:val="00512482"/>
    <w:rsid w:val="005127F2"/>
    <w:rsid w:val="00512839"/>
    <w:rsid w:val="00512DB9"/>
    <w:rsid w:val="005144C5"/>
    <w:rsid w:val="005148EC"/>
    <w:rsid w:val="00515AFD"/>
    <w:rsid w:val="00516C0C"/>
    <w:rsid w:val="00520CE6"/>
    <w:rsid w:val="005219F2"/>
    <w:rsid w:val="0052286C"/>
    <w:rsid w:val="005231E4"/>
    <w:rsid w:val="00523756"/>
    <w:rsid w:val="00523FDB"/>
    <w:rsid w:val="0052460F"/>
    <w:rsid w:val="00524F9A"/>
    <w:rsid w:val="00525361"/>
    <w:rsid w:val="00525CBB"/>
    <w:rsid w:val="00525DC9"/>
    <w:rsid w:val="00525F88"/>
    <w:rsid w:val="005262E8"/>
    <w:rsid w:val="00526338"/>
    <w:rsid w:val="00526A21"/>
    <w:rsid w:val="00526E55"/>
    <w:rsid w:val="00526F42"/>
    <w:rsid w:val="0052772E"/>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72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640A"/>
    <w:rsid w:val="005471CC"/>
    <w:rsid w:val="005478D8"/>
    <w:rsid w:val="00547D82"/>
    <w:rsid w:val="005506B4"/>
    <w:rsid w:val="005507C8"/>
    <w:rsid w:val="00550B54"/>
    <w:rsid w:val="005517E5"/>
    <w:rsid w:val="005520CB"/>
    <w:rsid w:val="00552209"/>
    <w:rsid w:val="00552287"/>
    <w:rsid w:val="005532DB"/>
    <w:rsid w:val="0055363F"/>
    <w:rsid w:val="0055440D"/>
    <w:rsid w:val="005545E7"/>
    <w:rsid w:val="0055471B"/>
    <w:rsid w:val="00555CF4"/>
    <w:rsid w:val="00556197"/>
    <w:rsid w:val="00557615"/>
    <w:rsid w:val="005576A3"/>
    <w:rsid w:val="005577C2"/>
    <w:rsid w:val="005601F4"/>
    <w:rsid w:val="00560CDB"/>
    <w:rsid w:val="00561212"/>
    <w:rsid w:val="0056272C"/>
    <w:rsid w:val="00562B88"/>
    <w:rsid w:val="0056316B"/>
    <w:rsid w:val="00563801"/>
    <w:rsid w:val="005639C5"/>
    <w:rsid w:val="00564F0E"/>
    <w:rsid w:val="00564F9B"/>
    <w:rsid w:val="00565755"/>
    <w:rsid w:val="00565BC5"/>
    <w:rsid w:val="0056638E"/>
    <w:rsid w:val="005663BB"/>
    <w:rsid w:val="005664E1"/>
    <w:rsid w:val="005672E3"/>
    <w:rsid w:val="005673A6"/>
    <w:rsid w:val="005673FE"/>
    <w:rsid w:val="0056751A"/>
    <w:rsid w:val="00567D93"/>
    <w:rsid w:val="005703E6"/>
    <w:rsid w:val="005709E6"/>
    <w:rsid w:val="00570A76"/>
    <w:rsid w:val="00570D39"/>
    <w:rsid w:val="00570ECF"/>
    <w:rsid w:val="005714E2"/>
    <w:rsid w:val="00571E4B"/>
    <w:rsid w:val="00571F15"/>
    <w:rsid w:val="00571FB1"/>
    <w:rsid w:val="00572219"/>
    <w:rsid w:val="00572FF7"/>
    <w:rsid w:val="00573196"/>
    <w:rsid w:val="00574FED"/>
    <w:rsid w:val="0057531A"/>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313"/>
    <w:rsid w:val="00586591"/>
    <w:rsid w:val="005868C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4C27"/>
    <w:rsid w:val="0059552C"/>
    <w:rsid w:val="00595D7E"/>
    <w:rsid w:val="005965FB"/>
    <w:rsid w:val="0059660D"/>
    <w:rsid w:val="00596917"/>
    <w:rsid w:val="00596E2A"/>
    <w:rsid w:val="00596E99"/>
    <w:rsid w:val="0059752F"/>
    <w:rsid w:val="0059768F"/>
    <w:rsid w:val="00597D7E"/>
    <w:rsid w:val="005A1FFF"/>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515"/>
    <w:rsid w:val="005B065A"/>
    <w:rsid w:val="005B07A0"/>
    <w:rsid w:val="005B1580"/>
    <w:rsid w:val="005B1606"/>
    <w:rsid w:val="005B2371"/>
    <w:rsid w:val="005B23E3"/>
    <w:rsid w:val="005B367D"/>
    <w:rsid w:val="005B4A99"/>
    <w:rsid w:val="005B4BDE"/>
    <w:rsid w:val="005B50F6"/>
    <w:rsid w:val="005B5177"/>
    <w:rsid w:val="005B56FF"/>
    <w:rsid w:val="005B57AF"/>
    <w:rsid w:val="005B62F7"/>
    <w:rsid w:val="005B6789"/>
    <w:rsid w:val="005B6B85"/>
    <w:rsid w:val="005B71BE"/>
    <w:rsid w:val="005B760E"/>
    <w:rsid w:val="005B763A"/>
    <w:rsid w:val="005C00FC"/>
    <w:rsid w:val="005C0999"/>
    <w:rsid w:val="005C1A16"/>
    <w:rsid w:val="005C2C02"/>
    <w:rsid w:val="005C3660"/>
    <w:rsid w:val="005C4491"/>
    <w:rsid w:val="005C480D"/>
    <w:rsid w:val="005C4A79"/>
    <w:rsid w:val="005C5D5D"/>
    <w:rsid w:val="005C6987"/>
    <w:rsid w:val="005C745E"/>
    <w:rsid w:val="005D31C1"/>
    <w:rsid w:val="005D326A"/>
    <w:rsid w:val="005D3455"/>
    <w:rsid w:val="005D424E"/>
    <w:rsid w:val="005D48A0"/>
    <w:rsid w:val="005D4E16"/>
    <w:rsid w:val="005D5E34"/>
    <w:rsid w:val="005D600F"/>
    <w:rsid w:val="005D614F"/>
    <w:rsid w:val="005D634A"/>
    <w:rsid w:val="005D6A4D"/>
    <w:rsid w:val="005D6B1A"/>
    <w:rsid w:val="005D6F94"/>
    <w:rsid w:val="005D736C"/>
    <w:rsid w:val="005D7CF0"/>
    <w:rsid w:val="005D7FF8"/>
    <w:rsid w:val="005E028A"/>
    <w:rsid w:val="005E1000"/>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75E"/>
    <w:rsid w:val="005F18A3"/>
    <w:rsid w:val="005F2E59"/>
    <w:rsid w:val="005F31CB"/>
    <w:rsid w:val="005F343D"/>
    <w:rsid w:val="005F388E"/>
    <w:rsid w:val="005F58A2"/>
    <w:rsid w:val="005F5FEE"/>
    <w:rsid w:val="005F682C"/>
    <w:rsid w:val="005F6E72"/>
    <w:rsid w:val="005F6FAE"/>
    <w:rsid w:val="005F6FFB"/>
    <w:rsid w:val="005F77F0"/>
    <w:rsid w:val="00600B82"/>
    <w:rsid w:val="00600ED6"/>
    <w:rsid w:val="00601108"/>
    <w:rsid w:val="0060143A"/>
    <w:rsid w:val="00602103"/>
    <w:rsid w:val="00602BF9"/>
    <w:rsid w:val="00602F8F"/>
    <w:rsid w:val="00603321"/>
    <w:rsid w:val="00603D07"/>
    <w:rsid w:val="006040D8"/>
    <w:rsid w:val="006042BC"/>
    <w:rsid w:val="0060438E"/>
    <w:rsid w:val="00604BAE"/>
    <w:rsid w:val="00604F68"/>
    <w:rsid w:val="0060522B"/>
    <w:rsid w:val="006053FB"/>
    <w:rsid w:val="006054B2"/>
    <w:rsid w:val="00605595"/>
    <w:rsid w:val="00605746"/>
    <w:rsid w:val="0060580F"/>
    <w:rsid w:val="006060AD"/>
    <w:rsid w:val="0060652D"/>
    <w:rsid w:val="00606730"/>
    <w:rsid w:val="00606937"/>
    <w:rsid w:val="0060695C"/>
    <w:rsid w:val="00606DAF"/>
    <w:rsid w:val="00607723"/>
    <w:rsid w:val="00607B8C"/>
    <w:rsid w:val="00607C58"/>
    <w:rsid w:val="00607DC0"/>
    <w:rsid w:val="0061024F"/>
    <w:rsid w:val="00610483"/>
    <w:rsid w:val="006104A6"/>
    <w:rsid w:val="00610D46"/>
    <w:rsid w:val="00611E0A"/>
    <w:rsid w:val="006122BE"/>
    <w:rsid w:val="006126DB"/>
    <w:rsid w:val="00612890"/>
    <w:rsid w:val="00613404"/>
    <w:rsid w:val="0061413A"/>
    <w:rsid w:val="006142C6"/>
    <w:rsid w:val="00615202"/>
    <w:rsid w:val="00615558"/>
    <w:rsid w:val="00615F5D"/>
    <w:rsid w:val="00616027"/>
    <w:rsid w:val="0061618D"/>
    <w:rsid w:val="006162CF"/>
    <w:rsid w:val="00616EA5"/>
    <w:rsid w:val="00616EF7"/>
    <w:rsid w:val="00617218"/>
    <w:rsid w:val="00617B89"/>
    <w:rsid w:val="006206D0"/>
    <w:rsid w:val="0062122F"/>
    <w:rsid w:val="006212FC"/>
    <w:rsid w:val="00621476"/>
    <w:rsid w:val="00621806"/>
    <w:rsid w:val="00621876"/>
    <w:rsid w:val="00621B5D"/>
    <w:rsid w:val="00621D9D"/>
    <w:rsid w:val="00622491"/>
    <w:rsid w:val="006226CA"/>
    <w:rsid w:val="00623F4C"/>
    <w:rsid w:val="006240B3"/>
    <w:rsid w:val="00624730"/>
    <w:rsid w:val="00625751"/>
    <w:rsid w:val="006258E5"/>
    <w:rsid w:val="0062625C"/>
    <w:rsid w:val="00626F69"/>
    <w:rsid w:val="00627178"/>
    <w:rsid w:val="0062743A"/>
    <w:rsid w:val="006275CD"/>
    <w:rsid w:val="0063013C"/>
    <w:rsid w:val="006303A5"/>
    <w:rsid w:val="0063057C"/>
    <w:rsid w:val="006319F6"/>
    <w:rsid w:val="00632557"/>
    <w:rsid w:val="00632626"/>
    <w:rsid w:val="00632B39"/>
    <w:rsid w:val="00632C5C"/>
    <w:rsid w:val="00632D2A"/>
    <w:rsid w:val="00633289"/>
    <w:rsid w:val="00633790"/>
    <w:rsid w:val="00633D10"/>
    <w:rsid w:val="00633E30"/>
    <w:rsid w:val="0063473E"/>
    <w:rsid w:val="006349C4"/>
    <w:rsid w:val="00634C99"/>
    <w:rsid w:val="00634E86"/>
    <w:rsid w:val="006350BF"/>
    <w:rsid w:val="006354C4"/>
    <w:rsid w:val="0063619C"/>
    <w:rsid w:val="00637AF5"/>
    <w:rsid w:val="00637B80"/>
    <w:rsid w:val="00637E73"/>
    <w:rsid w:val="0064028A"/>
    <w:rsid w:val="00640625"/>
    <w:rsid w:val="006411CD"/>
    <w:rsid w:val="00641234"/>
    <w:rsid w:val="00641BC0"/>
    <w:rsid w:val="00641FEB"/>
    <w:rsid w:val="00642B29"/>
    <w:rsid w:val="00644D73"/>
    <w:rsid w:val="00645861"/>
    <w:rsid w:val="00645C98"/>
    <w:rsid w:val="006461D2"/>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2D3C"/>
    <w:rsid w:val="00663366"/>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242"/>
    <w:rsid w:val="006719B7"/>
    <w:rsid w:val="00671AF9"/>
    <w:rsid w:val="00673770"/>
    <w:rsid w:val="00674665"/>
    <w:rsid w:val="00674D9D"/>
    <w:rsid w:val="006758D0"/>
    <w:rsid w:val="006767CE"/>
    <w:rsid w:val="00677C84"/>
    <w:rsid w:val="00680695"/>
    <w:rsid w:val="00681200"/>
    <w:rsid w:val="00682201"/>
    <w:rsid w:val="0068222D"/>
    <w:rsid w:val="006830DF"/>
    <w:rsid w:val="006835BF"/>
    <w:rsid w:val="00683AE6"/>
    <w:rsid w:val="00683D12"/>
    <w:rsid w:val="00684076"/>
    <w:rsid w:val="00684218"/>
    <w:rsid w:val="006846FC"/>
    <w:rsid w:val="006847AB"/>
    <w:rsid w:val="006852D8"/>
    <w:rsid w:val="006857F5"/>
    <w:rsid w:val="006859B9"/>
    <w:rsid w:val="00686C3A"/>
    <w:rsid w:val="00687B66"/>
    <w:rsid w:val="00690A45"/>
    <w:rsid w:val="00690C8F"/>
    <w:rsid w:val="00690F6D"/>
    <w:rsid w:val="00691653"/>
    <w:rsid w:val="0069177C"/>
    <w:rsid w:val="0069298E"/>
    <w:rsid w:val="006939C0"/>
    <w:rsid w:val="00693B40"/>
    <w:rsid w:val="00693EFD"/>
    <w:rsid w:val="006942E3"/>
    <w:rsid w:val="00694332"/>
    <w:rsid w:val="0069486E"/>
    <w:rsid w:val="00694B09"/>
    <w:rsid w:val="006965FD"/>
    <w:rsid w:val="006968E8"/>
    <w:rsid w:val="00696E4B"/>
    <w:rsid w:val="006970F0"/>
    <w:rsid w:val="006A10DD"/>
    <w:rsid w:val="006A12E9"/>
    <w:rsid w:val="006A1439"/>
    <w:rsid w:val="006A191A"/>
    <w:rsid w:val="006A1C98"/>
    <w:rsid w:val="006A23F9"/>
    <w:rsid w:val="006A2680"/>
    <w:rsid w:val="006A2AC7"/>
    <w:rsid w:val="006A2F66"/>
    <w:rsid w:val="006A39A9"/>
    <w:rsid w:val="006A3E32"/>
    <w:rsid w:val="006A4439"/>
    <w:rsid w:val="006A4B7F"/>
    <w:rsid w:val="006A4E98"/>
    <w:rsid w:val="006A527A"/>
    <w:rsid w:val="006A5922"/>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0D5"/>
    <w:rsid w:val="006B3970"/>
    <w:rsid w:val="006B442C"/>
    <w:rsid w:val="006B4DFF"/>
    <w:rsid w:val="006B5063"/>
    <w:rsid w:val="006B50EA"/>
    <w:rsid w:val="006B5525"/>
    <w:rsid w:val="006B555A"/>
    <w:rsid w:val="006B6094"/>
    <w:rsid w:val="006B633C"/>
    <w:rsid w:val="006B676B"/>
    <w:rsid w:val="006B6914"/>
    <w:rsid w:val="006B6AA3"/>
    <w:rsid w:val="006B7A11"/>
    <w:rsid w:val="006B7B27"/>
    <w:rsid w:val="006B7E3E"/>
    <w:rsid w:val="006C0108"/>
    <w:rsid w:val="006C074C"/>
    <w:rsid w:val="006C082C"/>
    <w:rsid w:val="006C08CE"/>
    <w:rsid w:val="006C0A83"/>
    <w:rsid w:val="006C0A89"/>
    <w:rsid w:val="006C0D46"/>
    <w:rsid w:val="006C0EE6"/>
    <w:rsid w:val="006C1EB3"/>
    <w:rsid w:val="006C2158"/>
    <w:rsid w:val="006C26C3"/>
    <w:rsid w:val="006C26C6"/>
    <w:rsid w:val="006C2732"/>
    <w:rsid w:val="006C2780"/>
    <w:rsid w:val="006C2CA4"/>
    <w:rsid w:val="006C2CBE"/>
    <w:rsid w:val="006C3563"/>
    <w:rsid w:val="006C3680"/>
    <w:rsid w:val="006C3E75"/>
    <w:rsid w:val="006C40ED"/>
    <w:rsid w:val="006C5365"/>
    <w:rsid w:val="006C541C"/>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59F5"/>
    <w:rsid w:val="006D5F78"/>
    <w:rsid w:val="006D65FA"/>
    <w:rsid w:val="006D6C0F"/>
    <w:rsid w:val="006D6C27"/>
    <w:rsid w:val="006D6DB3"/>
    <w:rsid w:val="006D6DCC"/>
    <w:rsid w:val="006D7569"/>
    <w:rsid w:val="006D7B6D"/>
    <w:rsid w:val="006D7C1B"/>
    <w:rsid w:val="006D7E6F"/>
    <w:rsid w:val="006D7EE6"/>
    <w:rsid w:val="006E03A2"/>
    <w:rsid w:val="006E058A"/>
    <w:rsid w:val="006E06E2"/>
    <w:rsid w:val="006E0710"/>
    <w:rsid w:val="006E1CE4"/>
    <w:rsid w:val="006E1F34"/>
    <w:rsid w:val="006E21FD"/>
    <w:rsid w:val="006E2F73"/>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6C20"/>
    <w:rsid w:val="007076DA"/>
    <w:rsid w:val="00707C4E"/>
    <w:rsid w:val="00707CB0"/>
    <w:rsid w:val="00711B4A"/>
    <w:rsid w:val="00711C5C"/>
    <w:rsid w:val="00711EDC"/>
    <w:rsid w:val="00712790"/>
    <w:rsid w:val="007127D5"/>
    <w:rsid w:val="00712E0E"/>
    <w:rsid w:val="0071314B"/>
    <w:rsid w:val="0071402F"/>
    <w:rsid w:val="00714AAF"/>
    <w:rsid w:val="007157A0"/>
    <w:rsid w:val="00715FC9"/>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26DFF"/>
    <w:rsid w:val="007275E2"/>
    <w:rsid w:val="00730F69"/>
    <w:rsid w:val="007325B1"/>
    <w:rsid w:val="00732B3B"/>
    <w:rsid w:val="00732EF2"/>
    <w:rsid w:val="00733855"/>
    <w:rsid w:val="00733B1D"/>
    <w:rsid w:val="00734156"/>
    <w:rsid w:val="00735510"/>
    <w:rsid w:val="0073565E"/>
    <w:rsid w:val="0073578F"/>
    <w:rsid w:val="007359E9"/>
    <w:rsid w:val="00735AE4"/>
    <w:rsid w:val="00736260"/>
    <w:rsid w:val="00736305"/>
    <w:rsid w:val="007363EF"/>
    <w:rsid w:val="007364E4"/>
    <w:rsid w:val="00736B32"/>
    <w:rsid w:val="00736BD9"/>
    <w:rsid w:val="007376E0"/>
    <w:rsid w:val="007377EB"/>
    <w:rsid w:val="007406A4"/>
    <w:rsid w:val="00741177"/>
    <w:rsid w:val="0074131B"/>
    <w:rsid w:val="00741C76"/>
    <w:rsid w:val="00742AFE"/>
    <w:rsid w:val="00742BE0"/>
    <w:rsid w:val="007433CE"/>
    <w:rsid w:val="007433DC"/>
    <w:rsid w:val="0074369B"/>
    <w:rsid w:val="007439DC"/>
    <w:rsid w:val="00744517"/>
    <w:rsid w:val="00744AAF"/>
    <w:rsid w:val="00744B36"/>
    <w:rsid w:val="007450C5"/>
    <w:rsid w:val="007457E3"/>
    <w:rsid w:val="00745B3B"/>
    <w:rsid w:val="007461E4"/>
    <w:rsid w:val="007463E6"/>
    <w:rsid w:val="007470AF"/>
    <w:rsid w:val="007475F3"/>
    <w:rsid w:val="00750142"/>
    <w:rsid w:val="00750169"/>
    <w:rsid w:val="0075155D"/>
    <w:rsid w:val="00753EE3"/>
    <w:rsid w:val="007543D9"/>
    <w:rsid w:val="007544CF"/>
    <w:rsid w:val="007546D0"/>
    <w:rsid w:val="00754A4F"/>
    <w:rsid w:val="00754CC8"/>
    <w:rsid w:val="00754FCA"/>
    <w:rsid w:val="0075526B"/>
    <w:rsid w:val="0075545B"/>
    <w:rsid w:val="0075599E"/>
    <w:rsid w:val="007564D6"/>
    <w:rsid w:val="00756E57"/>
    <w:rsid w:val="00756F02"/>
    <w:rsid w:val="00757448"/>
    <w:rsid w:val="00757768"/>
    <w:rsid w:val="00757C55"/>
    <w:rsid w:val="007602F4"/>
    <w:rsid w:val="007608AA"/>
    <w:rsid w:val="007611B9"/>
    <w:rsid w:val="00761C8C"/>
    <w:rsid w:val="007620AE"/>
    <w:rsid w:val="00762790"/>
    <w:rsid w:val="00762B74"/>
    <w:rsid w:val="00762CD7"/>
    <w:rsid w:val="00762D7A"/>
    <w:rsid w:val="00762F9F"/>
    <w:rsid w:val="0076397B"/>
    <w:rsid w:val="00763BDD"/>
    <w:rsid w:val="00763F89"/>
    <w:rsid w:val="007643C5"/>
    <w:rsid w:val="00764544"/>
    <w:rsid w:val="00764A70"/>
    <w:rsid w:val="00764B57"/>
    <w:rsid w:val="00764BA5"/>
    <w:rsid w:val="00765EEF"/>
    <w:rsid w:val="00766254"/>
    <w:rsid w:val="00766462"/>
    <w:rsid w:val="00766B9E"/>
    <w:rsid w:val="00767D9D"/>
    <w:rsid w:val="0077078F"/>
    <w:rsid w:val="007707DE"/>
    <w:rsid w:val="00770AED"/>
    <w:rsid w:val="007714BD"/>
    <w:rsid w:val="007715EA"/>
    <w:rsid w:val="00772513"/>
    <w:rsid w:val="0077437F"/>
    <w:rsid w:val="00774D8F"/>
    <w:rsid w:val="00775B4F"/>
    <w:rsid w:val="0077699B"/>
    <w:rsid w:val="00776BE5"/>
    <w:rsid w:val="00776D0D"/>
    <w:rsid w:val="00777AC9"/>
    <w:rsid w:val="00777B1C"/>
    <w:rsid w:val="007808F7"/>
    <w:rsid w:val="00780D60"/>
    <w:rsid w:val="00780EE0"/>
    <w:rsid w:val="00781603"/>
    <w:rsid w:val="0078333E"/>
    <w:rsid w:val="007833FD"/>
    <w:rsid w:val="007834FB"/>
    <w:rsid w:val="00783CA7"/>
    <w:rsid w:val="00783E03"/>
    <w:rsid w:val="00784C17"/>
    <w:rsid w:val="007859C1"/>
    <w:rsid w:val="00785D10"/>
    <w:rsid w:val="00785F6D"/>
    <w:rsid w:val="0078620C"/>
    <w:rsid w:val="007866A4"/>
    <w:rsid w:val="00786942"/>
    <w:rsid w:val="00786D9A"/>
    <w:rsid w:val="0078766C"/>
    <w:rsid w:val="007912FF"/>
    <w:rsid w:val="00791CBE"/>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615"/>
    <w:rsid w:val="00795AF1"/>
    <w:rsid w:val="00795F4C"/>
    <w:rsid w:val="00796731"/>
    <w:rsid w:val="00796E93"/>
    <w:rsid w:val="00797E2C"/>
    <w:rsid w:val="007A04B3"/>
    <w:rsid w:val="007A1699"/>
    <w:rsid w:val="007A1EE1"/>
    <w:rsid w:val="007A205F"/>
    <w:rsid w:val="007A2643"/>
    <w:rsid w:val="007A3151"/>
    <w:rsid w:val="007A31F2"/>
    <w:rsid w:val="007A33C3"/>
    <w:rsid w:val="007A4CEE"/>
    <w:rsid w:val="007A5117"/>
    <w:rsid w:val="007A5135"/>
    <w:rsid w:val="007A5D33"/>
    <w:rsid w:val="007A5D84"/>
    <w:rsid w:val="007A63AC"/>
    <w:rsid w:val="007A63DB"/>
    <w:rsid w:val="007A6697"/>
    <w:rsid w:val="007A69BF"/>
    <w:rsid w:val="007A6EA1"/>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687"/>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12"/>
    <w:rsid w:val="007D043A"/>
    <w:rsid w:val="007D0EF6"/>
    <w:rsid w:val="007D1838"/>
    <w:rsid w:val="007D18C1"/>
    <w:rsid w:val="007D3388"/>
    <w:rsid w:val="007D3794"/>
    <w:rsid w:val="007D37AE"/>
    <w:rsid w:val="007D4443"/>
    <w:rsid w:val="007D4767"/>
    <w:rsid w:val="007D4775"/>
    <w:rsid w:val="007D4C89"/>
    <w:rsid w:val="007D4D2F"/>
    <w:rsid w:val="007D59B8"/>
    <w:rsid w:val="007D5D92"/>
    <w:rsid w:val="007D66C3"/>
    <w:rsid w:val="007D6A72"/>
    <w:rsid w:val="007D74DF"/>
    <w:rsid w:val="007E03E5"/>
    <w:rsid w:val="007E0C78"/>
    <w:rsid w:val="007E0D8B"/>
    <w:rsid w:val="007E12B7"/>
    <w:rsid w:val="007E283A"/>
    <w:rsid w:val="007E296E"/>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640"/>
    <w:rsid w:val="007E7E0E"/>
    <w:rsid w:val="007E7E44"/>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150C"/>
    <w:rsid w:val="0080298D"/>
    <w:rsid w:val="00802DF0"/>
    <w:rsid w:val="00802E94"/>
    <w:rsid w:val="00802FDC"/>
    <w:rsid w:val="008037DD"/>
    <w:rsid w:val="0080386E"/>
    <w:rsid w:val="00803E98"/>
    <w:rsid w:val="0080430E"/>
    <w:rsid w:val="00804F23"/>
    <w:rsid w:val="00805473"/>
    <w:rsid w:val="00805740"/>
    <w:rsid w:val="00805C40"/>
    <w:rsid w:val="00805D6D"/>
    <w:rsid w:val="00805EF4"/>
    <w:rsid w:val="008061C3"/>
    <w:rsid w:val="00806FC6"/>
    <w:rsid w:val="00807694"/>
    <w:rsid w:val="00807C57"/>
    <w:rsid w:val="00810063"/>
    <w:rsid w:val="0081033F"/>
    <w:rsid w:val="008107A1"/>
    <w:rsid w:val="00810A02"/>
    <w:rsid w:val="00810AA4"/>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264"/>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27838"/>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BF"/>
    <w:rsid w:val="008432FB"/>
    <w:rsid w:val="00843A95"/>
    <w:rsid w:val="00843D53"/>
    <w:rsid w:val="008441A4"/>
    <w:rsid w:val="00844456"/>
    <w:rsid w:val="00844469"/>
    <w:rsid w:val="00844953"/>
    <w:rsid w:val="0084499D"/>
    <w:rsid w:val="00845192"/>
    <w:rsid w:val="008455F0"/>
    <w:rsid w:val="008456EA"/>
    <w:rsid w:val="00845C39"/>
    <w:rsid w:val="00845D3D"/>
    <w:rsid w:val="00846445"/>
    <w:rsid w:val="008465D3"/>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CD2"/>
    <w:rsid w:val="00856F08"/>
    <w:rsid w:val="0085724B"/>
    <w:rsid w:val="008577CC"/>
    <w:rsid w:val="008600C6"/>
    <w:rsid w:val="00860482"/>
    <w:rsid w:val="00860699"/>
    <w:rsid w:val="00860BC0"/>
    <w:rsid w:val="00861316"/>
    <w:rsid w:val="008615BA"/>
    <w:rsid w:val="00861E25"/>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3A0A"/>
    <w:rsid w:val="00873B84"/>
    <w:rsid w:val="00874063"/>
    <w:rsid w:val="0087439E"/>
    <w:rsid w:val="00874664"/>
    <w:rsid w:val="00874C47"/>
    <w:rsid w:val="00874CB3"/>
    <w:rsid w:val="00874CD0"/>
    <w:rsid w:val="008752BC"/>
    <w:rsid w:val="008767D6"/>
    <w:rsid w:val="00876EBE"/>
    <w:rsid w:val="00877731"/>
    <w:rsid w:val="00880122"/>
    <w:rsid w:val="00880DC9"/>
    <w:rsid w:val="0088135D"/>
    <w:rsid w:val="00881A94"/>
    <w:rsid w:val="00882483"/>
    <w:rsid w:val="00882D97"/>
    <w:rsid w:val="00883401"/>
    <w:rsid w:val="00883B7F"/>
    <w:rsid w:val="00883F3E"/>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3D1A"/>
    <w:rsid w:val="00894525"/>
    <w:rsid w:val="0089461C"/>
    <w:rsid w:val="0089463A"/>
    <w:rsid w:val="00894BAA"/>
    <w:rsid w:val="00894EC3"/>
    <w:rsid w:val="0089500C"/>
    <w:rsid w:val="008959B3"/>
    <w:rsid w:val="00895AD6"/>
    <w:rsid w:val="00895C2B"/>
    <w:rsid w:val="00895D94"/>
    <w:rsid w:val="008964B4"/>
    <w:rsid w:val="008967C9"/>
    <w:rsid w:val="00896C38"/>
    <w:rsid w:val="00897030"/>
    <w:rsid w:val="00897043"/>
    <w:rsid w:val="00897346"/>
    <w:rsid w:val="00897927"/>
    <w:rsid w:val="00897C54"/>
    <w:rsid w:val="00897E7C"/>
    <w:rsid w:val="008A008A"/>
    <w:rsid w:val="008A0185"/>
    <w:rsid w:val="008A0CA8"/>
    <w:rsid w:val="008A0D3C"/>
    <w:rsid w:val="008A1915"/>
    <w:rsid w:val="008A1D79"/>
    <w:rsid w:val="008A200C"/>
    <w:rsid w:val="008A24AC"/>
    <w:rsid w:val="008A35B9"/>
    <w:rsid w:val="008A3748"/>
    <w:rsid w:val="008A3869"/>
    <w:rsid w:val="008A3F56"/>
    <w:rsid w:val="008A4026"/>
    <w:rsid w:val="008A4A0E"/>
    <w:rsid w:val="008A4C98"/>
    <w:rsid w:val="008A4DFE"/>
    <w:rsid w:val="008A5720"/>
    <w:rsid w:val="008A59F1"/>
    <w:rsid w:val="008A5CD9"/>
    <w:rsid w:val="008A5E3A"/>
    <w:rsid w:val="008A64F9"/>
    <w:rsid w:val="008A66F7"/>
    <w:rsid w:val="008A6705"/>
    <w:rsid w:val="008A6B8A"/>
    <w:rsid w:val="008A6ED8"/>
    <w:rsid w:val="008A7027"/>
    <w:rsid w:val="008A706E"/>
    <w:rsid w:val="008A79EB"/>
    <w:rsid w:val="008B014E"/>
    <w:rsid w:val="008B0D38"/>
    <w:rsid w:val="008B0E96"/>
    <w:rsid w:val="008B1328"/>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5F01"/>
    <w:rsid w:val="008B5F2B"/>
    <w:rsid w:val="008B67F5"/>
    <w:rsid w:val="008B6A42"/>
    <w:rsid w:val="008B712A"/>
    <w:rsid w:val="008B73E6"/>
    <w:rsid w:val="008B7B5D"/>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4FF"/>
    <w:rsid w:val="008D565A"/>
    <w:rsid w:val="008D5B2E"/>
    <w:rsid w:val="008D6634"/>
    <w:rsid w:val="008D68BE"/>
    <w:rsid w:val="008D6926"/>
    <w:rsid w:val="008D6D6A"/>
    <w:rsid w:val="008D7919"/>
    <w:rsid w:val="008D795B"/>
    <w:rsid w:val="008D7AB1"/>
    <w:rsid w:val="008D7AFA"/>
    <w:rsid w:val="008E00FA"/>
    <w:rsid w:val="008E1A21"/>
    <w:rsid w:val="008E2ED6"/>
    <w:rsid w:val="008E3352"/>
    <w:rsid w:val="008E3B83"/>
    <w:rsid w:val="008E3E50"/>
    <w:rsid w:val="008E459A"/>
    <w:rsid w:val="008E4E32"/>
    <w:rsid w:val="008E4FD6"/>
    <w:rsid w:val="008E5A31"/>
    <w:rsid w:val="008E5B5C"/>
    <w:rsid w:val="008E5CA3"/>
    <w:rsid w:val="008E6337"/>
    <w:rsid w:val="008E6D2B"/>
    <w:rsid w:val="008F0097"/>
    <w:rsid w:val="008F03FD"/>
    <w:rsid w:val="008F0BCF"/>
    <w:rsid w:val="008F26E2"/>
    <w:rsid w:val="008F282A"/>
    <w:rsid w:val="008F2ABF"/>
    <w:rsid w:val="008F5074"/>
    <w:rsid w:val="008F57E1"/>
    <w:rsid w:val="008F5BE3"/>
    <w:rsid w:val="008F5BE5"/>
    <w:rsid w:val="008F5F6A"/>
    <w:rsid w:val="008F61BA"/>
    <w:rsid w:val="008F6FB0"/>
    <w:rsid w:val="008F737A"/>
    <w:rsid w:val="008F7754"/>
    <w:rsid w:val="008F7981"/>
    <w:rsid w:val="008F7CEE"/>
    <w:rsid w:val="008F7D0D"/>
    <w:rsid w:val="008F7D71"/>
    <w:rsid w:val="009010ED"/>
    <w:rsid w:val="00901DB7"/>
    <w:rsid w:val="00901F6D"/>
    <w:rsid w:val="0090202B"/>
    <w:rsid w:val="00902619"/>
    <w:rsid w:val="00902FB4"/>
    <w:rsid w:val="0090313C"/>
    <w:rsid w:val="009032B7"/>
    <w:rsid w:val="00903411"/>
    <w:rsid w:val="00903A5C"/>
    <w:rsid w:val="00904072"/>
    <w:rsid w:val="00905F3D"/>
    <w:rsid w:val="00906235"/>
    <w:rsid w:val="00906AA4"/>
    <w:rsid w:val="00906ED4"/>
    <w:rsid w:val="00907393"/>
    <w:rsid w:val="009074C1"/>
    <w:rsid w:val="00910056"/>
    <w:rsid w:val="009106D7"/>
    <w:rsid w:val="00910D2F"/>
    <w:rsid w:val="0091189D"/>
    <w:rsid w:val="00912438"/>
    <w:rsid w:val="009126A6"/>
    <w:rsid w:val="00912C9D"/>
    <w:rsid w:val="00912E45"/>
    <w:rsid w:val="00913028"/>
    <w:rsid w:val="009134B3"/>
    <w:rsid w:val="00913C90"/>
    <w:rsid w:val="00914084"/>
    <w:rsid w:val="00914C3D"/>
    <w:rsid w:val="00914CBD"/>
    <w:rsid w:val="00914E27"/>
    <w:rsid w:val="00914F03"/>
    <w:rsid w:val="00915E71"/>
    <w:rsid w:val="00916342"/>
    <w:rsid w:val="009169A4"/>
    <w:rsid w:val="00916D79"/>
    <w:rsid w:val="00916F46"/>
    <w:rsid w:val="00917B65"/>
    <w:rsid w:val="00920203"/>
    <w:rsid w:val="00920D88"/>
    <w:rsid w:val="009219F1"/>
    <w:rsid w:val="00921E65"/>
    <w:rsid w:val="00922902"/>
    <w:rsid w:val="00922C1D"/>
    <w:rsid w:val="009234AC"/>
    <w:rsid w:val="0092369D"/>
    <w:rsid w:val="009247D0"/>
    <w:rsid w:val="00924949"/>
    <w:rsid w:val="00924BB0"/>
    <w:rsid w:val="00925DFD"/>
    <w:rsid w:val="009268BF"/>
    <w:rsid w:val="009268F5"/>
    <w:rsid w:val="009269AF"/>
    <w:rsid w:val="00926BE1"/>
    <w:rsid w:val="00927754"/>
    <w:rsid w:val="009302DD"/>
    <w:rsid w:val="00930787"/>
    <w:rsid w:val="00930D6E"/>
    <w:rsid w:val="009314D1"/>
    <w:rsid w:val="009319BD"/>
    <w:rsid w:val="0093216E"/>
    <w:rsid w:val="009326A6"/>
    <w:rsid w:val="009327D9"/>
    <w:rsid w:val="00932AA4"/>
    <w:rsid w:val="009339A2"/>
    <w:rsid w:val="00933A1A"/>
    <w:rsid w:val="00933B63"/>
    <w:rsid w:val="0093413B"/>
    <w:rsid w:val="00934A74"/>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1E"/>
    <w:rsid w:val="009466C6"/>
    <w:rsid w:val="00946810"/>
    <w:rsid w:val="00946C11"/>
    <w:rsid w:val="0095013A"/>
    <w:rsid w:val="009502B3"/>
    <w:rsid w:val="00951DC2"/>
    <w:rsid w:val="00952059"/>
    <w:rsid w:val="00952304"/>
    <w:rsid w:val="00953BC7"/>
    <w:rsid w:val="00953D80"/>
    <w:rsid w:val="009544F7"/>
    <w:rsid w:val="00954A12"/>
    <w:rsid w:val="00955FDE"/>
    <w:rsid w:val="00956344"/>
    <w:rsid w:val="009564E9"/>
    <w:rsid w:val="00956DF7"/>
    <w:rsid w:val="00956FA1"/>
    <w:rsid w:val="009574FC"/>
    <w:rsid w:val="009579DD"/>
    <w:rsid w:val="00957B59"/>
    <w:rsid w:val="00960099"/>
    <w:rsid w:val="00960F9C"/>
    <w:rsid w:val="00961381"/>
    <w:rsid w:val="0096221A"/>
    <w:rsid w:val="0096243B"/>
    <w:rsid w:val="009635E9"/>
    <w:rsid w:val="00964028"/>
    <w:rsid w:val="0096445F"/>
    <w:rsid w:val="009647CA"/>
    <w:rsid w:val="00964A16"/>
    <w:rsid w:val="00964A3B"/>
    <w:rsid w:val="00965520"/>
    <w:rsid w:val="009656A3"/>
    <w:rsid w:val="00965D20"/>
    <w:rsid w:val="0096771C"/>
    <w:rsid w:val="0097088C"/>
    <w:rsid w:val="00970E5C"/>
    <w:rsid w:val="00971074"/>
    <w:rsid w:val="00971634"/>
    <w:rsid w:val="0097169B"/>
    <w:rsid w:val="009716F1"/>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B9F"/>
    <w:rsid w:val="009927D8"/>
    <w:rsid w:val="00992AC1"/>
    <w:rsid w:val="00993C98"/>
    <w:rsid w:val="0099411C"/>
    <w:rsid w:val="009959E1"/>
    <w:rsid w:val="0099614D"/>
    <w:rsid w:val="00996795"/>
    <w:rsid w:val="009968CF"/>
    <w:rsid w:val="00996EB5"/>
    <w:rsid w:val="00997082"/>
    <w:rsid w:val="0099750D"/>
    <w:rsid w:val="00997AF2"/>
    <w:rsid w:val="00997EBF"/>
    <w:rsid w:val="009A020D"/>
    <w:rsid w:val="009A08BE"/>
    <w:rsid w:val="009A1478"/>
    <w:rsid w:val="009A1765"/>
    <w:rsid w:val="009A1820"/>
    <w:rsid w:val="009A2352"/>
    <w:rsid w:val="009A26E6"/>
    <w:rsid w:val="009A322D"/>
    <w:rsid w:val="009A3438"/>
    <w:rsid w:val="009A4266"/>
    <w:rsid w:val="009A4D4D"/>
    <w:rsid w:val="009A5105"/>
    <w:rsid w:val="009A5685"/>
    <w:rsid w:val="009A5CE4"/>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2CA5"/>
    <w:rsid w:val="009B36F2"/>
    <w:rsid w:val="009B505F"/>
    <w:rsid w:val="009B5A9A"/>
    <w:rsid w:val="009B5B73"/>
    <w:rsid w:val="009B5FB1"/>
    <w:rsid w:val="009B6372"/>
    <w:rsid w:val="009B684A"/>
    <w:rsid w:val="009B6D11"/>
    <w:rsid w:val="009B714B"/>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3AA"/>
    <w:rsid w:val="009C4753"/>
    <w:rsid w:val="009C4D15"/>
    <w:rsid w:val="009C5906"/>
    <w:rsid w:val="009C5CF8"/>
    <w:rsid w:val="009C63B3"/>
    <w:rsid w:val="009C6A59"/>
    <w:rsid w:val="009C799D"/>
    <w:rsid w:val="009C7C00"/>
    <w:rsid w:val="009D00C6"/>
    <w:rsid w:val="009D09F2"/>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C5B"/>
    <w:rsid w:val="009E1C5D"/>
    <w:rsid w:val="009E2063"/>
    <w:rsid w:val="009E2155"/>
    <w:rsid w:val="009E21DE"/>
    <w:rsid w:val="009E2890"/>
    <w:rsid w:val="009E30F2"/>
    <w:rsid w:val="009E34BD"/>
    <w:rsid w:val="009E3C29"/>
    <w:rsid w:val="009E4AE9"/>
    <w:rsid w:val="009E4D8A"/>
    <w:rsid w:val="009E51D1"/>
    <w:rsid w:val="009E560B"/>
    <w:rsid w:val="009E70E9"/>
    <w:rsid w:val="009E7697"/>
    <w:rsid w:val="009E7D8D"/>
    <w:rsid w:val="009F0333"/>
    <w:rsid w:val="009F1640"/>
    <w:rsid w:val="009F181A"/>
    <w:rsid w:val="009F1D5C"/>
    <w:rsid w:val="009F2161"/>
    <w:rsid w:val="009F289E"/>
    <w:rsid w:val="009F30D3"/>
    <w:rsid w:val="009F3487"/>
    <w:rsid w:val="009F365D"/>
    <w:rsid w:val="009F3C9E"/>
    <w:rsid w:val="009F40D0"/>
    <w:rsid w:val="009F414D"/>
    <w:rsid w:val="009F4266"/>
    <w:rsid w:val="009F4EC4"/>
    <w:rsid w:val="009F4EF2"/>
    <w:rsid w:val="009F56ED"/>
    <w:rsid w:val="009F58BC"/>
    <w:rsid w:val="009F5AC7"/>
    <w:rsid w:val="009F5B0D"/>
    <w:rsid w:val="009F6FC0"/>
    <w:rsid w:val="009F70B5"/>
    <w:rsid w:val="009F7116"/>
    <w:rsid w:val="009F7346"/>
    <w:rsid w:val="009F7D54"/>
    <w:rsid w:val="00A0090C"/>
    <w:rsid w:val="00A00B9C"/>
    <w:rsid w:val="00A00BC2"/>
    <w:rsid w:val="00A0154B"/>
    <w:rsid w:val="00A016AC"/>
    <w:rsid w:val="00A01DAA"/>
    <w:rsid w:val="00A0205F"/>
    <w:rsid w:val="00A029B5"/>
    <w:rsid w:val="00A03910"/>
    <w:rsid w:val="00A03F34"/>
    <w:rsid w:val="00A04B43"/>
    <w:rsid w:val="00A054BD"/>
    <w:rsid w:val="00A056E8"/>
    <w:rsid w:val="00A05758"/>
    <w:rsid w:val="00A06E64"/>
    <w:rsid w:val="00A07C21"/>
    <w:rsid w:val="00A1048A"/>
    <w:rsid w:val="00A1125D"/>
    <w:rsid w:val="00A1157F"/>
    <w:rsid w:val="00A12C03"/>
    <w:rsid w:val="00A12D1B"/>
    <w:rsid w:val="00A13764"/>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1DEC"/>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906"/>
    <w:rsid w:val="00A33CB0"/>
    <w:rsid w:val="00A33D46"/>
    <w:rsid w:val="00A33F2E"/>
    <w:rsid w:val="00A341E3"/>
    <w:rsid w:val="00A34937"/>
    <w:rsid w:val="00A3587E"/>
    <w:rsid w:val="00A3635E"/>
    <w:rsid w:val="00A36E54"/>
    <w:rsid w:val="00A379DF"/>
    <w:rsid w:val="00A40101"/>
    <w:rsid w:val="00A401B6"/>
    <w:rsid w:val="00A402B4"/>
    <w:rsid w:val="00A40839"/>
    <w:rsid w:val="00A41970"/>
    <w:rsid w:val="00A42788"/>
    <w:rsid w:val="00A42AEB"/>
    <w:rsid w:val="00A43031"/>
    <w:rsid w:val="00A433C7"/>
    <w:rsid w:val="00A433CA"/>
    <w:rsid w:val="00A4436B"/>
    <w:rsid w:val="00A46729"/>
    <w:rsid w:val="00A46AA6"/>
    <w:rsid w:val="00A470CE"/>
    <w:rsid w:val="00A473D1"/>
    <w:rsid w:val="00A474CC"/>
    <w:rsid w:val="00A47B65"/>
    <w:rsid w:val="00A5002E"/>
    <w:rsid w:val="00A50553"/>
    <w:rsid w:val="00A507A4"/>
    <w:rsid w:val="00A50AFC"/>
    <w:rsid w:val="00A51441"/>
    <w:rsid w:val="00A517FD"/>
    <w:rsid w:val="00A51B3E"/>
    <w:rsid w:val="00A52DC9"/>
    <w:rsid w:val="00A52F0E"/>
    <w:rsid w:val="00A531EF"/>
    <w:rsid w:val="00A5398A"/>
    <w:rsid w:val="00A53B0A"/>
    <w:rsid w:val="00A54076"/>
    <w:rsid w:val="00A54D53"/>
    <w:rsid w:val="00A54D71"/>
    <w:rsid w:val="00A55A95"/>
    <w:rsid w:val="00A55BC4"/>
    <w:rsid w:val="00A55D70"/>
    <w:rsid w:val="00A560BD"/>
    <w:rsid w:val="00A56239"/>
    <w:rsid w:val="00A56982"/>
    <w:rsid w:val="00A56DE6"/>
    <w:rsid w:val="00A57E30"/>
    <w:rsid w:val="00A57E6A"/>
    <w:rsid w:val="00A616D4"/>
    <w:rsid w:val="00A617E4"/>
    <w:rsid w:val="00A61D17"/>
    <w:rsid w:val="00A62388"/>
    <w:rsid w:val="00A630D3"/>
    <w:rsid w:val="00A6314E"/>
    <w:rsid w:val="00A637C5"/>
    <w:rsid w:val="00A63B26"/>
    <w:rsid w:val="00A63D00"/>
    <w:rsid w:val="00A64B98"/>
    <w:rsid w:val="00A651D5"/>
    <w:rsid w:val="00A66874"/>
    <w:rsid w:val="00A66E25"/>
    <w:rsid w:val="00A66EE0"/>
    <w:rsid w:val="00A67C16"/>
    <w:rsid w:val="00A67DD6"/>
    <w:rsid w:val="00A67EB5"/>
    <w:rsid w:val="00A708ED"/>
    <w:rsid w:val="00A70F93"/>
    <w:rsid w:val="00A710B6"/>
    <w:rsid w:val="00A7115E"/>
    <w:rsid w:val="00A71C39"/>
    <w:rsid w:val="00A71D8F"/>
    <w:rsid w:val="00A71D97"/>
    <w:rsid w:val="00A72913"/>
    <w:rsid w:val="00A7306D"/>
    <w:rsid w:val="00A7395D"/>
    <w:rsid w:val="00A742D0"/>
    <w:rsid w:val="00A74B6D"/>
    <w:rsid w:val="00A74DCB"/>
    <w:rsid w:val="00A7512D"/>
    <w:rsid w:val="00A75466"/>
    <w:rsid w:val="00A759F6"/>
    <w:rsid w:val="00A75CC4"/>
    <w:rsid w:val="00A765E5"/>
    <w:rsid w:val="00A76927"/>
    <w:rsid w:val="00A76DF9"/>
    <w:rsid w:val="00A77074"/>
    <w:rsid w:val="00A773A6"/>
    <w:rsid w:val="00A7752F"/>
    <w:rsid w:val="00A77842"/>
    <w:rsid w:val="00A77A48"/>
    <w:rsid w:val="00A77D26"/>
    <w:rsid w:val="00A804F2"/>
    <w:rsid w:val="00A81172"/>
    <w:rsid w:val="00A819E3"/>
    <w:rsid w:val="00A82140"/>
    <w:rsid w:val="00A830B9"/>
    <w:rsid w:val="00A83483"/>
    <w:rsid w:val="00A836FF"/>
    <w:rsid w:val="00A83EA5"/>
    <w:rsid w:val="00A8539C"/>
    <w:rsid w:val="00A85D8C"/>
    <w:rsid w:val="00A86549"/>
    <w:rsid w:val="00A877E8"/>
    <w:rsid w:val="00A879AB"/>
    <w:rsid w:val="00A87B2F"/>
    <w:rsid w:val="00A90F6A"/>
    <w:rsid w:val="00A913C8"/>
    <w:rsid w:val="00A91856"/>
    <w:rsid w:val="00A91966"/>
    <w:rsid w:val="00A91CFC"/>
    <w:rsid w:val="00A9219E"/>
    <w:rsid w:val="00A9241B"/>
    <w:rsid w:val="00A92702"/>
    <w:rsid w:val="00A93549"/>
    <w:rsid w:val="00A9383A"/>
    <w:rsid w:val="00A938F4"/>
    <w:rsid w:val="00A93E9E"/>
    <w:rsid w:val="00A94913"/>
    <w:rsid w:val="00A9515F"/>
    <w:rsid w:val="00A95830"/>
    <w:rsid w:val="00A95936"/>
    <w:rsid w:val="00A971CE"/>
    <w:rsid w:val="00A97676"/>
    <w:rsid w:val="00A97829"/>
    <w:rsid w:val="00AA11B3"/>
    <w:rsid w:val="00AA1D05"/>
    <w:rsid w:val="00AA3D7D"/>
    <w:rsid w:val="00AA4319"/>
    <w:rsid w:val="00AA437D"/>
    <w:rsid w:val="00AA44E1"/>
    <w:rsid w:val="00AA4ECF"/>
    <w:rsid w:val="00AA58A2"/>
    <w:rsid w:val="00AA5D17"/>
    <w:rsid w:val="00AA5DCE"/>
    <w:rsid w:val="00AA64A0"/>
    <w:rsid w:val="00AA72B0"/>
    <w:rsid w:val="00AA776C"/>
    <w:rsid w:val="00AB0AB7"/>
    <w:rsid w:val="00AB0D51"/>
    <w:rsid w:val="00AB0FB2"/>
    <w:rsid w:val="00AB103D"/>
    <w:rsid w:val="00AB1FE6"/>
    <w:rsid w:val="00AB2C9C"/>
    <w:rsid w:val="00AB2D94"/>
    <w:rsid w:val="00AB3293"/>
    <w:rsid w:val="00AB37B7"/>
    <w:rsid w:val="00AB3F0F"/>
    <w:rsid w:val="00AB40CC"/>
    <w:rsid w:val="00AB62A9"/>
    <w:rsid w:val="00AB6802"/>
    <w:rsid w:val="00AB6836"/>
    <w:rsid w:val="00AB689B"/>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2D"/>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3FC5"/>
    <w:rsid w:val="00AD4134"/>
    <w:rsid w:val="00AD530F"/>
    <w:rsid w:val="00AD5AAA"/>
    <w:rsid w:val="00AD6819"/>
    <w:rsid w:val="00AD69EC"/>
    <w:rsid w:val="00AD6E3B"/>
    <w:rsid w:val="00AD75DB"/>
    <w:rsid w:val="00AD7D5E"/>
    <w:rsid w:val="00AE024B"/>
    <w:rsid w:val="00AE0B30"/>
    <w:rsid w:val="00AE0CA5"/>
    <w:rsid w:val="00AE12A3"/>
    <w:rsid w:val="00AE1AD8"/>
    <w:rsid w:val="00AE2ECC"/>
    <w:rsid w:val="00AE379D"/>
    <w:rsid w:val="00AE37F6"/>
    <w:rsid w:val="00AE3836"/>
    <w:rsid w:val="00AE387E"/>
    <w:rsid w:val="00AE3BB5"/>
    <w:rsid w:val="00AE3FF0"/>
    <w:rsid w:val="00AE4143"/>
    <w:rsid w:val="00AE47B9"/>
    <w:rsid w:val="00AE52F3"/>
    <w:rsid w:val="00AE5A9B"/>
    <w:rsid w:val="00AE5C63"/>
    <w:rsid w:val="00AE6056"/>
    <w:rsid w:val="00AE61ED"/>
    <w:rsid w:val="00AE6219"/>
    <w:rsid w:val="00AE651F"/>
    <w:rsid w:val="00AE6EB1"/>
    <w:rsid w:val="00AE7281"/>
    <w:rsid w:val="00AF02A3"/>
    <w:rsid w:val="00AF063A"/>
    <w:rsid w:val="00AF0CD5"/>
    <w:rsid w:val="00AF17D5"/>
    <w:rsid w:val="00AF1D6E"/>
    <w:rsid w:val="00AF1E15"/>
    <w:rsid w:val="00AF1E58"/>
    <w:rsid w:val="00AF27FF"/>
    <w:rsid w:val="00AF31C6"/>
    <w:rsid w:val="00AF39EC"/>
    <w:rsid w:val="00AF3E69"/>
    <w:rsid w:val="00AF3F40"/>
    <w:rsid w:val="00AF40D8"/>
    <w:rsid w:val="00AF42F9"/>
    <w:rsid w:val="00AF4EE9"/>
    <w:rsid w:val="00AF500F"/>
    <w:rsid w:val="00AF5DE5"/>
    <w:rsid w:val="00AF5DE7"/>
    <w:rsid w:val="00AF630C"/>
    <w:rsid w:val="00AF6941"/>
    <w:rsid w:val="00AF727F"/>
    <w:rsid w:val="00AF7339"/>
    <w:rsid w:val="00AF7499"/>
    <w:rsid w:val="00AF78C8"/>
    <w:rsid w:val="00AF7926"/>
    <w:rsid w:val="00AF7B6F"/>
    <w:rsid w:val="00B001A2"/>
    <w:rsid w:val="00B0021A"/>
    <w:rsid w:val="00B00891"/>
    <w:rsid w:val="00B009AA"/>
    <w:rsid w:val="00B010BF"/>
    <w:rsid w:val="00B01351"/>
    <w:rsid w:val="00B01395"/>
    <w:rsid w:val="00B01BE7"/>
    <w:rsid w:val="00B01DA9"/>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125F"/>
    <w:rsid w:val="00B12ED4"/>
    <w:rsid w:val="00B12F0B"/>
    <w:rsid w:val="00B1381E"/>
    <w:rsid w:val="00B13FF6"/>
    <w:rsid w:val="00B1425F"/>
    <w:rsid w:val="00B144FA"/>
    <w:rsid w:val="00B150CC"/>
    <w:rsid w:val="00B154C3"/>
    <w:rsid w:val="00B157A5"/>
    <w:rsid w:val="00B1660B"/>
    <w:rsid w:val="00B168E0"/>
    <w:rsid w:val="00B1690C"/>
    <w:rsid w:val="00B16BDA"/>
    <w:rsid w:val="00B16C58"/>
    <w:rsid w:val="00B20927"/>
    <w:rsid w:val="00B2144F"/>
    <w:rsid w:val="00B21841"/>
    <w:rsid w:val="00B21963"/>
    <w:rsid w:val="00B21C89"/>
    <w:rsid w:val="00B21E0E"/>
    <w:rsid w:val="00B21FDF"/>
    <w:rsid w:val="00B233AE"/>
    <w:rsid w:val="00B23F2A"/>
    <w:rsid w:val="00B24150"/>
    <w:rsid w:val="00B24C06"/>
    <w:rsid w:val="00B254CF"/>
    <w:rsid w:val="00B25564"/>
    <w:rsid w:val="00B25AB9"/>
    <w:rsid w:val="00B25D25"/>
    <w:rsid w:val="00B25E57"/>
    <w:rsid w:val="00B2622C"/>
    <w:rsid w:val="00B27533"/>
    <w:rsid w:val="00B27ED6"/>
    <w:rsid w:val="00B3077B"/>
    <w:rsid w:val="00B30EBE"/>
    <w:rsid w:val="00B312C3"/>
    <w:rsid w:val="00B314E2"/>
    <w:rsid w:val="00B315D7"/>
    <w:rsid w:val="00B31FD6"/>
    <w:rsid w:val="00B32122"/>
    <w:rsid w:val="00B321FF"/>
    <w:rsid w:val="00B32549"/>
    <w:rsid w:val="00B32789"/>
    <w:rsid w:val="00B32BC5"/>
    <w:rsid w:val="00B32D44"/>
    <w:rsid w:val="00B32FD6"/>
    <w:rsid w:val="00B336EB"/>
    <w:rsid w:val="00B33B07"/>
    <w:rsid w:val="00B33BC4"/>
    <w:rsid w:val="00B33C0C"/>
    <w:rsid w:val="00B35011"/>
    <w:rsid w:val="00B350F0"/>
    <w:rsid w:val="00B35191"/>
    <w:rsid w:val="00B3598B"/>
    <w:rsid w:val="00B35E9E"/>
    <w:rsid w:val="00B36743"/>
    <w:rsid w:val="00B36AC7"/>
    <w:rsid w:val="00B3733F"/>
    <w:rsid w:val="00B37CE2"/>
    <w:rsid w:val="00B37DAA"/>
    <w:rsid w:val="00B37E59"/>
    <w:rsid w:val="00B40370"/>
    <w:rsid w:val="00B4073B"/>
    <w:rsid w:val="00B41C51"/>
    <w:rsid w:val="00B432C2"/>
    <w:rsid w:val="00B4363F"/>
    <w:rsid w:val="00B43EB2"/>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1549"/>
    <w:rsid w:val="00B618A4"/>
    <w:rsid w:val="00B61AE1"/>
    <w:rsid w:val="00B61B00"/>
    <w:rsid w:val="00B62478"/>
    <w:rsid w:val="00B624CF"/>
    <w:rsid w:val="00B625CF"/>
    <w:rsid w:val="00B626B6"/>
    <w:rsid w:val="00B63230"/>
    <w:rsid w:val="00B63488"/>
    <w:rsid w:val="00B63943"/>
    <w:rsid w:val="00B6442F"/>
    <w:rsid w:val="00B64656"/>
    <w:rsid w:val="00B64AA3"/>
    <w:rsid w:val="00B64B16"/>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0BCE"/>
    <w:rsid w:val="00B8138D"/>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AC2"/>
    <w:rsid w:val="00B90C32"/>
    <w:rsid w:val="00B91097"/>
    <w:rsid w:val="00B92931"/>
    <w:rsid w:val="00B92B14"/>
    <w:rsid w:val="00B92CD6"/>
    <w:rsid w:val="00B9475D"/>
    <w:rsid w:val="00B94F35"/>
    <w:rsid w:val="00B9540D"/>
    <w:rsid w:val="00B955D7"/>
    <w:rsid w:val="00B95C56"/>
    <w:rsid w:val="00B95D3F"/>
    <w:rsid w:val="00B95E4F"/>
    <w:rsid w:val="00B9715D"/>
    <w:rsid w:val="00B9754E"/>
    <w:rsid w:val="00BA04CF"/>
    <w:rsid w:val="00BA0698"/>
    <w:rsid w:val="00BA1800"/>
    <w:rsid w:val="00BA1D3B"/>
    <w:rsid w:val="00BA2175"/>
    <w:rsid w:val="00BA21FD"/>
    <w:rsid w:val="00BA2DA6"/>
    <w:rsid w:val="00BA3596"/>
    <w:rsid w:val="00BA3616"/>
    <w:rsid w:val="00BA390F"/>
    <w:rsid w:val="00BA3F34"/>
    <w:rsid w:val="00BA440C"/>
    <w:rsid w:val="00BA547F"/>
    <w:rsid w:val="00BA64B7"/>
    <w:rsid w:val="00BA6706"/>
    <w:rsid w:val="00BA6DB4"/>
    <w:rsid w:val="00BA7567"/>
    <w:rsid w:val="00BA7622"/>
    <w:rsid w:val="00BB1562"/>
    <w:rsid w:val="00BB198C"/>
    <w:rsid w:val="00BB1BE2"/>
    <w:rsid w:val="00BB1EFE"/>
    <w:rsid w:val="00BB25F4"/>
    <w:rsid w:val="00BB2B78"/>
    <w:rsid w:val="00BB2DDE"/>
    <w:rsid w:val="00BB2F14"/>
    <w:rsid w:val="00BB30E6"/>
    <w:rsid w:val="00BB3732"/>
    <w:rsid w:val="00BB392A"/>
    <w:rsid w:val="00BB4238"/>
    <w:rsid w:val="00BB4876"/>
    <w:rsid w:val="00BB4D91"/>
    <w:rsid w:val="00BB76A5"/>
    <w:rsid w:val="00BB7EE1"/>
    <w:rsid w:val="00BC0159"/>
    <w:rsid w:val="00BC0B37"/>
    <w:rsid w:val="00BC12EA"/>
    <w:rsid w:val="00BC1316"/>
    <w:rsid w:val="00BC240B"/>
    <w:rsid w:val="00BC26E1"/>
    <w:rsid w:val="00BC3338"/>
    <w:rsid w:val="00BC3EB9"/>
    <w:rsid w:val="00BC4DE3"/>
    <w:rsid w:val="00BC4E41"/>
    <w:rsid w:val="00BC5B3F"/>
    <w:rsid w:val="00BC62C8"/>
    <w:rsid w:val="00BC62FE"/>
    <w:rsid w:val="00BC6305"/>
    <w:rsid w:val="00BC6A8E"/>
    <w:rsid w:val="00BC7865"/>
    <w:rsid w:val="00BC799F"/>
    <w:rsid w:val="00BC7DC5"/>
    <w:rsid w:val="00BD0560"/>
    <w:rsid w:val="00BD1513"/>
    <w:rsid w:val="00BD166A"/>
    <w:rsid w:val="00BD16B1"/>
    <w:rsid w:val="00BD18AB"/>
    <w:rsid w:val="00BD27B8"/>
    <w:rsid w:val="00BD40F5"/>
    <w:rsid w:val="00BD441C"/>
    <w:rsid w:val="00BD509E"/>
    <w:rsid w:val="00BD56F8"/>
    <w:rsid w:val="00BD5E53"/>
    <w:rsid w:val="00BD5FDC"/>
    <w:rsid w:val="00BD6C8E"/>
    <w:rsid w:val="00BD7945"/>
    <w:rsid w:val="00BE01F0"/>
    <w:rsid w:val="00BE1115"/>
    <w:rsid w:val="00BE1461"/>
    <w:rsid w:val="00BE1AD1"/>
    <w:rsid w:val="00BE1DB1"/>
    <w:rsid w:val="00BE24E2"/>
    <w:rsid w:val="00BE285F"/>
    <w:rsid w:val="00BE2EE9"/>
    <w:rsid w:val="00BE2EFE"/>
    <w:rsid w:val="00BE3E9B"/>
    <w:rsid w:val="00BE5F92"/>
    <w:rsid w:val="00BE6193"/>
    <w:rsid w:val="00BE671E"/>
    <w:rsid w:val="00BE6DB9"/>
    <w:rsid w:val="00BE7FD6"/>
    <w:rsid w:val="00BF036A"/>
    <w:rsid w:val="00BF048D"/>
    <w:rsid w:val="00BF0BDE"/>
    <w:rsid w:val="00BF0D86"/>
    <w:rsid w:val="00BF24B1"/>
    <w:rsid w:val="00BF2506"/>
    <w:rsid w:val="00BF3B4B"/>
    <w:rsid w:val="00BF4929"/>
    <w:rsid w:val="00BF4995"/>
    <w:rsid w:val="00BF5990"/>
    <w:rsid w:val="00BF67B8"/>
    <w:rsid w:val="00BF6CA7"/>
    <w:rsid w:val="00BF799A"/>
    <w:rsid w:val="00C00A80"/>
    <w:rsid w:val="00C01052"/>
    <w:rsid w:val="00C01458"/>
    <w:rsid w:val="00C01EDC"/>
    <w:rsid w:val="00C02241"/>
    <w:rsid w:val="00C02348"/>
    <w:rsid w:val="00C023C7"/>
    <w:rsid w:val="00C02400"/>
    <w:rsid w:val="00C0296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014"/>
    <w:rsid w:val="00C34139"/>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393"/>
    <w:rsid w:val="00C43B8A"/>
    <w:rsid w:val="00C44147"/>
    <w:rsid w:val="00C44585"/>
    <w:rsid w:val="00C447DF"/>
    <w:rsid w:val="00C45047"/>
    <w:rsid w:val="00C45434"/>
    <w:rsid w:val="00C45600"/>
    <w:rsid w:val="00C45BB1"/>
    <w:rsid w:val="00C46861"/>
    <w:rsid w:val="00C46D57"/>
    <w:rsid w:val="00C46EA7"/>
    <w:rsid w:val="00C504BF"/>
    <w:rsid w:val="00C50743"/>
    <w:rsid w:val="00C50D18"/>
    <w:rsid w:val="00C50F40"/>
    <w:rsid w:val="00C511DB"/>
    <w:rsid w:val="00C5138B"/>
    <w:rsid w:val="00C51907"/>
    <w:rsid w:val="00C52DEE"/>
    <w:rsid w:val="00C5315B"/>
    <w:rsid w:val="00C535FA"/>
    <w:rsid w:val="00C53862"/>
    <w:rsid w:val="00C53F5A"/>
    <w:rsid w:val="00C540D9"/>
    <w:rsid w:val="00C54B48"/>
    <w:rsid w:val="00C55013"/>
    <w:rsid w:val="00C5518B"/>
    <w:rsid w:val="00C563C9"/>
    <w:rsid w:val="00C563EB"/>
    <w:rsid w:val="00C565BF"/>
    <w:rsid w:val="00C5689F"/>
    <w:rsid w:val="00C60558"/>
    <w:rsid w:val="00C6109C"/>
    <w:rsid w:val="00C6213F"/>
    <w:rsid w:val="00C639B6"/>
    <w:rsid w:val="00C63F31"/>
    <w:rsid w:val="00C646DE"/>
    <w:rsid w:val="00C6515E"/>
    <w:rsid w:val="00C67490"/>
    <w:rsid w:val="00C67543"/>
    <w:rsid w:val="00C67B70"/>
    <w:rsid w:val="00C701B5"/>
    <w:rsid w:val="00C71109"/>
    <w:rsid w:val="00C71731"/>
    <w:rsid w:val="00C71E32"/>
    <w:rsid w:val="00C72428"/>
    <w:rsid w:val="00C726E9"/>
    <w:rsid w:val="00C72810"/>
    <w:rsid w:val="00C728C1"/>
    <w:rsid w:val="00C72EEA"/>
    <w:rsid w:val="00C7519C"/>
    <w:rsid w:val="00C75843"/>
    <w:rsid w:val="00C75903"/>
    <w:rsid w:val="00C76940"/>
    <w:rsid w:val="00C76D4A"/>
    <w:rsid w:val="00C77987"/>
    <w:rsid w:val="00C77BC8"/>
    <w:rsid w:val="00C80CAC"/>
    <w:rsid w:val="00C80DF5"/>
    <w:rsid w:val="00C80F7D"/>
    <w:rsid w:val="00C8119B"/>
    <w:rsid w:val="00C8188E"/>
    <w:rsid w:val="00C81AD6"/>
    <w:rsid w:val="00C823D6"/>
    <w:rsid w:val="00C82860"/>
    <w:rsid w:val="00C8336B"/>
    <w:rsid w:val="00C84117"/>
    <w:rsid w:val="00C84216"/>
    <w:rsid w:val="00C84567"/>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97B79"/>
    <w:rsid w:val="00C97DB6"/>
    <w:rsid w:val="00CA01B8"/>
    <w:rsid w:val="00CA0200"/>
    <w:rsid w:val="00CA0989"/>
    <w:rsid w:val="00CA09A7"/>
    <w:rsid w:val="00CA0A9D"/>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2EF5"/>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1C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293"/>
    <w:rsid w:val="00CD3647"/>
    <w:rsid w:val="00CD3708"/>
    <w:rsid w:val="00CD388A"/>
    <w:rsid w:val="00CD432F"/>
    <w:rsid w:val="00CD4342"/>
    <w:rsid w:val="00CD4573"/>
    <w:rsid w:val="00CD4CCF"/>
    <w:rsid w:val="00CD546C"/>
    <w:rsid w:val="00CD5F96"/>
    <w:rsid w:val="00CD5FF4"/>
    <w:rsid w:val="00CD62A5"/>
    <w:rsid w:val="00CD655C"/>
    <w:rsid w:val="00CD6825"/>
    <w:rsid w:val="00CD760E"/>
    <w:rsid w:val="00CD7795"/>
    <w:rsid w:val="00CD7C96"/>
    <w:rsid w:val="00CD7F44"/>
    <w:rsid w:val="00CE038A"/>
    <w:rsid w:val="00CE0647"/>
    <w:rsid w:val="00CE09CA"/>
    <w:rsid w:val="00CE14D8"/>
    <w:rsid w:val="00CE1BB7"/>
    <w:rsid w:val="00CE24AC"/>
    <w:rsid w:val="00CE251B"/>
    <w:rsid w:val="00CE3A63"/>
    <w:rsid w:val="00CE3B9D"/>
    <w:rsid w:val="00CE3F07"/>
    <w:rsid w:val="00CE417E"/>
    <w:rsid w:val="00CE45F1"/>
    <w:rsid w:val="00CE4BD7"/>
    <w:rsid w:val="00CE5ADE"/>
    <w:rsid w:val="00CE6718"/>
    <w:rsid w:val="00CE6DE9"/>
    <w:rsid w:val="00CE6FAC"/>
    <w:rsid w:val="00CE722F"/>
    <w:rsid w:val="00CE7D27"/>
    <w:rsid w:val="00CF0051"/>
    <w:rsid w:val="00CF03E5"/>
    <w:rsid w:val="00CF0A0E"/>
    <w:rsid w:val="00CF0D84"/>
    <w:rsid w:val="00CF0DDE"/>
    <w:rsid w:val="00CF114F"/>
    <w:rsid w:val="00CF1E08"/>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D00949"/>
    <w:rsid w:val="00D015C7"/>
    <w:rsid w:val="00D01842"/>
    <w:rsid w:val="00D018C4"/>
    <w:rsid w:val="00D028EB"/>
    <w:rsid w:val="00D02CEB"/>
    <w:rsid w:val="00D02E33"/>
    <w:rsid w:val="00D041EB"/>
    <w:rsid w:val="00D043A0"/>
    <w:rsid w:val="00D04C53"/>
    <w:rsid w:val="00D04E01"/>
    <w:rsid w:val="00D05435"/>
    <w:rsid w:val="00D063CB"/>
    <w:rsid w:val="00D07769"/>
    <w:rsid w:val="00D077C3"/>
    <w:rsid w:val="00D07800"/>
    <w:rsid w:val="00D07F18"/>
    <w:rsid w:val="00D1049F"/>
    <w:rsid w:val="00D10654"/>
    <w:rsid w:val="00D12F7E"/>
    <w:rsid w:val="00D142E1"/>
    <w:rsid w:val="00D145F3"/>
    <w:rsid w:val="00D149B8"/>
    <w:rsid w:val="00D152EE"/>
    <w:rsid w:val="00D15932"/>
    <w:rsid w:val="00D16CAE"/>
    <w:rsid w:val="00D171BD"/>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097"/>
    <w:rsid w:val="00D26757"/>
    <w:rsid w:val="00D26DCE"/>
    <w:rsid w:val="00D271FD"/>
    <w:rsid w:val="00D279E0"/>
    <w:rsid w:val="00D27B06"/>
    <w:rsid w:val="00D27B08"/>
    <w:rsid w:val="00D30596"/>
    <w:rsid w:val="00D3065F"/>
    <w:rsid w:val="00D308FC"/>
    <w:rsid w:val="00D3130A"/>
    <w:rsid w:val="00D31DBE"/>
    <w:rsid w:val="00D31ED4"/>
    <w:rsid w:val="00D327E8"/>
    <w:rsid w:val="00D3504F"/>
    <w:rsid w:val="00D35344"/>
    <w:rsid w:val="00D355D2"/>
    <w:rsid w:val="00D36018"/>
    <w:rsid w:val="00D365DA"/>
    <w:rsid w:val="00D368FF"/>
    <w:rsid w:val="00D36A0A"/>
    <w:rsid w:val="00D36B9C"/>
    <w:rsid w:val="00D378A8"/>
    <w:rsid w:val="00D378C1"/>
    <w:rsid w:val="00D379AB"/>
    <w:rsid w:val="00D37A1A"/>
    <w:rsid w:val="00D4029E"/>
    <w:rsid w:val="00D406A0"/>
    <w:rsid w:val="00D41CA8"/>
    <w:rsid w:val="00D42B62"/>
    <w:rsid w:val="00D42E03"/>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E2F"/>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484B"/>
    <w:rsid w:val="00D653D1"/>
    <w:rsid w:val="00D65C80"/>
    <w:rsid w:val="00D65FF6"/>
    <w:rsid w:val="00D66CD5"/>
    <w:rsid w:val="00D67333"/>
    <w:rsid w:val="00D677D0"/>
    <w:rsid w:val="00D70272"/>
    <w:rsid w:val="00D703A6"/>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2A4"/>
    <w:rsid w:val="00D819CD"/>
    <w:rsid w:val="00D81CF9"/>
    <w:rsid w:val="00D81E43"/>
    <w:rsid w:val="00D825A4"/>
    <w:rsid w:val="00D8273A"/>
    <w:rsid w:val="00D84641"/>
    <w:rsid w:val="00D8488C"/>
    <w:rsid w:val="00D84C22"/>
    <w:rsid w:val="00D84E39"/>
    <w:rsid w:val="00D84F58"/>
    <w:rsid w:val="00D8502A"/>
    <w:rsid w:val="00D8519B"/>
    <w:rsid w:val="00D854E2"/>
    <w:rsid w:val="00D85B31"/>
    <w:rsid w:val="00D860DB"/>
    <w:rsid w:val="00D86C76"/>
    <w:rsid w:val="00D86D8E"/>
    <w:rsid w:val="00D86FB1"/>
    <w:rsid w:val="00D870EE"/>
    <w:rsid w:val="00D87641"/>
    <w:rsid w:val="00D9027A"/>
    <w:rsid w:val="00D902A9"/>
    <w:rsid w:val="00D903DC"/>
    <w:rsid w:val="00D90432"/>
    <w:rsid w:val="00D9067F"/>
    <w:rsid w:val="00D9073B"/>
    <w:rsid w:val="00D908B1"/>
    <w:rsid w:val="00D90C54"/>
    <w:rsid w:val="00D90CC7"/>
    <w:rsid w:val="00D910D4"/>
    <w:rsid w:val="00D912AB"/>
    <w:rsid w:val="00D91473"/>
    <w:rsid w:val="00D9148A"/>
    <w:rsid w:val="00D91C7B"/>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0A4"/>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1F1"/>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C52D1"/>
    <w:rsid w:val="00DD0253"/>
    <w:rsid w:val="00DD03B5"/>
    <w:rsid w:val="00DD06F3"/>
    <w:rsid w:val="00DD0779"/>
    <w:rsid w:val="00DD07D2"/>
    <w:rsid w:val="00DD18EB"/>
    <w:rsid w:val="00DD1DB3"/>
    <w:rsid w:val="00DD1FE3"/>
    <w:rsid w:val="00DD2CCC"/>
    <w:rsid w:val="00DD3328"/>
    <w:rsid w:val="00DD3482"/>
    <w:rsid w:val="00DD34C7"/>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D7B73"/>
    <w:rsid w:val="00DE03AD"/>
    <w:rsid w:val="00DE0E1F"/>
    <w:rsid w:val="00DE0EDA"/>
    <w:rsid w:val="00DE100A"/>
    <w:rsid w:val="00DE14A5"/>
    <w:rsid w:val="00DE1A6D"/>
    <w:rsid w:val="00DE27DE"/>
    <w:rsid w:val="00DE3297"/>
    <w:rsid w:val="00DE42FA"/>
    <w:rsid w:val="00DE4A2D"/>
    <w:rsid w:val="00DE51C0"/>
    <w:rsid w:val="00DE5312"/>
    <w:rsid w:val="00DE5733"/>
    <w:rsid w:val="00DE59D6"/>
    <w:rsid w:val="00DE5AB7"/>
    <w:rsid w:val="00DE5B1E"/>
    <w:rsid w:val="00DE612B"/>
    <w:rsid w:val="00DE639C"/>
    <w:rsid w:val="00DE67E4"/>
    <w:rsid w:val="00DE6954"/>
    <w:rsid w:val="00DE7C99"/>
    <w:rsid w:val="00DF0B9A"/>
    <w:rsid w:val="00DF1766"/>
    <w:rsid w:val="00DF1F6C"/>
    <w:rsid w:val="00DF2827"/>
    <w:rsid w:val="00DF2969"/>
    <w:rsid w:val="00DF2B21"/>
    <w:rsid w:val="00DF312D"/>
    <w:rsid w:val="00DF3B7C"/>
    <w:rsid w:val="00DF3F0F"/>
    <w:rsid w:val="00DF458D"/>
    <w:rsid w:val="00DF459F"/>
    <w:rsid w:val="00DF5002"/>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9F3"/>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274"/>
    <w:rsid w:val="00E338B5"/>
    <w:rsid w:val="00E33AC7"/>
    <w:rsid w:val="00E35354"/>
    <w:rsid w:val="00E35B2E"/>
    <w:rsid w:val="00E35F1A"/>
    <w:rsid w:val="00E36565"/>
    <w:rsid w:val="00E36BC8"/>
    <w:rsid w:val="00E3701A"/>
    <w:rsid w:val="00E3704F"/>
    <w:rsid w:val="00E3710B"/>
    <w:rsid w:val="00E37BC4"/>
    <w:rsid w:val="00E37E3A"/>
    <w:rsid w:val="00E40A9C"/>
    <w:rsid w:val="00E40EE9"/>
    <w:rsid w:val="00E40FEF"/>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3C"/>
    <w:rsid w:val="00E511C8"/>
    <w:rsid w:val="00E51EF1"/>
    <w:rsid w:val="00E51F56"/>
    <w:rsid w:val="00E52B15"/>
    <w:rsid w:val="00E53A6F"/>
    <w:rsid w:val="00E53BB0"/>
    <w:rsid w:val="00E54915"/>
    <w:rsid w:val="00E54DB2"/>
    <w:rsid w:val="00E5524D"/>
    <w:rsid w:val="00E553A6"/>
    <w:rsid w:val="00E5550F"/>
    <w:rsid w:val="00E55517"/>
    <w:rsid w:val="00E558B7"/>
    <w:rsid w:val="00E55A18"/>
    <w:rsid w:val="00E55A57"/>
    <w:rsid w:val="00E56436"/>
    <w:rsid w:val="00E5667B"/>
    <w:rsid w:val="00E57016"/>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376C"/>
    <w:rsid w:val="00E74E8A"/>
    <w:rsid w:val="00E74F3F"/>
    <w:rsid w:val="00E753CE"/>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2BB7"/>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10A5"/>
    <w:rsid w:val="00E910D0"/>
    <w:rsid w:val="00E914B5"/>
    <w:rsid w:val="00E91B6E"/>
    <w:rsid w:val="00E91E53"/>
    <w:rsid w:val="00E91E6E"/>
    <w:rsid w:val="00E92886"/>
    <w:rsid w:val="00E9347A"/>
    <w:rsid w:val="00E93556"/>
    <w:rsid w:val="00E93861"/>
    <w:rsid w:val="00E93A42"/>
    <w:rsid w:val="00E94048"/>
    <w:rsid w:val="00E94504"/>
    <w:rsid w:val="00E949BD"/>
    <w:rsid w:val="00E94A6A"/>
    <w:rsid w:val="00E94F24"/>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0E12"/>
    <w:rsid w:val="00EB1DAA"/>
    <w:rsid w:val="00EB2544"/>
    <w:rsid w:val="00EB2CF1"/>
    <w:rsid w:val="00EB32D6"/>
    <w:rsid w:val="00EB3F08"/>
    <w:rsid w:val="00EB529D"/>
    <w:rsid w:val="00EB5540"/>
    <w:rsid w:val="00EB58A9"/>
    <w:rsid w:val="00EB6969"/>
    <w:rsid w:val="00EB6F1B"/>
    <w:rsid w:val="00EB709E"/>
    <w:rsid w:val="00EB7C5E"/>
    <w:rsid w:val="00EC01C2"/>
    <w:rsid w:val="00EC02DF"/>
    <w:rsid w:val="00EC1620"/>
    <w:rsid w:val="00EC1C39"/>
    <w:rsid w:val="00EC1C9C"/>
    <w:rsid w:val="00EC2B69"/>
    <w:rsid w:val="00EC2D0D"/>
    <w:rsid w:val="00EC2D4F"/>
    <w:rsid w:val="00EC3506"/>
    <w:rsid w:val="00EC40B0"/>
    <w:rsid w:val="00EC4410"/>
    <w:rsid w:val="00EC4A58"/>
    <w:rsid w:val="00EC6418"/>
    <w:rsid w:val="00EC7525"/>
    <w:rsid w:val="00EC7D72"/>
    <w:rsid w:val="00EC7F97"/>
    <w:rsid w:val="00ED0C89"/>
    <w:rsid w:val="00ED0CC1"/>
    <w:rsid w:val="00ED1493"/>
    <w:rsid w:val="00ED18B3"/>
    <w:rsid w:val="00ED19D8"/>
    <w:rsid w:val="00ED26AE"/>
    <w:rsid w:val="00ED275B"/>
    <w:rsid w:val="00ED40D1"/>
    <w:rsid w:val="00ED4E2B"/>
    <w:rsid w:val="00ED503D"/>
    <w:rsid w:val="00ED52A8"/>
    <w:rsid w:val="00ED532E"/>
    <w:rsid w:val="00ED5A86"/>
    <w:rsid w:val="00ED5ADB"/>
    <w:rsid w:val="00ED5EA7"/>
    <w:rsid w:val="00ED63AF"/>
    <w:rsid w:val="00ED66F2"/>
    <w:rsid w:val="00ED6F8A"/>
    <w:rsid w:val="00ED7E63"/>
    <w:rsid w:val="00EE0973"/>
    <w:rsid w:val="00EE09CA"/>
    <w:rsid w:val="00EE136A"/>
    <w:rsid w:val="00EE15AA"/>
    <w:rsid w:val="00EE2859"/>
    <w:rsid w:val="00EE3AC9"/>
    <w:rsid w:val="00EE3B36"/>
    <w:rsid w:val="00EE3CDD"/>
    <w:rsid w:val="00EE3D92"/>
    <w:rsid w:val="00EE4A28"/>
    <w:rsid w:val="00EE65E4"/>
    <w:rsid w:val="00EE7129"/>
    <w:rsid w:val="00EE79F6"/>
    <w:rsid w:val="00EF10D1"/>
    <w:rsid w:val="00EF12D4"/>
    <w:rsid w:val="00EF139C"/>
    <w:rsid w:val="00EF1C2F"/>
    <w:rsid w:val="00EF2214"/>
    <w:rsid w:val="00EF22F9"/>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0EA"/>
    <w:rsid w:val="00F02868"/>
    <w:rsid w:val="00F033E5"/>
    <w:rsid w:val="00F036A6"/>
    <w:rsid w:val="00F0382C"/>
    <w:rsid w:val="00F03B02"/>
    <w:rsid w:val="00F03DFF"/>
    <w:rsid w:val="00F042F0"/>
    <w:rsid w:val="00F0438A"/>
    <w:rsid w:val="00F05293"/>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D2C"/>
    <w:rsid w:val="00F13F1A"/>
    <w:rsid w:val="00F14650"/>
    <w:rsid w:val="00F1495A"/>
    <w:rsid w:val="00F14D8A"/>
    <w:rsid w:val="00F150CD"/>
    <w:rsid w:val="00F15214"/>
    <w:rsid w:val="00F153AF"/>
    <w:rsid w:val="00F16021"/>
    <w:rsid w:val="00F16580"/>
    <w:rsid w:val="00F16752"/>
    <w:rsid w:val="00F1692C"/>
    <w:rsid w:val="00F175E9"/>
    <w:rsid w:val="00F17691"/>
    <w:rsid w:val="00F1775A"/>
    <w:rsid w:val="00F20810"/>
    <w:rsid w:val="00F20B87"/>
    <w:rsid w:val="00F20E15"/>
    <w:rsid w:val="00F210B2"/>
    <w:rsid w:val="00F21177"/>
    <w:rsid w:val="00F22FA5"/>
    <w:rsid w:val="00F2365A"/>
    <w:rsid w:val="00F23B8F"/>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1C66"/>
    <w:rsid w:val="00F32C6F"/>
    <w:rsid w:val="00F33E3E"/>
    <w:rsid w:val="00F34E67"/>
    <w:rsid w:val="00F352E5"/>
    <w:rsid w:val="00F35B82"/>
    <w:rsid w:val="00F35FD5"/>
    <w:rsid w:val="00F364C7"/>
    <w:rsid w:val="00F36BD7"/>
    <w:rsid w:val="00F3792B"/>
    <w:rsid w:val="00F379C5"/>
    <w:rsid w:val="00F4089D"/>
    <w:rsid w:val="00F40CD0"/>
    <w:rsid w:val="00F415E0"/>
    <w:rsid w:val="00F41742"/>
    <w:rsid w:val="00F41C28"/>
    <w:rsid w:val="00F41F62"/>
    <w:rsid w:val="00F4227F"/>
    <w:rsid w:val="00F425D1"/>
    <w:rsid w:val="00F426B7"/>
    <w:rsid w:val="00F42789"/>
    <w:rsid w:val="00F43107"/>
    <w:rsid w:val="00F43603"/>
    <w:rsid w:val="00F43638"/>
    <w:rsid w:val="00F44226"/>
    <w:rsid w:val="00F44400"/>
    <w:rsid w:val="00F454E7"/>
    <w:rsid w:val="00F45F61"/>
    <w:rsid w:val="00F463AE"/>
    <w:rsid w:val="00F4688B"/>
    <w:rsid w:val="00F46FA1"/>
    <w:rsid w:val="00F47B1F"/>
    <w:rsid w:val="00F47B70"/>
    <w:rsid w:val="00F50BAA"/>
    <w:rsid w:val="00F51527"/>
    <w:rsid w:val="00F51714"/>
    <w:rsid w:val="00F5230A"/>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B0"/>
    <w:rsid w:val="00F82AF8"/>
    <w:rsid w:val="00F82C0B"/>
    <w:rsid w:val="00F82CD2"/>
    <w:rsid w:val="00F83036"/>
    <w:rsid w:val="00F8347A"/>
    <w:rsid w:val="00F83A77"/>
    <w:rsid w:val="00F83E7A"/>
    <w:rsid w:val="00F84271"/>
    <w:rsid w:val="00F84FDA"/>
    <w:rsid w:val="00F85170"/>
    <w:rsid w:val="00F85768"/>
    <w:rsid w:val="00F85F92"/>
    <w:rsid w:val="00F8668C"/>
    <w:rsid w:val="00F87947"/>
    <w:rsid w:val="00F87FFD"/>
    <w:rsid w:val="00F91CF2"/>
    <w:rsid w:val="00F927A0"/>
    <w:rsid w:val="00F934B9"/>
    <w:rsid w:val="00F93A97"/>
    <w:rsid w:val="00F942D1"/>
    <w:rsid w:val="00F94632"/>
    <w:rsid w:val="00F94887"/>
    <w:rsid w:val="00F95491"/>
    <w:rsid w:val="00F95A8A"/>
    <w:rsid w:val="00F95A96"/>
    <w:rsid w:val="00F95B0F"/>
    <w:rsid w:val="00F96363"/>
    <w:rsid w:val="00F96642"/>
    <w:rsid w:val="00F97175"/>
    <w:rsid w:val="00F977A5"/>
    <w:rsid w:val="00F97A81"/>
    <w:rsid w:val="00F97BB1"/>
    <w:rsid w:val="00F97EB8"/>
    <w:rsid w:val="00FA078A"/>
    <w:rsid w:val="00FA0C01"/>
    <w:rsid w:val="00FA0DB5"/>
    <w:rsid w:val="00FA133A"/>
    <w:rsid w:val="00FA152A"/>
    <w:rsid w:val="00FA1D1B"/>
    <w:rsid w:val="00FA3014"/>
    <w:rsid w:val="00FA3C83"/>
    <w:rsid w:val="00FA4413"/>
    <w:rsid w:val="00FA49E9"/>
    <w:rsid w:val="00FA4A64"/>
    <w:rsid w:val="00FA4CFE"/>
    <w:rsid w:val="00FA6121"/>
    <w:rsid w:val="00FA627D"/>
    <w:rsid w:val="00FA628D"/>
    <w:rsid w:val="00FA6344"/>
    <w:rsid w:val="00FA768C"/>
    <w:rsid w:val="00FA7FE7"/>
    <w:rsid w:val="00FB0665"/>
    <w:rsid w:val="00FB0C65"/>
    <w:rsid w:val="00FB14A8"/>
    <w:rsid w:val="00FB1A40"/>
    <w:rsid w:val="00FB1A45"/>
    <w:rsid w:val="00FB1CF2"/>
    <w:rsid w:val="00FB3216"/>
    <w:rsid w:val="00FB355E"/>
    <w:rsid w:val="00FB389C"/>
    <w:rsid w:val="00FB4797"/>
    <w:rsid w:val="00FB51B8"/>
    <w:rsid w:val="00FB5BFC"/>
    <w:rsid w:val="00FB6C27"/>
    <w:rsid w:val="00FB724C"/>
    <w:rsid w:val="00FB7544"/>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579"/>
    <w:rsid w:val="00FC491B"/>
    <w:rsid w:val="00FC5742"/>
    <w:rsid w:val="00FC5C86"/>
    <w:rsid w:val="00FC60C9"/>
    <w:rsid w:val="00FC6303"/>
    <w:rsid w:val="00FC66BF"/>
    <w:rsid w:val="00FC680F"/>
    <w:rsid w:val="00FC75AA"/>
    <w:rsid w:val="00FC7C09"/>
    <w:rsid w:val="00FC7C70"/>
    <w:rsid w:val="00FD1590"/>
    <w:rsid w:val="00FD180C"/>
    <w:rsid w:val="00FD23FE"/>
    <w:rsid w:val="00FD2589"/>
    <w:rsid w:val="00FD3BAA"/>
    <w:rsid w:val="00FD505C"/>
    <w:rsid w:val="00FD562C"/>
    <w:rsid w:val="00FD571A"/>
    <w:rsid w:val="00FD5CF9"/>
    <w:rsid w:val="00FD5F43"/>
    <w:rsid w:val="00FD62E1"/>
    <w:rsid w:val="00FD657F"/>
    <w:rsid w:val="00FD6BE0"/>
    <w:rsid w:val="00FD7118"/>
    <w:rsid w:val="00FD711D"/>
    <w:rsid w:val="00FD78C1"/>
    <w:rsid w:val="00FD7F96"/>
    <w:rsid w:val="00FE0AE8"/>
    <w:rsid w:val="00FE0E9D"/>
    <w:rsid w:val="00FE130B"/>
    <w:rsid w:val="00FE190D"/>
    <w:rsid w:val="00FE2873"/>
    <w:rsid w:val="00FE2E2E"/>
    <w:rsid w:val="00FE30B8"/>
    <w:rsid w:val="00FE3DF2"/>
    <w:rsid w:val="00FE400D"/>
    <w:rsid w:val="00FE418B"/>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16DC17"/>
    <w:rsid w:val="169F6DBC"/>
    <w:rsid w:val="174F68B0"/>
    <w:rsid w:val="1935D3BE"/>
    <w:rsid w:val="19410630"/>
    <w:rsid w:val="194E7CD9"/>
    <w:rsid w:val="1995616E"/>
    <w:rsid w:val="1A338346"/>
    <w:rsid w:val="1AC76242"/>
    <w:rsid w:val="1B622138"/>
    <w:rsid w:val="1C170E12"/>
    <w:rsid w:val="1C18E2D0"/>
    <w:rsid w:val="1C802DC7"/>
    <w:rsid w:val="1C93F963"/>
    <w:rsid w:val="1D26A325"/>
    <w:rsid w:val="1FEB260E"/>
    <w:rsid w:val="1FF77365"/>
    <w:rsid w:val="20358222"/>
    <w:rsid w:val="206C9F24"/>
    <w:rsid w:val="20E4CD9E"/>
    <w:rsid w:val="20F1850B"/>
    <w:rsid w:val="222974C3"/>
    <w:rsid w:val="225B2D79"/>
    <w:rsid w:val="22AF3430"/>
    <w:rsid w:val="235888FB"/>
    <w:rsid w:val="251A8B6E"/>
    <w:rsid w:val="25D21E4A"/>
    <w:rsid w:val="266E64F0"/>
    <w:rsid w:val="296C8E29"/>
    <w:rsid w:val="29BAF2F9"/>
    <w:rsid w:val="2A529129"/>
    <w:rsid w:val="2A62FF34"/>
    <w:rsid w:val="2B72049A"/>
    <w:rsid w:val="2BAC3E44"/>
    <w:rsid w:val="30229191"/>
    <w:rsid w:val="319454B0"/>
    <w:rsid w:val="3246FA09"/>
    <w:rsid w:val="326D19D7"/>
    <w:rsid w:val="332FE2B9"/>
    <w:rsid w:val="3357386E"/>
    <w:rsid w:val="33D26570"/>
    <w:rsid w:val="33D8AA64"/>
    <w:rsid w:val="33F20109"/>
    <w:rsid w:val="34BC5CE7"/>
    <w:rsid w:val="34BED7C9"/>
    <w:rsid w:val="34DF532E"/>
    <w:rsid w:val="34EFDB96"/>
    <w:rsid w:val="35B51280"/>
    <w:rsid w:val="36242F3A"/>
    <w:rsid w:val="3753CCA6"/>
    <w:rsid w:val="3825841A"/>
    <w:rsid w:val="3A0A0F20"/>
    <w:rsid w:val="3A0D3BD6"/>
    <w:rsid w:val="3B1BBFCD"/>
    <w:rsid w:val="3D1A4486"/>
    <w:rsid w:val="3D57DDD7"/>
    <w:rsid w:val="3FE17BE3"/>
    <w:rsid w:val="40A17A51"/>
    <w:rsid w:val="40F9F5BE"/>
    <w:rsid w:val="42FEAAEC"/>
    <w:rsid w:val="43091FF2"/>
    <w:rsid w:val="43CC86C8"/>
    <w:rsid w:val="452328DC"/>
    <w:rsid w:val="45F9C253"/>
    <w:rsid w:val="4638D2F5"/>
    <w:rsid w:val="463F60D7"/>
    <w:rsid w:val="47B3FE2F"/>
    <w:rsid w:val="480FAF8F"/>
    <w:rsid w:val="499B0FF1"/>
    <w:rsid w:val="49CCC3AB"/>
    <w:rsid w:val="4AECBF5F"/>
    <w:rsid w:val="4B0F0337"/>
    <w:rsid w:val="4B83B145"/>
    <w:rsid w:val="4CBCA0CF"/>
    <w:rsid w:val="516A0F04"/>
    <w:rsid w:val="52BD24C0"/>
    <w:rsid w:val="530B0459"/>
    <w:rsid w:val="54913F38"/>
    <w:rsid w:val="57BC42AF"/>
    <w:rsid w:val="57D16985"/>
    <w:rsid w:val="57FF2BC8"/>
    <w:rsid w:val="588C7832"/>
    <w:rsid w:val="588E7070"/>
    <w:rsid w:val="5958ECCB"/>
    <w:rsid w:val="598A52BF"/>
    <w:rsid w:val="59FDE55F"/>
    <w:rsid w:val="5AF28860"/>
    <w:rsid w:val="5D24D312"/>
    <w:rsid w:val="5DB9ACFB"/>
    <w:rsid w:val="5F49994F"/>
    <w:rsid w:val="5FA58D8C"/>
    <w:rsid w:val="6105B516"/>
    <w:rsid w:val="61308CCD"/>
    <w:rsid w:val="6165A02B"/>
    <w:rsid w:val="61E14BFF"/>
    <w:rsid w:val="644AE3A9"/>
    <w:rsid w:val="6542459A"/>
    <w:rsid w:val="659DBA38"/>
    <w:rsid w:val="65D76A9D"/>
    <w:rsid w:val="67E08B86"/>
    <w:rsid w:val="69933239"/>
    <w:rsid w:val="69B7E316"/>
    <w:rsid w:val="69CF2339"/>
    <w:rsid w:val="6AB4F35A"/>
    <w:rsid w:val="6AD9F59C"/>
    <w:rsid w:val="6CCAD2FB"/>
    <w:rsid w:val="6E66A35C"/>
    <w:rsid w:val="6EB24880"/>
    <w:rsid w:val="6EDCB086"/>
    <w:rsid w:val="6F3B4F2D"/>
    <w:rsid w:val="6FAF5595"/>
    <w:rsid w:val="719B49B6"/>
    <w:rsid w:val="719DDF0F"/>
    <w:rsid w:val="71BDAFB4"/>
    <w:rsid w:val="7220172D"/>
    <w:rsid w:val="7261E6EE"/>
    <w:rsid w:val="72C42E97"/>
    <w:rsid w:val="72C5FA87"/>
    <w:rsid w:val="7371F871"/>
    <w:rsid w:val="73A24A6A"/>
    <w:rsid w:val="75902AE3"/>
    <w:rsid w:val="763879A3"/>
    <w:rsid w:val="78D81114"/>
    <w:rsid w:val="78E01DF2"/>
    <w:rsid w:val="78F3A022"/>
    <w:rsid w:val="79A1AD59"/>
    <w:rsid w:val="79F146D7"/>
    <w:rsid w:val="7A6BFCB4"/>
    <w:rsid w:val="7B7181D6"/>
    <w:rsid w:val="7BC0D255"/>
    <w:rsid w:val="7BE021D0"/>
    <w:rsid w:val="7CEDA9A8"/>
    <w:rsid w:val="7D2F4B25"/>
    <w:rsid w:val="7DC056B8"/>
    <w:rsid w:val="7E7F342B"/>
    <w:rsid w:val="7FAFC929"/>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 w:type="character" w:customStyle="1" w:styleId="scxw67467753">
    <w:name w:val="scxw67467753"/>
    <w:basedOn w:val="DefaultParagraphFont"/>
    <w:rsid w:val="003742E8"/>
  </w:style>
  <w:style w:type="character" w:customStyle="1" w:styleId="scxw120489810">
    <w:name w:val="scxw120489810"/>
    <w:basedOn w:val="DefaultParagraphFont"/>
    <w:rsid w:val="00147B7A"/>
  </w:style>
  <w:style w:type="character" w:customStyle="1" w:styleId="bcx0">
    <w:name w:val="bcx0"/>
    <w:basedOn w:val="DefaultParagraphFont"/>
    <w:rsid w:val="0060522B"/>
  </w:style>
  <w:style w:type="character" w:customStyle="1" w:styleId="scxw118425629">
    <w:name w:val="scxw118425629"/>
    <w:basedOn w:val="DefaultParagraphFont"/>
    <w:rsid w:val="0048594B"/>
  </w:style>
  <w:style w:type="character" w:customStyle="1" w:styleId="scxw52255993">
    <w:name w:val="scxw52255993"/>
    <w:basedOn w:val="DefaultParagraphFont"/>
    <w:rsid w:val="0034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1751846395">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 w:id="870655274">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145977925">
      <w:bodyDiv w:val="1"/>
      <w:marLeft w:val="0"/>
      <w:marRight w:val="0"/>
      <w:marTop w:val="0"/>
      <w:marBottom w:val="0"/>
      <w:divBdr>
        <w:top w:val="none" w:sz="0" w:space="0" w:color="auto"/>
        <w:left w:val="none" w:sz="0" w:space="0" w:color="auto"/>
        <w:bottom w:val="none" w:sz="0" w:space="0" w:color="auto"/>
        <w:right w:val="none" w:sz="0" w:space="0" w:color="auto"/>
      </w:divBdr>
      <w:divsChild>
        <w:div w:id="1186794256">
          <w:marLeft w:val="0"/>
          <w:marRight w:val="0"/>
          <w:marTop w:val="0"/>
          <w:marBottom w:val="0"/>
          <w:divBdr>
            <w:top w:val="none" w:sz="0" w:space="0" w:color="auto"/>
            <w:left w:val="none" w:sz="0" w:space="0" w:color="auto"/>
            <w:bottom w:val="none" w:sz="0" w:space="0" w:color="auto"/>
            <w:right w:val="none" w:sz="0" w:space="0" w:color="auto"/>
          </w:divBdr>
          <w:divsChild>
            <w:div w:id="87308896">
              <w:marLeft w:val="0"/>
              <w:marRight w:val="0"/>
              <w:marTop w:val="0"/>
              <w:marBottom w:val="0"/>
              <w:divBdr>
                <w:top w:val="none" w:sz="0" w:space="0" w:color="auto"/>
                <w:left w:val="none" w:sz="0" w:space="0" w:color="auto"/>
                <w:bottom w:val="none" w:sz="0" w:space="0" w:color="auto"/>
                <w:right w:val="none" w:sz="0" w:space="0" w:color="auto"/>
              </w:divBdr>
            </w:div>
            <w:div w:id="210269406">
              <w:marLeft w:val="0"/>
              <w:marRight w:val="0"/>
              <w:marTop w:val="0"/>
              <w:marBottom w:val="0"/>
              <w:divBdr>
                <w:top w:val="none" w:sz="0" w:space="0" w:color="auto"/>
                <w:left w:val="none" w:sz="0" w:space="0" w:color="auto"/>
                <w:bottom w:val="none" w:sz="0" w:space="0" w:color="auto"/>
                <w:right w:val="none" w:sz="0" w:space="0" w:color="auto"/>
              </w:divBdr>
            </w:div>
            <w:div w:id="367488342">
              <w:marLeft w:val="0"/>
              <w:marRight w:val="0"/>
              <w:marTop w:val="0"/>
              <w:marBottom w:val="0"/>
              <w:divBdr>
                <w:top w:val="none" w:sz="0" w:space="0" w:color="auto"/>
                <w:left w:val="none" w:sz="0" w:space="0" w:color="auto"/>
                <w:bottom w:val="none" w:sz="0" w:space="0" w:color="auto"/>
                <w:right w:val="none" w:sz="0" w:space="0" w:color="auto"/>
              </w:divBdr>
            </w:div>
            <w:div w:id="1615671077">
              <w:marLeft w:val="0"/>
              <w:marRight w:val="0"/>
              <w:marTop w:val="0"/>
              <w:marBottom w:val="0"/>
              <w:divBdr>
                <w:top w:val="none" w:sz="0" w:space="0" w:color="auto"/>
                <w:left w:val="none" w:sz="0" w:space="0" w:color="auto"/>
                <w:bottom w:val="none" w:sz="0" w:space="0" w:color="auto"/>
                <w:right w:val="none" w:sz="0" w:space="0" w:color="auto"/>
              </w:divBdr>
            </w:div>
          </w:divsChild>
        </w:div>
        <w:div w:id="314915145">
          <w:marLeft w:val="0"/>
          <w:marRight w:val="0"/>
          <w:marTop w:val="0"/>
          <w:marBottom w:val="0"/>
          <w:divBdr>
            <w:top w:val="none" w:sz="0" w:space="0" w:color="auto"/>
            <w:left w:val="none" w:sz="0" w:space="0" w:color="auto"/>
            <w:bottom w:val="none" w:sz="0" w:space="0" w:color="auto"/>
            <w:right w:val="none" w:sz="0" w:space="0" w:color="auto"/>
          </w:divBdr>
          <w:divsChild>
            <w:div w:id="232084604">
              <w:marLeft w:val="0"/>
              <w:marRight w:val="0"/>
              <w:marTop w:val="0"/>
              <w:marBottom w:val="0"/>
              <w:divBdr>
                <w:top w:val="none" w:sz="0" w:space="0" w:color="auto"/>
                <w:left w:val="none" w:sz="0" w:space="0" w:color="auto"/>
                <w:bottom w:val="none" w:sz="0" w:space="0" w:color="auto"/>
                <w:right w:val="none" w:sz="0" w:space="0" w:color="auto"/>
              </w:divBdr>
            </w:div>
            <w:div w:id="910505843">
              <w:marLeft w:val="0"/>
              <w:marRight w:val="0"/>
              <w:marTop w:val="0"/>
              <w:marBottom w:val="0"/>
              <w:divBdr>
                <w:top w:val="none" w:sz="0" w:space="0" w:color="auto"/>
                <w:left w:val="none" w:sz="0" w:space="0" w:color="auto"/>
                <w:bottom w:val="none" w:sz="0" w:space="0" w:color="auto"/>
                <w:right w:val="none" w:sz="0" w:space="0" w:color="auto"/>
              </w:divBdr>
            </w:div>
            <w:div w:id="1334142066">
              <w:marLeft w:val="0"/>
              <w:marRight w:val="0"/>
              <w:marTop w:val="0"/>
              <w:marBottom w:val="0"/>
              <w:divBdr>
                <w:top w:val="none" w:sz="0" w:space="0" w:color="auto"/>
                <w:left w:val="none" w:sz="0" w:space="0" w:color="auto"/>
                <w:bottom w:val="none" w:sz="0" w:space="0" w:color="auto"/>
                <w:right w:val="none" w:sz="0" w:space="0" w:color="auto"/>
              </w:divBdr>
            </w:div>
          </w:divsChild>
        </w:div>
        <w:div w:id="831068203">
          <w:marLeft w:val="0"/>
          <w:marRight w:val="0"/>
          <w:marTop w:val="0"/>
          <w:marBottom w:val="0"/>
          <w:divBdr>
            <w:top w:val="none" w:sz="0" w:space="0" w:color="auto"/>
            <w:left w:val="none" w:sz="0" w:space="0" w:color="auto"/>
            <w:bottom w:val="none" w:sz="0" w:space="0" w:color="auto"/>
            <w:right w:val="none" w:sz="0" w:space="0" w:color="auto"/>
          </w:divBdr>
        </w:div>
        <w:div w:id="1250891720">
          <w:marLeft w:val="0"/>
          <w:marRight w:val="0"/>
          <w:marTop w:val="0"/>
          <w:marBottom w:val="0"/>
          <w:divBdr>
            <w:top w:val="none" w:sz="0" w:space="0" w:color="auto"/>
            <w:left w:val="none" w:sz="0" w:space="0" w:color="auto"/>
            <w:bottom w:val="none" w:sz="0" w:space="0" w:color="auto"/>
            <w:right w:val="none" w:sz="0" w:space="0" w:color="auto"/>
          </w:divBdr>
        </w:div>
        <w:div w:id="1389574818">
          <w:marLeft w:val="0"/>
          <w:marRight w:val="0"/>
          <w:marTop w:val="0"/>
          <w:marBottom w:val="0"/>
          <w:divBdr>
            <w:top w:val="none" w:sz="0" w:space="0" w:color="auto"/>
            <w:left w:val="none" w:sz="0" w:space="0" w:color="auto"/>
            <w:bottom w:val="none" w:sz="0" w:space="0" w:color="auto"/>
            <w:right w:val="none" w:sz="0" w:space="0" w:color="auto"/>
          </w:divBdr>
        </w:div>
        <w:div w:id="1813250609">
          <w:marLeft w:val="0"/>
          <w:marRight w:val="0"/>
          <w:marTop w:val="0"/>
          <w:marBottom w:val="0"/>
          <w:divBdr>
            <w:top w:val="none" w:sz="0" w:space="0" w:color="auto"/>
            <w:left w:val="none" w:sz="0" w:space="0" w:color="auto"/>
            <w:bottom w:val="none" w:sz="0" w:space="0" w:color="auto"/>
            <w:right w:val="none" w:sz="0" w:space="0" w:color="auto"/>
          </w:divBdr>
        </w:div>
      </w:divsChild>
    </w:div>
    <w:div w:id="185677559">
      <w:bodyDiv w:val="1"/>
      <w:marLeft w:val="0"/>
      <w:marRight w:val="0"/>
      <w:marTop w:val="0"/>
      <w:marBottom w:val="0"/>
      <w:divBdr>
        <w:top w:val="none" w:sz="0" w:space="0" w:color="auto"/>
        <w:left w:val="none" w:sz="0" w:space="0" w:color="auto"/>
        <w:bottom w:val="none" w:sz="0" w:space="0" w:color="auto"/>
        <w:right w:val="none" w:sz="0" w:space="0" w:color="auto"/>
      </w:divBdr>
      <w:divsChild>
        <w:div w:id="566764419">
          <w:marLeft w:val="0"/>
          <w:marRight w:val="0"/>
          <w:marTop w:val="0"/>
          <w:marBottom w:val="0"/>
          <w:divBdr>
            <w:top w:val="none" w:sz="0" w:space="0" w:color="auto"/>
            <w:left w:val="none" w:sz="0" w:space="0" w:color="auto"/>
            <w:bottom w:val="none" w:sz="0" w:space="0" w:color="auto"/>
            <w:right w:val="none" w:sz="0" w:space="0" w:color="auto"/>
          </w:divBdr>
        </w:div>
        <w:div w:id="794517584">
          <w:marLeft w:val="0"/>
          <w:marRight w:val="0"/>
          <w:marTop w:val="0"/>
          <w:marBottom w:val="0"/>
          <w:divBdr>
            <w:top w:val="none" w:sz="0" w:space="0" w:color="auto"/>
            <w:left w:val="none" w:sz="0" w:space="0" w:color="auto"/>
            <w:bottom w:val="none" w:sz="0" w:space="0" w:color="auto"/>
            <w:right w:val="none" w:sz="0" w:space="0" w:color="auto"/>
          </w:divBdr>
        </w:div>
        <w:div w:id="1518497674">
          <w:marLeft w:val="0"/>
          <w:marRight w:val="0"/>
          <w:marTop w:val="0"/>
          <w:marBottom w:val="0"/>
          <w:divBdr>
            <w:top w:val="none" w:sz="0" w:space="0" w:color="auto"/>
            <w:left w:val="none" w:sz="0" w:space="0" w:color="auto"/>
            <w:bottom w:val="none" w:sz="0" w:space="0" w:color="auto"/>
            <w:right w:val="none" w:sz="0" w:space="0" w:color="auto"/>
          </w:divBdr>
        </w:div>
        <w:div w:id="1727296844">
          <w:marLeft w:val="0"/>
          <w:marRight w:val="0"/>
          <w:marTop w:val="0"/>
          <w:marBottom w:val="0"/>
          <w:divBdr>
            <w:top w:val="none" w:sz="0" w:space="0" w:color="auto"/>
            <w:left w:val="none" w:sz="0" w:space="0" w:color="auto"/>
            <w:bottom w:val="none" w:sz="0" w:space="0" w:color="auto"/>
            <w:right w:val="none" w:sz="0" w:space="0" w:color="auto"/>
          </w:divBdr>
        </w:div>
        <w:div w:id="1745758691">
          <w:marLeft w:val="0"/>
          <w:marRight w:val="0"/>
          <w:marTop w:val="0"/>
          <w:marBottom w:val="0"/>
          <w:divBdr>
            <w:top w:val="none" w:sz="0" w:space="0" w:color="auto"/>
            <w:left w:val="none" w:sz="0" w:space="0" w:color="auto"/>
            <w:bottom w:val="none" w:sz="0" w:space="0" w:color="auto"/>
            <w:right w:val="none" w:sz="0" w:space="0" w:color="auto"/>
          </w:divBdr>
        </w:div>
        <w:div w:id="1831864257">
          <w:marLeft w:val="0"/>
          <w:marRight w:val="0"/>
          <w:marTop w:val="0"/>
          <w:marBottom w:val="0"/>
          <w:divBdr>
            <w:top w:val="none" w:sz="0" w:space="0" w:color="auto"/>
            <w:left w:val="none" w:sz="0" w:space="0" w:color="auto"/>
            <w:bottom w:val="none" w:sz="0" w:space="0" w:color="auto"/>
            <w:right w:val="none" w:sz="0" w:space="0" w:color="auto"/>
          </w:divBdr>
        </w:div>
        <w:div w:id="1889608002">
          <w:marLeft w:val="0"/>
          <w:marRight w:val="0"/>
          <w:marTop w:val="0"/>
          <w:marBottom w:val="0"/>
          <w:divBdr>
            <w:top w:val="none" w:sz="0" w:space="0" w:color="auto"/>
            <w:left w:val="none" w:sz="0" w:space="0" w:color="auto"/>
            <w:bottom w:val="none" w:sz="0" w:space="0" w:color="auto"/>
            <w:right w:val="none" w:sz="0" w:space="0" w:color="auto"/>
          </w:divBdr>
        </w:div>
        <w:div w:id="1890649020">
          <w:marLeft w:val="0"/>
          <w:marRight w:val="0"/>
          <w:marTop w:val="0"/>
          <w:marBottom w:val="0"/>
          <w:divBdr>
            <w:top w:val="none" w:sz="0" w:space="0" w:color="auto"/>
            <w:left w:val="none" w:sz="0" w:space="0" w:color="auto"/>
            <w:bottom w:val="none" w:sz="0" w:space="0" w:color="auto"/>
            <w:right w:val="none" w:sz="0" w:space="0" w:color="auto"/>
          </w:divBdr>
        </w:div>
        <w:div w:id="2140953529">
          <w:marLeft w:val="0"/>
          <w:marRight w:val="0"/>
          <w:marTop w:val="0"/>
          <w:marBottom w:val="0"/>
          <w:divBdr>
            <w:top w:val="none" w:sz="0" w:space="0" w:color="auto"/>
            <w:left w:val="none" w:sz="0" w:space="0" w:color="auto"/>
            <w:bottom w:val="none" w:sz="0" w:space="0" w:color="auto"/>
            <w:right w:val="none" w:sz="0" w:space="0" w:color="auto"/>
          </w:divBdr>
        </w:div>
      </w:divsChild>
    </w:div>
    <w:div w:id="189690200">
      <w:bodyDiv w:val="1"/>
      <w:marLeft w:val="0"/>
      <w:marRight w:val="0"/>
      <w:marTop w:val="0"/>
      <w:marBottom w:val="0"/>
      <w:divBdr>
        <w:top w:val="none" w:sz="0" w:space="0" w:color="auto"/>
        <w:left w:val="none" w:sz="0" w:space="0" w:color="auto"/>
        <w:bottom w:val="none" w:sz="0" w:space="0" w:color="auto"/>
        <w:right w:val="none" w:sz="0" w:space="0" w:color="auto"/>
      </w:divBdr>
      <w:divsChild>
        <w:div w:id="13727186">
          <w:marLeft w:val="0"/>
          <w:marRight w:val="0"/>
          <w:marTop w:val="0"/>
          <w:marBottom w:val="0"/>
          <w:divBdr>
            <w:top w:val="none" w:sz="0" w:space="0" w:color="auto"/>
            <w:left w:val="none" w:sz="0" w:space="0" w:color="auto"/>
            <w:bottom w:val="none" w:sz="0" w:space="0" w:color="auto"/>
            <w:right w:val="none" w:sz="0" w:space="0" w:color="auto"/>
          </w:divBdr>
        </w:div>
        <w:div w:id="307977512">
          <w:marLeft w:val="0"/>
          <w:marRight w:val="0"/>
          <w:marTop w:val="0"/>
          <w:marBottom w:val="0"/>
          <w:divBdr>
            <w:top w:val="none" w:sz="0" w:space="0" w:color="auto"/>
            <w:left w:val="none" w:sz="0" w:space="0" w:color="auto"/>
            <w:bottom w:val="none" w:sz="0" w:space="0" w:color="auto"/>
            <w:right w:val="none" w:sz="0" w:space="0" w:color="auto"/>
          </w:divBdr>
        </w:div>
        <w:div w:id="2066760239">
          <w:marLeft w:val="0"/>
          <w:marRight w:val="0"/>
          <w:marTop w:val="0"/>
          <w:marBottom w:val="0"/>
          <w:divBdr>
            <w:top w:val="none" w:sz="0" w:space="0" w:color="auto"/>
            <w:left w:val="none" w:sz="0" w:space="0" w:color="auto"/>
            <w:bottom w:val="none" w:sz="0" w:space="0" w:color="auto"/>
            <w:right w:val="none" w:sz="0" w:space="0" w:color="auto"/>
          </w:divBdr>
        </w:div>
        <w:div w:id="547179712">
          <w:marLeft w:val="0"/>
          <w:marRight w:val="0"/>
          <w:marTop w:val="0"/>
          <w:marBottom w:val="0"/>
          <w:divBdr>
            <w:top w:val="none" w:sz="0" w:space="0" w:color="auto"/>
            <w:left w:val="none" w:sz="0" w:space="0" w:color="auto"/>
            <w:bottom w:val="none" w:sz="0" w:space="0" w:color="auto"/>
            <w:right w:val="none" w:sz="0" w:space="0" w:color="auto"/>
          </w:divBdr>
        </w:div>
        <w:div w:id="1858034858">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1860191241">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sChild>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1586912166">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265889518">
          <w:marLeft w:val="0"/>
          <w:marRight w:val="0"/>
          <w:marTop w:val="0"/>
          <w:marBottom w:val="0"/>
          <w:divBdr>
            <w:top w:val="none" w:sz="0" w:space="0" w:color="auto"/>
            <w:left w:val="none" w:sz="0" w:space="0" w:color="auto"/>
            <w:bottom w:val="none" w:sz="0" w:space="0" w:color="auto"/>
            <w:right w:val="none" w:sz="0" w:space="0" w:color="auto"/>
          </w:divBdr>
        </w:div>
      </w:divsChild>
    </w:div>
    <w:div w:id="275214929">
      <w:bodyDiv w:val="1"/>
      <w:marLeft w:val="0"/>
      <w:marRight w:val="0"/>
      <w:marTop w:val="0"/>
      <w:marBottom w:val="0"/>
      <w:divBdr>
        <w:top w:val="none" w:sz="0" w:space="0" w:color="auto"/>
        <w:left w:val="none" w:sz="0" w:space="0" w:color="auto"/>
        <w:bottom w:val="none" w:sz="0" w:space="0" w:color="auto"/>
        <w:right w:val="none" w:sz="0" w:space="0" w:color="auto"/>
      </w:divBdr>
      <w:divsChild>
        <w:div w:id="128745407">
          <w:marLeft w:val="0"/>
          <w:marRight w:val="0"/>
          <w:marTop w:val="0"/>
          <w:marBottom w:val="0"/>
          <w:divBdr>
            <w:top w:val="none" w:sz="0" w:space="0" w:color="auto"/>
            <w:left w:val="none" w:sz="0" w:space="0" w:color="auto"/>
            <w:bottom w:val="none" w:sz="0" w:space="0" w:color="auto"/>
            <w:right w:val="none" w:sz="0" w:space="0" w:color="auto"/>
          </w:divBdr>
        </w:div>
        <w:div w:id="1975216124">
          <w:marLeft w:val="0"/>
          <w:marRight w:val="0"/>
          <w:marTop w:val="0"/>
          <w:marBottom w:val="0"/>
          <w:divBdr>
            <w:top w:val="none" w:sz="0" w:space="0" w:color="auto"/>
            <w:left w:val="none" w:sz="0" w:space="0" w:color="auto"/>
            <w:bottom w:val="none" w:sz="0" w:space="0" w:color="auto"/>
            <w:right w:val="none" w:sz="0" w:space="0" w:color="auto"/>
          </w:divBdr>
        </w:div>
        <w:div w:id="1153378252">
          <w:marLeft w:val="0"/>
          <w:marRight w:val="0"/>
          <w:marTop w:val="0"/>
          <w:marBottom w:val="0"/>
          <w:divBdr>
            <w:top w:val="none" w:sz="0" w:space="0" w:color="auto"/>
            <w:left w:val="none" w:sz="0" w:space="0" w:color="auto"/>
            <w:bottom w:val="none" w:sz="0" w:space="0" w:color="auto"/>
            <w:right w:val="none" w:sz="0" w:space="0" w:color="auto"/>
          </w:divBdr>
        </w:div>
        <w:div w:id="1297835385">
          <w:marLeft w:val="0"/>
          <w:marRight w:val="0"/>
          <w:marTop w:val="0"/>
          <w:marBottom w:val="0"/>
          <w:divBdr>
            <w:top w:val="none" w:sz="0" w:space="0" w:color="auto"/>
            <w:left w:val="none" w:sz="0" w:space="0" w:color="auto"/>
            <w:bottom w:val="none" w:sz="0" w:space="0" w:color="auto"/>
            <w:right w:val="none" w:sz="0" w:space="0" w:color="auto"/>
          </w:divBdr>
        </w:div>
        <w:div w:id="2090077727">
          <w:marLeft w:val="0"/>
          <w:marRight w:val="0"/>
          <w:marTop w:val="0"/>
          <w:marBottom w:val="0"/>
          <w:divBdr>
            <w:top w:val="none" w:sz="0" w:space="0" w:color="auto"/>
            <w:left w:val="none" w:sz="0" w:space="0" w:color="auto"/>
            <w:bottom w:val="none" w:sz="0" w:space="0" w:color="auto"/>
            <w:right w:val="none" w:sz="0" w:space="0" w:color="auto"/>
          </w:divBdr>
        </w:div>
        <w:div w:id="1172721352">
          <w:marLeft w:val="0"/>
          <w:marRight w:val="0"/>
          <w:marTop w:val="0"/>
          <w:marBottom w:val="0"/>
          <w:divBdr>
            <w:top w:val="none" w:sz="0" w:space="0" w:color="auto"/>
            <w:left w:val="none" w:sz="0" w:space="0" w:color="auto"/>
            <w:bottom w:val="none" w:sz="0" w:space="0" w:color="auto"/>
            <w:right w:val="none" w:sz="0" w:space="0" w:color="auto"/>
          </w:divBdr>
        </w:div>
        <w:div w:id="1968196243">
          <w:marLeft w:val="0"/>
          <w:marRight w:val="0"/>
          <w:marTop w:val="0"/>
          <w:marBottom w:val="0"/>
          <w:divBdr>
            <w:top w:val="none" w:sz="0" w:space="0" w:color="auto"/>
            <w:left w:val="none" w:sz="0" w:space="0" w:color="auto"/>
            <w:bottom w:val="none" w:sz="0" w:space="0" w:color="auto"/>
            <w:right w:val="none" w:sz="0" w:space="0" w:color="auto"/>
          </w:divBdr>
        </w:div>
        <w:div w:id="206921058">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323778748">
      <w:bodyDiv w:val="1"/>
      <w:marLeft w:val="0"/>
      <w:marRight w:val="0"/>
      <w:marTop w:val="0"/>
      <w:marBottom w:val="0"/>
      <w:divBdr>
        <w:top w:val="none" w:sz="0" w:space="0" w:color="auto"/>
        <w:left w:val="none" w:sz="0" w:space="0" w:color="auto"/>
        <w:bottom w:val="none" w:sz="0" w:space="0" w:color="auto"/>
        <w:right w:val="none" w:sz="0" w:space="0" w:color="auto"/>
      </w:divBdr>
      <w:divsChild>
        <w:div w:id="1033504919">
          <w:marLeft w:val="0"/>
          <w:marRight w:val="0"/>
          <w:marTop w:val="0"/>
          <w:marBottom w:val="0"/>
          <w:divBdr>
            <w:top w:val="none" w:sz="0" w:space="0" w:color="auto"/>
            <w:left w:val="none" w:sz="0" w:space="0" w:color="auto"/>
            <w:bottom w:val="none" w:sz="0" w:space="0" w:color="auto"/>
            <w:right w:val="none" w:sz="0" w:space="0" w:color="auto"/>
          </w:divBdr>
        </w:div>
        <w:div w:id="276370906">
          <w:marLeft w:val="0"/>
          <w:marRight w:val="0"/>
          <w:marTop w:val="0"/>
          <w:marBottom w:val="0"/>
          <w:divBdr>
            <w:top w:val="none" w:sz="0" w:space="0" w:color="auto"/>
            <w:left w:val="none" w:sz="0" w:space="0" w:color="auto"/>
            <w:bottom w:val="none" w:sz="0" w:space="0" w:color="auto"/>
            <w:right w:val="none" w:sz="0" w:space="0" w:color="auto"/>
          </w:divBdr>
        </w:div>
        <w:div w:id="1276328063">
          <w:marLeft w:val="0"/>
          <w:marRight w:val="0"/>
          <w:marTop w:val="0"/>
          <w:marBottom w:val="0"/>
          <w:divBdr>
            <w:top w:val="none" w:sz="0" w:space="0" w:color="auto"/>
            <w:left w:val="none" w:sz="0" w:space="0" w:color="auto"/>
            <w:bottom w:val="none" w:sz="0" w:space="0" w:color="auto"/>
            <w:right w:val="none" w:sz="0" w:space="0" w:color="auto"/>
          </w:divBdr>
        </w:div>
        <w:div w:id="1945843484">
          <w:marLeft w:val="0"/>
          <w:marRight w:val="0"/>
          <w:marTop w:val="0"/>
          <w:marBottom w:val="0"/>
          <w:divBdr>
            <w:top w:val="none" w:sz="0" w:space="0" w:color="auto"/>
            <w:left w:val="none" w:sz="0" w:space="0" w:color="auto"/>
            <w:bottom w:val="none" w:sz="0" w:space="0" w:color="auto"/>
            <w:right w:val="none" w:sz="0" w:space="0" w:color="auto"/>
          </w:divBdr>
        </w:div>
        <w:div w:id="1411385844">
          <w:marLeft w:val="0"/>
          <w:marRight w:val="0"/>
          <w:marTop w:val="0"/>
          <w:marBottom w:val="0"/>
          <w:divBdr>
            <w:top w:val="none" w:sz="0" w:space="0" w:color="auto"/>
            <w:left w:val="none" w:sz="0" w:space="0" w:color="auto"/>
            <w:bottom w:val="none" w:sz="0" w:space="0" w:color="auto"/>
            <w:right w:val="none" w:sz="0" w:space="0" w:color="auto"/>
          </w:divBdr>
        </w:div>
        <w:div w:id="1631862264">
          <w:marLeft w:val="0"/>
          <w:marRight w:val="0"/>
          <w:marTop w:val="0"/>
          <w:marBottom w:val="0"/>
          <w:divBdr>
            <w:top w:val="none" w:sz="0" w:space="0" w:color="auto"/>
            <w:left w:val="none" w:sz="0" w:space="0" w:color="auto"/>
            <w:bottom w:val="none" w:sz="0" w:space="0" w:color="auto"/>
            <w:right w:val="none" w:sz="0" w:space="0" w:color="auto"/>
          </w:divBdr>
        </w:div>
        <w:div w:id="2120832914">
          <w:marLeft w:val="0"/>
          <w:marRight w:val="0"/>
          <w:marTop w:val="0"/>
          <w:marBottom w:val="0"/>
          <w:divBdr>
            <w:top w:val="none" w:sz="0" w:space="0" w:color="auto"/>
            <w:left w:val="none" w:sz="0" w:space="0" w:color="auto"/>
            <w:bottom w:val="none" w:sz="0" w:space="0" w:color="auto"/>
            <w:right w:val="none" w:sz="0" w:space="0" w:color="auto"/>
          </w:divBdr>
        </w:div>
        <w:div w:id="350037548">
          <w:marLeft w:val="0"/>
          <w:marRight w:val="0"/>
          <w:marTop w:val="0"/>
          <w:marBottom w:val="0"/>
          <w:divBdr>
            <w:top w:val="none" w:sz="0" w:space="0" w:color="auto"/>
            <w:left w:val="none" w:sz="0" w:space="0" w:color="auto"/>
            <w:bottom w:val="none" w:sz="0" w:space="0" w:color="auto"/>
            <w:right w:val="none" w:sz="0" w:space="0" w:color="auto"/>
          </w:divBdr>
        </w:div>
        <w:div w:id="77145051">
          <w:marLeft w:val="0"/>
          <w:marRight w:val="0"/>
          <w:marTop w:val="0"/>
          <w:marBottom w:val="0"/>
          <w:divBdr>
            <w:top w:val="none" w:sz="0" w:space="0" w:color="auto"/>
            <w:left w:val="none" w:sz="0" w:space="0" w:color="auto"/>
            <w:bottom w:val="none" w:sz="0" w:space="0" w:color="auto"/>
            <w:right w:val="none" w:sz="0" w:space="0" w:color="auto"/>
          </w:divBdr>
        </w:div>
        <w:div w:id="591280820">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1317413157">
              <w:marLeft w:val="0"/>
              <w:marRight w:val="0"/>
              <w:marTop w:val="0"/>
              <w:marBottom w:val="0"/>
              <w:divBdr>
                <w:top w:val="none" w:sz="0" w:space="0" w:color="auto"/>
                <w:left w:val="none" w:sz="0" w:space="0" w:color="auto"/>
                <w:bottom w:val="none" w:sz="0" w:space="0" w:color="auto"/>
                <w:right w:val="none" w:sz="0" w:space="0" w:color="auto"/>
              </w:divBdr>
            </w:div>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sChild>
    </w:div>
    <w:div w:id="336621223">
      <w:bodyDiv w:val="1"/>
      <w:marLeft w:val="0"/>
      <w:marRight w:val="0"/>
      <w:marTop w:val="0"/>
      <w:marBottom w:val="0"/>
      <w:divBdr>
        <w:top w:val="none" w:sz="0" w:space="0" w:color="auto"/>
        <w:left w:val="none" w:sz="0" w:space="0" w:color="auto"/>
        <w:bottom w:val="none" w:sz="0" w:space="0" w:color="auto"/>
        <w:right w:val="none" w:sz="0" w:space="0" w:color="auto"/>
      </w:divBdr>
      <w:divsChild>
        <w:div w:id="1128472511">
          <w:marLeft w:val="0"/>
          <w:marRight w:val="0"/>
          <w:marTop w:val="0"/>
          <w:marBottom w:val="0"/>
          <w:divBdr>
            <w:top w:val="none" w:sz="0" w:space="0" w:color="auto"/>
            <w:left w:val="none" w:sz="0" w:space="0" w:color="auto"/>
            <w:bottom w:val="none" w:sz="0" w:space="0" w:color="auto"/>
            <w:right w:val="none" w:sz="0" w:space="0" w:color="auto"/>
          </w:divBdr>
        </w:div>
        <w:div w:id="1734426396">
          <w:marLeft w:val="0"/>
          <w:marRight w:val="0"/>
          <w:marTop w:val="0"/>
          <w:marBottom w:val="0"/>
          <w:divBdr>
            <w:top w:val="none" w:sz="0" w:space="0" w:color="auto"/>
            <w:left w:val="none" w:sz="0" w:space="0" w:color="auto"/>
            <w:bottom w:val="none" w:sz="0" w:space="0" w:color="auto"/>
            <w:right w:val="none" w:sz="0" w:space="0" w:color="auto"/>
          </w:divBdr>
        </w:div>
        <w:div w:id="749154670">
          <w:marLeft w:val="0"/>
          <w:marRight w:val="0"/>
          <w:marTop w:val="0"/>
          <w:marBottom w:val="0"/>
          <w:divBdr>
            <w:top w:val="none" w:sz="0" w:space="0" w:color="auto"/>
            <w:left w:val="none" w:sz="0" w:space="0" w:color="auto"/>
            <w:bottom w:val="none" w:sz="0" w:space="0" w:color="auto"/>
            <w:right w:val="none" w:sz="0" w:space="0" w:color="auto"/>
          </w:divBdr>
        </w:div>
        <w:div w:id="1540043264">
          <w:marLeft w:val="0"/>
          <w:marRight w:val="0"/>
          <w:marTop w:val="0"/>
          <w:marBottom w:val="0"/>
          <w:divBdr>
            <w:top w:val="none" w:sz="0" w:space="0" w:color="auto"/>
            <w:left w:val="none" w:sz="0" w:space="0" w:color="auto"/>
            <w:bottom w:val="none" w:sz="0" w:space="0" w:color="auto"/>
            <w:right w:val="none" w:sz="0" w:space="0" w:color="auto"/>
          </w:divBdr>
        </w:div>
        <w:div w:id="1371147040">
          <w:marLeft w:val="0"/>
          <w:marRight w:val="0"/>
          <w:marTop w:val="0"/>
          <w:marBottom w:val="0"/>
          <w:divBdr>
            <w:top w:val="none" w:sz="0" w:space="0" w:color="auto"/>
            <w:left w:val="none" w:sz="0" w:space="0" w:color="auto"/>
            <w:bottom w:val="none" w:sz="0" w:space="0" w:color="auto"/>
            <w:right w:val="none" w:sz="0" w:space="0" w:color="auto"/>
          </w:divBdr>
          <w:divsChild>
            <w:div w:id="1215191022">
              <w:marLeft w:val="0"/>
              <w:marRight w:val="0"/>
              <w:marTop w:val="0"/>
              <w:marBottom w:val="0"/>
              <w:divBdr>
                <w:top w:val="none" w:sz="0" w:space="0" w:color="auto"/>
                <w:left w:val="none" w:sz="0" w:space="0" w:color="auto"/>
                <w:bottom w:val="none" w:sz="0" w:space="0" w:color="auto"/>
                <w:right w:val="none" w:sz="0" w:space="0" w:color="auto"/>
              </w:divBdr>
            </w:div>
            <w:div w:id="1944681547">
              <w:marLeft w:val="0"/>
              <w:marRight w:val="0"/>
              <w:marTop w:val="0"/>
              <w:marBottom w:val="0"/>
              <w:divBdr>
                <w:top w:val="none" w:sz="0" w:space="0" w:color="auto"/>
                <w:left w:val="none" w:sz="0" w:space="0" w:color="auto"/>
                <w:bottom w:val="none" w:sz="0" w:space="0" w:color="auto"/>
                <w:right w:val="none" w:sz="0" w:space="0" w:color="auto"/>
              </w:divBdr>
            </w:div>
            <w:div w:id="132866687">
              <w:marLeft w:val="0"/>
              <w:marRight w:val="0"/>
              <w:marTop w:val="0"/>
              <w:marBottom w:val="0"/>
              <w:divBdr>
                <w:top w:val="none" w:sz="0" w:space="0" w:color="auto"/>
                <w:left w:val="none" w:sz="0" w:space="0" w:color="auto"/>
                <w:bottom w:val="none" w:sz="0" w:space="0" w:color="auto"/>
                <w:right w:val="none" w:sz="0" w:space="0" w:color="auto"/>
              </w:divBdr>
            </w:div>
            <w:div w:id="1369843370">
              <w:marLeft w:val="0"/>
              <w:marRight w:val="0"/>
              <w:marTop w:val="0"/>
              <w:marBottom w:val="0"/>
              <w:divBdr>
                <w:top w:val="none" w:sz="0" w:space="0" w:color="auto"/>
                <w:left w:val="none" w:sz="0" w:space="0" w:color="auto"/>
                <w:bottom w:val="none" w:sz="0" w:space="0" w:color="auto"/>
                <w:right w:val="none" w:sz="0" w:space="0" w:color="auto"/>
              </w:divBdr>
            </w:div>
            <w:div w:id="1417634044">
              <w:marLeft w:val="0"/>
              <w:marRight w:val="0"/>
              <w:marTop w:val="0"/>
              <w:marBottom w:val="0"/>
              <w:divBdr>
                <w:top w:val="none" w:sz="0" w:space="0" w:color="auto"/>
                <w:left w:val="none" w:sz="0" w:space="0" w:color="auto"/>
                <w:bottom w:val="none" w:sz="0" w:space="0" w:color="auto"/>
                <w:right w:val="none" w:sz="0" w:space="0" w:color="auto"/>
              </w:divBdr>
            </w:div>
          </w:divsChild>
        </w:div>
        <w:div w:id="1552644101">
          <w:marLeft w:val="0"/>
          <w:marRight w:val="0"/>
          <w:marTop w:val="0"/>
          <w:marBottom w:val="0"/>
          <w:divBdr>
            <w:top w:val="none" w:sz="0" w:space="0" w:color="auto"/>
            <w:left w:val="none" w:sz="0" w:space="0" w:color="auto"/>
            <w:bottom w:val="none" w:sz="0" w:space="0" w:color="auto"/>
            <w:right w:val="none" w:sz="0" w:space="0" w:color="auto"/>
          </w:divBdr>
          <w:divsChild>
            <w:div w:id="1507745796">
              <w:marLeft w:val="0"/>
              <w:marRight w:val="0"/>
              <w:marTop w:val="0"/>
              <w:marBottom w:val="0"/>
              <w:divBdr>
                <w:top w:val="none" w:sz="0" w:space="0" w:color="auto"/>
                <w:left w:val="none" w:sz="0" w:space="0" w:color="auto"/>
                <w:bottom w:val="none" w:sz="0" w:space="0" w:color="auto"/>
                <w:right w:val="none" w:sz="0" w:space="0" w:color="auto"/>
              </w:divBdr>
            </w:div>
            <w:div w:id="2104841723">
              <w:marLeft w:val="0"/>
              <w:marRight w:val="0"/>
              <w:marTop w:val="0"/>
              <w:marBottom w:val="0"/>
              <w:divBdr>
                <w:top w:val="none" w:sz="0" w:space="0" w:color="auto"/>
                <w:left w:val="none" w:sz="0" w:space="0" w:color="auto"/>
                <w:bottom w:val="none" w:sz="0" w:space="0" w:color="auto"/>
                <w:right w:val="none" w:sz="0" w:space="0" w:color="auto"/>
              </w:divBdr>
            </w:div>
            <w:div w:id="7339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sChild>
    </w:div>
    <w:div w:id="376397687">
      <w:bodyDiv w:val="1"/>
      <w:marLeft w:val="0"/>
      <w:marRight w:val="0"/>
      <w:marTop w:val="0"/>
      <w:marBottom w:val="0"/>
      <w:divBdr>
        <w:top w:val="none" w:sz="0" w:space="0" w:color="auto"/>
        <w:left w:val="none" w:sz="0" w:space="0" w:color="auto"/>
        <w:bottom w:val="none" w:sz="0" w:space="0" w:color="auto"/>
        <w:right w:val="none" w:sz="0" w:space="0" w:color="auto"/>
      </w:divBdr>
      <w:divsChild>
        <w:div w:id="1430613929">
          <w:marLeft w:val="0"/>
          <w:marRight w:val="0"/>
          <w:marTop w:val="0"/>
          <w:marBottom w:val="0"/>
          <w:divBdr>
            <w:top w:val="none" w:sz="0" w:space="0" w:color="auto"/>
            <w:left w:val="none" w:sz="0" w:space="0" w:color="auto"/>
            <w:bottom w:val="none" w:sz="0" w:space="0" w:color="auto"/>
            <w:right w:val="none" w:sz="0" w:space="0" w:color="auto"/>
          </w:divBdr>
        </w:div>
        <w:div w:id="636837818">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1704280955">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sChild>
    </w:div>
    <w:div w:id="401759899">
      <w:bodyDiv w:val="1"/>
      <w:marLeft w:val="0"/>
      <w:marRight w:val="0"/>
      <w:marTop w:val="0"/>
      <w:marBottom w:val="0"/>
      <w:divBdr>
        <w:top w:val="none" w:sz="0" w:space="0" w:color="auto"/>
        <w:left w:val="none" w:sz="0" w:space="0" w:color="auto"/>
        <w:bottom w:val="none" w:sz="0" w:space="0" w:color="auto"/>
        <w:right w:val="none" w:sz="0" w:space="0" w:color="auto"/>
      </w:divBdr>
      <w:divsChild>
        <w:div w:id="76901311">
          <w:marLeft w:val="0"/>
          <w:marRight w:val="0"/>
          <w:marTop w:val="0"/>
          <w:marBottom w:val="0"/>
          <w:divBdr>
            <w:top w:val="none" w:sz="0" w:space="0" w:color="auto"/>
            <w:left w:val="none" w:sz="0" w:space="0" w:color="auto"/>
            <w:bottom w:val="none" w:sz="0" w:space="0" w:color="auto"/>
            <w:right w:val="none" w:sz="0" w:space="0" w:color="auto"/>
          </w:divBdr>
        </w:div>
        <w:div w:id="178013418">
          <w:marLeft w:val="0"/>
          <w:marRight w:val="0"/>
          <w:marTop w:val="0"/>
          <w:marBottom w:val="0"/>
          <w:divBdr>
            <w:top w:val="none" w:sz="0" w:space="0" w:color="auto"/>
            <w:left w:val="none" w:sz="0" w:space="0" w:color="auto"/>
            <w:bottom w:val="none" w:sz="0" w:space="0" w:color="auto"/>
            <w:right w:val="none" w:sz="0" w:space="0" w:color="auto"/>
          </w:divBdr>
        </w:div>
        <w:div w:id="2106729251">
          <w:marLeft w:val="0"/>
          <w:marRight w:val="0"/>
          <w:marTop w:val="0"/>
          <w:marBottom w:val="0"/>
          <w:divBdr>
            <w:top w:val="none" w:sz="0" w:space="0" w:color="auto"/>
            <w:left w:val="none" w:sz="0" w:space="0" w:color="auto"/>
            <w:bottom w:val="none" w:sz="0" w:space="0" w:color="auto"/>
            <w:right w:val="none" w:sz="0" w:space="0" w:color="auto"/>
          </w:divBdr>
          <w:divsChild>
            <w:div w:id="358629874">
              <w:marLeft w:val="0"/>
              <w:marRight w:val="0"/>
              <w:marTop w:val="0"/>
              <w:marBottom w:val="0"/>
              <w:divBdr>
                <w:top w:val="none" w:sz="0" w:space="0" w:color="auto"/>
                <w:left w:val="none" w:sz="0" w:space="0" w:color="auto"/>
                <w:bottom w:val="none" w:sz="0" w:space="0" w:color="auto"/>
                <w:right w:val="none" w:sz="0" w:space="0" w:color="auto"/>
              </w:divBdr>
            </w:div>
            <w:div w:id="1016268514">
              <w:marLeft w:val="0"/>
              <w:marRight w:val="0"/>
              <w:marTop w:val="0"/>
              <w:marBottom w:val="0"/>
              <w:divBdr>
                <w:top w:val="none" w:sz="0" w:space="0" w:color="auto"/>
                <w:left w:val="none" w:sz="0" w:space="0" w:color="auto"/>
                <w:bottom w:val="none" w:sz="0" w:space="0" w:color="auto"/>
                <w:right w:val="none" w:sz="0" w:space="0" w:color="auto"/>
              </w:divBdr>
            </w:div>
            <w:div w:id="1710228775">
              <w:marLeft w:val="0"/>
              <w:marRight w:val="0"/>
              <w:marTop w:val="0"/>
              <w:marBottom w:val="0"/>
              <w:divBdr>
                <w:top w:val="none" w:sz="0" w:space="0" w:color="auto"/>
                <w:left w:val="none" w:sz="0" w:space="0" w:color="auto"/>
                <w:bottom w:val="none" w:sz="0" w:space="0" w:color="auto"/>
                <w:right w:val="none" w:sz="0" w:space="0" w:color="auto"/>
              </w:divBdr>
            </w:div>
            <w:div w:id="2002192830">
              <w:marLeft w:val="0"/>
              <w:marRight w:val="0"/>
              <w:marTop w:val="0"/>
              <w:marBottom w:val="0"/>
              <w:divBdr>
                <w:top w:val="none" w:sz="0" w:space="0" w:color="auto"/>
                <w:left w:val="none" w:sz="0" w:space="0" w:color="auto"/>
                <w:bottom w:val="none" w:sz="0" w:space="0" w:color="auto"/>
                <w:right w:val="none" w:sz="0" w:space="0" w:color="auto"/>
              </w:divBdr>
            </w:div>
          </w:divsChild>
        </w:div>
        <w:div w:id="511847292">
          <w:marLeft w:val="0"/>
          <w:marRight w:val="0"/>
          <w:marTop w:val="0"/>
          <w:marBottom w:val="0"/>
          <w:divBdr>
            <w:top w:val="none" w:sz="0" w:space="0" w:color="auto"/>
            <w:left w:val="none" w:sz="0" w:space="0" w:color="auto"/>
            <w:bottom w:val="none" w:sz="0" w:space="0" w:color="auto"/>
            <w:right w:val="none" w:sz="0" w:space="0" w:color="auto"/>
          </w:divBdr>
        </w:div>
        <w:div w:id="516625103">
          <w:marLeft w:val="0"/>
          <w:marRight w:val="0"/>
          <w:marTop w:val="0"/>
          <w:marBottom w:val="0"/>
          <w:divBdr>
            <w:top w:val="none" w:sz="0" w:space="0" w:color="auto"/>
            <w:left w:val="none" w:sz="0" w:space="0" w:color="auto"/>
            <w:bottom w:val="none" w:sz="0" w:space="0" w:color="auto"/>
            <w:right w:val="none" w:sz="0" w:space="0" w:color="auto"/>
          </w:divBdr>
        </w:div>
        <w:div w:id="740059777">
          <w:marLeft w:val="0"/>
          <w:marRight w:val="0"/>
          <w:marTop w:val="0"/>
          <w:marBottom w:val="0"/>
          <w:divBdr>
            <w:top w:val="none" w:sz="0" w:space="0" w:color="auto"/>
            <w:left w:val="none" w:sz="0" w:space="0" w:color="auto"/>
            <w:bottom w:val="none" w:sz="0" w:space="0" w:color="auto"/>
            <w:right w:val="none" w:sz="0" w:space="0" w:color="auto"/>
          </w:divBdr>
        </w:div>
        <w:div w:id="820196459">
          <w:marLeft w:val="0"/>
          <w:marRight w:val="0"/>
          <w:marTop w:val="0"/>
          <w:marBottom w:val="0"/>
          <w:divBdr>
            <w:top w:val="none" w:sz="0" w:space="0" w:color="auto"/>
            <w:left w:val="none" w:sz="0" w:space="0" w:color="auto"/>
            <w:bottom w:val="none" w:sz="0" w:space="0" w:color="auto"/>
            <w:right w:val="none" w:sz="0" w:space="0" w:color="auto"/>
          </w:divBdr>
        </w:div>
        <w:div w:id="918441066">
          <w:marLeft w:val="0"/>
          <w:marRight w:val="0"/>
          <w:marTop w:val="0"/>
          <w:marBottom w:val="0"/>
          <w:divBdr>
            <w:top w:val="none" w:sz="0" w:space="0" w:color="auto"/>
            <w:left w:val="none" w:sz="0" w:space="0" w:color="auto"/>
            <w:bottom w:val="none" w:sz="0" w:space="0" w:color="auto"/>
            <w:right w:val="none" w:sz="0" w:space="0" w:color="auto"/>
          </w:divBdr>
        </w:div>
        <w:div w:id="1439252002">
          <w:marLeft w:val="0"/>
          <w:marRight w:val="0"/>
          <w:marTop w:val="0"/>
          <w:marBottom w:val="0"/>
          <w:divBdr>
            <w:top w:val="none" w:sz="0" w:space="0" w:color="auto"/>
            <w:left w:val="none" w:sz="0" w:space="0" w:color="auto"/>
            <w:bottom w:val="none" w:sz="0" w:space="0" w:color="auto"/>
            <w:right w:val="none" w:sz="0" w:space="0" w:color="auto"/>
          </w:divBdr>
        </w:div>
        <w:div w:id="1459491759">
          <w:marLeft w:val="0"/>
          <w:marRight w:val="0"/>
          <w:marTop w:val="0"/>
          <w:marBottom w:val="0"/>
          <w:divBdr>
            <w:top w:val="none" w:sz="0" w:space="0" w:color="auto"/>
            <w:left w:val="none" w:sz="0" w:space="0" w:color="auto"/>
            <w:bottom w:val="none" w:sz="0" w:space="0" w:color="auto"/>
            <w:right w:val="none" w:sz="0" w:space="0" w:color="auto"/>
          </w:divBdr>
        </w:div>
        <w:div w:id="1567034188">
          <w:marLeft w:val="0"/>
          <w:marRight w:val="0"/>
          <w:marTop w:val="0"/>
          <w:marBottom w:val="0"/>
          <w:divBdr>
            <w:top w:val="none" w:sz="0" w:space="0" w:color="auto"/>
            <w:left w:val="none" w:sz="0" w:space="0" w:color="auto"/>
            <w:bottom w:val="none" w:sz="0" w:space="0" w:color="auto"/>
            <w:right w:val="none" w:sz="0" w:space="0" w:color="auto"/>
          </w:divBdr>
        </w:div>
        <w:div w:id="1567450653">
          <w:marLeft w:val="0"/>
          <w:marRight w:val="0"/>
          <w:marTop w:val="0"/>
          <w:marBottom w:val="0"/>
          <w:divBdr>
            <w:top w:val="none" w:sz="0" w:space="0" w:color="auto"/>
            <w:left w:val="none" w:sz="0" w:space="0" w:color="auto"/>
            <w:bottom w:val="none" w:sz="0" w:space="0" w:color="auto"/>
            <w:right w:val="none" w:sz="0" w:space="0" w:color="auto"/>
          </w:divBdr>
        </w:div>
        <w:div w:id="2117752827">
          <w:marLeft w:val="0"/>
          <w:marRight w:val="0"/>
          <w:marTop w:val="0"/>
          <w:marBottom w:val="0"/>
          <w:divBdr>
            <w:top w:val="none" w:sz="0" w:space="0" w:color="auto"/>
            <w:left w:val="none" w:sz="0" w:space="0" w:color="auto"/>
            <w:bottom w:val="none" w:sz="0" w:space="0" w:color="auto"/>
            <w:right w:val="none" w:sz="0" w:space="0" w:color="auto"/>
          </w:divBdr>
        </w:div>
      </w:divsChild>
    </w:div>
    <w:div w:id="446509963">
      <w:bodyDiv w:val="1"/>
      <w:marLeft w:val="0"/>
      <w:marRight w:val="0"/>
      <w:marTop w:val="0"/>
      <w:marBottom w:val="0"/>
      <w:divBdr>
        <w:top w:val="none" w:sz="0" w:space="0" w:color="auto"/>
        <w:left w:val="none" w:sz="0" w:space="0" w:color="auto"/>
        <w:bottom w:val="none" w:sz="0" w:space="0" w:color="auto"/>
        <w:right w:val="none" w:sz="0" w:space="0" w:color="auto"/>
      </w:divBdr>
      <w:divsChild>
        <w:div w:id="1049720792">
          <w:marLeft w:val="0"/>
          <w:marRight w:val="0"/>
          <w:marTop w:val="0"/>
          <w:marBottom w:val="0"/>
          <w:divBdr>
            <w:top w:val="none" w:sz="0" w:space="0" w:color="auto"/>
            <w:left w:val="none" w:sz="0" w:space="0" w:color="auto"/>
            <w:bottom w:val="none" w:sz="0" w:space="0" w:color="auto"/>
            <w:right w:val="none" w:sz="0" w:space="0" w:color="auto"/>
          </w:divBdr>
        </w:div>
        <w:div w:id="1255632751">
          <w:marLeft w:val="0"/>
          <w:marRight w:val="0"/>
          <w:marTop w:val="0"/>
          <w:marBottom w:val="0"/>
          <w:divBdr>
            <w:top w:val="none" w:sz="0" w:space="0" w:color="auto"/>
            <w:left w:val="none" w:sz="0" w:space="0" w:color="auto"/>
            <w:bottom w:val="none" w:sz="0" w:space="0" w:color="auto"/>
            <w:right w:val="none" w:sz="0" w:space="0" w:color="auto"/>
          </w:divBdr>
        </w:div>
        <w:div w:id="1985624735">
          <w:marLeft w:val="0"/>
          <w:marRight w:val="0"/>
          <w:marTop w:val="0"/>
          <w:marBottom w:val="0"/>
          <w:divBdr>
            <w:top w:val="none" w:sz="0" w:space="0" w:color="auto"/>
            <w:left w:val="none" w:sz="0" w:space="0" w:color="auto"/>
            <w:bottom w:val="none" w:sz="0" w:space="0" w:color="auto"/>
            <w:right w:val="none" w:sz="0" w:space="0" w:color="auto"/>
          </w:divBdr>
          <w:divsChild>
            <w:div w:id="534661800">
              <w:marLeft w:val="0"/>
              <w:marRight w:val="0"/>
              <w:marTop w:val="0"/>
              <w:marBottom w:val="0"/>
              <w:divBdr>
                <w:top w:val="none" w:sz="0" w:space="0" w:color="auto"/>
                <w:left w:val="none" w:sz="0" w:space="0" w:color="auto"/>
                <w:bottom w:val="none" w:sz="0" w:space="0" w:color="auto"/>
                <w:right w:val="none" w:sz="0" w:space="0" w:color="auto"/>
              </w:divBdr>
            </w:div>
            <w:div w:id="958756725">
              <w:marLeft w:val="0"/>
              <w:marRight w:val="0"/>
              <w:marTop w:val="0"/>
              <w:marBottom w:val="0"/>
              <w:divBdr>
                <w:top w:val="none" w:sz="0" w:space="0" w:color="auto"/>
                <w:left w:val="none" w:sz="0" w:space="0" w:color="auto"/>
                <w:bottom w:val="none" w:sz="0" w:space="0" w:color="auto"/>
                <w:right w:val="none" w:sz="0" w:space="0" w:color="auto"/>
              </w:divBdr>
            </w:div>
            <w:div w:id="1934968409">
              <w:marLeft w:val="0"/>
              <w:marRight w:val="0"/>
              <w:marTop w:val="0"/>
              <w:marBottom w:val="0"/>
              <w:divBdr>
                <w:top w:val="none" w:sz="0" w:space="0" w:color="auto"/>
                <w:left w:val="none" w:sz="0" w:space="0" w:color="auto"/>
                <w:bottom w:val="none" w:sz="0" w:space="0" w:color="auto"/>
                <w:right w:val="none" w:sz="0" w:space="0" w:color="auto"/>
              </w:divBdr>
            </w:div>
            <w:div w:id="506286404">
              <w:marLeft w:val="0"/>
              <w:marRight w:val="0"/>
              <w:marTop w:val="0"/>
              <w:marBottom w:val="0"/>
              <w:divBdr>
                <w:top w:val="none" w:sz="0" w:space="0" w:color="auto"/>
                <w:left w:val="none" w:sz="0" w:space="0" w:color="auto"/>
                <w:bottom w:val="none" w:sz="0" w:space="0" w:color="auto"/>
                <w:right w:val="none" w:sz="0" w:space="0" w:color="auto"/>
              </w:divBdr>
            </w:div>
            <w:div w:id="250310633">
              <w:marLeft w:val="0"/>
              <w:marRight w:val="0"/>
              <w:marTop w:val="0"/>
              <w:marBottom w:val="0"/>
              <w:divBdr>
                <w:top w:val="none" w:sz="0" w:space="0" w:color="auto"/>
                <w:left w:val="none" w:sz="0" w:space="0" w:color="auto"/>
                <w:bottom w:val="none" w:sz="0" w:space="0" w:color="auto"/>
                <w:right w:val="none" w:sz="0" w:space="0" w:color="auto"/>
              </w:divBdr>
            </w:div>
          </w:divsChild>
        </w:div>
        <w:div w:id="312372516">
          <w:marLeft w:val="0"/>
          <w:marRight w:val="0"/>
          <w:marTop w:val="0"/>
          <w:marBottom w:val="0"/>
          <w:divBdr>
            <w:top w:val="none" w:sz="0" w:space="0" w:color="auto"/>
            <w:left w:val="none" w:sz="0" w:space="0" w:color="auto"/>
            <w:bottom w:val="none" w:sz="0" w:space="0" w:color="auto"/>
            <w:right w:val="none" w:sz="0" w:space="0" w:color="auto"/>
          </w:divBdr>
          <w:divsChild>
            <w:div w:id="1282037109">
              <w:marLeft w:val="0"/>
              <w:marRight w:val="0"/>
              <w:marTop w:val="0"/>
              <w:marBottom w:val="0"/>
              <w:divBdr>
                <w:top w:val="none" w:sz="0" w:space="0" w:color="auto"/>
                <w:left w:val="none" w:sz="0" w:space="0" w:color="auto"/>
                <w:bottom w:val="none" w:sz="0" w:space="0" w:color="auto"/>
                <w:right w:val="none" w:sz="0" w:space="0" w:color="auto"/>
              </w:divBdr>
            </w:div>
            <w:div w:id="1910655966">
              <w:marLeft w:val="0"/>
              <w:marRight w:val="0"/>
              <w:marTop w:val="0"/>
              <w:marBottom w:val="0"/>
              <w:divBdr>
                <w:top w:val="none" w:sz="0" w:space="0" w:color="auto"/>
                <w:left w:val="none" w:sz="0" w:space="0" w:color="auto"/>
                <w:bottom w:val="none" w:sz="0" w:space="0" w:color="auto"/>
                <w:right w:val="none" w:sz="0" w:space="0" w:color="auto"/>
              </w:divBdr>
            </w:div>
            <w:div w:id="729809756">
              <w:marLeft w:val="0"/>
              <w:marRight w:val="0"/>
              <w:marTop w:val="0"/>
              <w:marBottom w:val="0"/>
              <w:divBdr>
                <w:top w:val="none" w:sz="0" w:space="0" w:color="auto"/>
                <w:left w:val="none" w:sz="0" w:space="0" w:color="auto"/>
                <w:bottom w:val="none" w:sz="0" w:space="0" w:color="auto"/>
                <w:right w:val="none" w:sz="0" w:space="0" w:color="auto"/>
              </w:divBdr>
            </w:div>
            <w:div w:id="16339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829245775">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13138150">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446119748">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18898606">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24196994">
      <w:bodyDiv w:val="1"/>
      <w:marLeft w:val="0"/>
      <w:marRight w:val="0"/>
      <w:marTop w:val="0"/>
      <w:marBottom w:val="0"/>
      <w:divBdr>
        <w:top w:val="none" w:sz="0" w:space="0" w:color="auto"/>
        <w:left w:val="none" w:sz="0" w:space="0" w:color="auto"/>
        <w:bottom w:val="none" w:sz="0" w:space="0" w:color="auto"/>
        <w:right w:val="none" w:sz="0" w:space="0" w:color="auto"/>
      </w:divBdr>
      <w:divsChild>
        <w:div w:id="1793133263">
          <w:marLeft w:val="0"/>
          <w:marRight w:val="0"/>
          <w:marTop w:val="0"/>
          <w:marBottom w:val="0"/>
          <w:divBdr>
            <w:top w:val="none" w:sz="0" w:space="0" w:color="auto"/>
            <w:left w:val="none" w:sz="0" w:space="0" w:color="auto"/>
            <w:bottom w:val="none" w:sz="0" w:space="0" w:color="auto"/>
            <w:right w:val="none" w:sz="0" w:space="0" w:color="auto"/>
          </w:divBdr>
          <w:divsChild>
            <w:div w:id="46924940">
              <w:marLeft w:val="0"/>
              <w:marRight w:val="0"/>
              <w:marTop w:val="0"/>
              <w:marBottom w:val="0"/>
              <w:divBdr>
                <w:top w:val="none" w:sz="0" w:space="0" w:color="auto"/>
                <w:left w:val="none" w:sz="0" w:space="0" w:color="auto"/>
                <w:bottom w:val="none" w:sz="0" w:space="0" w:color="auto"/>
                <w:right w:val="none" w:sz="0" w:space="0" w:color="auto"/>
              </w:divBdr>
            </w:div>
            <w:div w:id="658003350">
              <w:marLeft w:val="0"/>
              <w:marRight w:val="0"/>
              <w:marTop w:val="0"/>
              <w:marBottom w:val="0"/>
              <w:divBdr>
                <w:top w:val="none" w:sz="0" w:space="0" w:color="auto"/>
                <w:left w:val="none" w:sz="0" w:space="0" w:color="auto"/>
                <w:bottom w:val="none" w:sz="0" w:space="0" w:color="auto"/>
                <w:right w:val="none" w:sz="0" w:space="0" w:color="auto"/>
              </w:divBdr>
            </w:div>
            <w:div w:id="1567569316">
              <w:marLeft w:val="0"/>
              <w:marRight w:val="0"/>
              <w:marTop w:val="0"/>
              <w:marBottom w:val="0"/>
              <w:divBdr>
                <w:top w:val="none" w:sz="0" w:space="0" w:color="auto"/>
                <w:left w:val="none" w:sz="0" w:space="0" w:color="auto"/>
                <w:bottom w:val="none" w:sz="0" w:space="0" w:color="auto"/>
                <w:right w:val="none" w:sz="0" w:space="0" w:color="auto"/>
              </w:divBdr>
            </w:div>
            <w:div w:id="1801337192">
              <w:marLeft w:val="0"/>
              <w:marRight w:val="0"/>
              <w:marTop w:val="0"/>
              <w:marBottom w:val="0"/>
              <w:divBdr>
                <w:top w:val="none" w:sz="0" w:space="0" w:color="auto"/>
                <w:left w:val="none" w:sz="0" w:space="0" w:color="auto"/>
                <w:bottom w:val="none" w:sz="0" w:space="0" w:color="auto"/>
                <w:right w:val="none" w:sz="0" w:space="0" w:color="auto"/>
              </w:divBdr>
            </w:div>
            <w:div w:id="1922368213">
              <w:marLeft w:val="0"/>
              <w:marRight w:val="0"/>
              <w:marTop w:val="0"/>
              <w:marBottom w:val="0"/>
              <w:divBdr>
                <w:top w:val="none" w:sz="0" w:space="0" w:color="auto"/>
                <w:left w:val="none" w:sz="0" w:space="0" w:color="auto"/>
                <w:bottom w:val="none" w:sz="0" w:space="0" w:color="auto"/>
                <w:right w:val="none" w:sz="0" w:space="0" w:color="auto"/>
              </w:divBdr>
            </w:div>
          </w:divsChild>
        </w:div>
        <w:div w:id="77021488">
          <w:marLeft w:val="0"/>
          <w:marRight w:val="0"/>
          <w:marTop w:val="0"/>
          <w:marBottom w:val="0"/>
          <w:divBdr>
            <w:top w:val="none" w:sz="0" w:space="0" w:color="auto"/>
            <w:left w:val="none" w:sz="0" w:space="0" w:color="auto"/>
            <w:bottom w:val="none" w:sz="0" w:space="0" w:color="auto"/>
            <w:right w:val="none" w:sz="0" w:space="0" w:color="auto"/>
          </w:divBdr>
        </w:div>
        <w:div w:id="798259008">
          <w:marLeft w:val="0"/>
          <w:marRight w:val="0"/>
          <w:marTop w:val="0"/>
          <w:marBottom w:val="0"/>
          <w:divBdr>
            <w:top w:val="none" w:sz="0" w:space="0" w:color="auto"/>
            <w:left w:val="none" w:sz="0" w:space="0" w:color="auto"/>
            <w:bottom w:val="none" w:sz="0" w:space="0" w:color="auto"/>
            <w:right w:val="none" w:sz="0" w:space="0" w:color="auto"/>
          </w:divBdr>
        </w:div>
        <w:div w:id="1108623222">
          <w:marLeft w:val="0"/>
          <w:marRight w:val="0"/>
          <w:marTop w:val="0"/>
          <w:marBottom w:val="0"/>
          <w:divBdr>
            <w:top w:val="none" w:sz="0" w:space="0" w:color="auto"/>
            <w:left w:val="none" w:sz="0" w:space="0" w:color="auto"/>
            <w:bottom w:val="none" w:sz="0" w:space="0" w:color="auto"/>
            <w:right w:val="none" w:sz="0" w:space="0" w:color="auto"/>
          </w:divBdr>
        </w:div>
        <w:div w:id="1829438372">
          <w:marLeft w:val="0"/>
          <w:marRight w:val="0"/>
          <w:marTop w:val="0"/>
          <w:marBottom w:val="0"/>
          <w:divBdr>
            <w:top w:val="none" w:sz="0" w:space="0" w:color="auto"/>
            <w:left w:val="none" w:sz="0" w:space="0" w:color="auto"/>
            <w:bottom w:val="none" w:sz="0" w:space="0" w:color="auto"/>
            <w:right w:val="none" w:sz="0" w:space="0" w:color="auto"/>
          </w:divBdr>
        </w:div>
        <w:div w:id="1996839910">
          <w:marLeft w:val="0"/>
          <w:marRight w:val="0"/>
          <w:marTop w:val="0"/>
          <w:marBottom w:val="0"/>
          <w:divBdr>
            <w:top w:val="none" w:sz="0" w:space="0" w:color="auto"/>
            <w:left w:val="none" w:sz="0" w:space="0" w:color="auto"/>
            <w:bottom w:val="none" w:sz="0" w:space="0" w:color="auto"/>
            <w:right w:val="none" w:sz="0" w:space="0" w:color="auto"/>
          </w:divBdr>
        </w:div>
      </w:divsChild>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715350309">
      <w:bodyDiv w:val="1"/>
      <w:marLeft w:val="0"/>
      <w:marRight w:val="0"/>
      <w:marTop w:val="0"/>
      <w:marBottom w:val="0"/>
      <w:divBdr>
        <w:top w:val="none" w:sz="0" w:space="0" w:color="auto"/>
        <w:left w:val="none" w:sz="0" w:space="0" w:color="auto"/>
        <w:bottom w:val="none" w:sz="0" w:space="0" w:color="auto"/>
        <w:right w:val="none" w:sz="0" w:space="0" w:color="auto"/>
      </w:divBdr>
      <w:divsChild>
        <w:div w:id="1727416080">
          <w:marLeft w:val="0"/>
          <w:marRight w:val="0"/>
          <w:marTop w:val="0"/>
          <w:marBottom w:val="0"/>
          <w:divBdr>
            <w:top w:val="none" w:sz="0" w:space="0" w:color="auto"/>
            <w:left w:val="none" w:sz="0" w:space="0" w:color="auto"/>
            <w:bottom w:val="none" w:sz="0" w:space="0" w:color="auto"/>
            <w:right w:val="none" w:sz="0" w:space="0" w:color="auto"/>
          </w:divBdr>
        </w:div>
        <w:div w:id="1206681343">
          <w:marLeft w:val="0"/>
          <w:marRight w:val="0"/>
          <w:marTop w:val="0"/>
          <w:marBottom w:val="0"/>
          <w:divBdr>
            <w:top w:val="none" w:sz="0" w:space="0" w:color="auto"/>
            <w:left w:val="none" w:sz="0" w:space="0" w:color="auto"/>
            <w:bottom w:val="none" w:sz="0" w:space="0" w:color="auto"/>
            <w:right w:val="none" w:sz="0" w:space="0" w:color="auto"/>
          </w:divBdr>
        </w:div>
        <w:div w:id="624695271">
          <w:marLeft w:val="0"/>
          <w:marRight w:val="0"/>
          <w:marTop w:val="0"/>
          <w:marBottom w:val="0"/>
          <w:divBdr>
            <w:top w:val="none" w:sz="0" w:space="0" w:color="auto"/>
            <w:left w:val="none" w:sz="0" w:space="0" w:color="auto"/>
            <w:bottom w:val="none" w:sz="0" w:space="0" w:color="auto"/>
            <w:right w:val="none" w:sz="0" w:space="0" w:color="auto"/>
          </w:divBdr>
        </w:div>
        <w:div w:id="241330583">
          <w:marLeft w:val="0"/>
          <w:marRight w:val="0"/>
          <w:marTop w:val="0"/>
          <w:marBottom w:val="0"/>
          <w:divBdr>
            <w:top w:val="none" w:sz="0" w:space="0" w:color="auto"/>
            <w:left w:val="none" w:sz="0" w:space="0" w:color="auto"/>
            <w:bottom w:val="none" w:sz="0" w:space="0" w:color="auto"/>
            <w:right w:val="none" w:sz="0" w:space="0" w:color="auto"/>
          </w:divBdr>
        </w:div>
        <w:div w:id="1953324495">
          <w:marLeft w:val="0"/>
          <w:marRight w:val="0"/>
          <w:marTop w:val="0"/>
          <w:marBottom w:val="0"/>
          <w:divBdr>
            <w:top w:val="none" w:sz="0" w:space="0" w:color="auto"/>
            <w:left w:val="none" w:sz="0" w:space="0" w:color="auto"/>
            <w:bottom w:val="none" w:sz="0" w:space="0" w:color="auto"/>
            <w:right w:val="none" w:sz="0" w:space="0" w:color="auto"/>
          </w:divBdr>
        </w:div>
        <w:div w:id="2021664023">
          <w:marLeft w:val="0"/>
          <w:marRight w:val="0"/>
          <w:marTop w:val="0"/>
          <w:marBottom w:val="0"/>
          <w:divBdr>
            <w:top w:val="none" w:sz="0" w:space="0" w:color="auto"/>
            <w:left w:val="none" w:sz="0" w:space="0" w:color="auto"/>
            <w:bottom w:val="none" w:sz="0" w:space="0" w:color="auto"/>
            <w:right w:val="none" w:sz="0" w:space="0" w:color="auto"/>
          </w:divBdr>
        </w:div>
        <w:div w:id="1984581380">
          <w:marLeft w:val="0"/>
          <w:marRight w:val="0"/>
          <w:marTop w:val="0"/>
          <w:marBottom w:val="0"/>
          <w:divBdr>
            <w:top w:val="none" w:sz="0" w:space="0" w:color="auto"/>
            <w:left w:val="none" w:sz="0" w:space="0" w:color="auto"/>
            <w:bottom w:val="none" w:sz="0" w:space="0" w:color="auto"/>
            <w:right w:val="none" w:sz="0" w:space="0" w:color="auto"/>
          </w:divBdr>
        </w:div>
        <w:div w:id="1574124102">
          <w:marLeft w:val="0"/>
          <w:marRight w:val="0"/>
          <w:marTop w:val="0"/>
          <w:marBottom w:val="0"/>
          <w:divBdr>
            <w:top w:val="none" w:sz="0" w:space="0" w:color="auto"/>
            <w:left w:val="none" w:sz="0" w:space="0" w:color="auto"/>
            <w:bottom w:val="none" w:sz="0" w:space="0" w:color="auto"/>
            <w:right w:val="none" w:sz="0" w:space="0" w:color="auto"/>
          </w:divBdr>
          <w:divsChild>
            <w:div w:id="1989359753">
              <w:marLeft w:val="0"/>
              <w:marRight w:val="0"/>
              <w:marTop w:val="0"/>
              <w:marBottom w:val="0"/>
              <w:divBdr>
                <w:top w:val="none" w:sz="0" w:space="0" w:color="auto"/>
                <w:left w:val="none" w:sz="0" w:space="0" w:color="auto"/>
                <w:bottom w:val="none" w:sz="0" w:space="0" w:color="auto"/>
                <w:right w:val="none" w:sz="0" w:space="0" w:color="auto"/>
              </w:divBdr>
            </w:div>
            <w:div w:id="96026665">
              <w:marLeft w:val="0"/>
              <w:marRight w:val="0"/>
              <w:marTop w:val="0"/>
              <w:marBottom w:val="0"/>
              <w:divBdr>
                <w:top w:val="none" w:sz="0" w:space="0" w:color="auto"/>
                <w:left w:val="none" w:sz="0" w:space="0" w:color="auto"/>
                <w:bottom w:val="none" w:sz="0" w:space="0" w:color="auto"/>
                <w:right w:val="none" w:sz="0" w:space="0" w:color="auto"/>
              </w:divBdr>
            </w:div>
            <w:div w:id="1708143611">
              <w:marLeft w:val="0"/>
              <w:marRight w:val="0"/>
              <w:marTop w:val="0"/>
              <w:marBottom w:val="0"/>
              <w:divBdr>
                <w:top w:val="none" w:sz="0" w:space="0" w:color="auto"/>
                <w:left w:val="none" w:sz="0" w:space="0" w:color="auto"/>
                <w:bottom w:val="none" w:sz="0" w:space="0" w:color="auto"/>
                <w:right w:val="none" w:sz="0" w:space="0" w:color="auto"/>
              </w:divBdr>
            </w:div>
            <w:div w:id="855660300">
              <w:marLeft w:val="0"/>
              <w:marRight w:val="0"/>
              <w:marTop w:val="0"/>
              <w:marBottom w:val="0"/>
              <w:divBdr>
                <w:top w:val="none" w:sz="0" w:space="0" w:color="auto"/>
                <w:left w:val="none" w:sz="0" w:space="0" w:color="auto"/>
                <w:bottom w:val="none" w:sz="0" w:space="0" w:color="auto"/>
                <w:right w:val="none" w:sz="0" w:space="0" w:color="auto"/>
              </w:divBdr>
            </w:div>
            <w:div w:id="311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6065">
      <w:bodyDiv w:val="1"/>
      <w:marLeft w:val="0"/>
      <w:marRight w:val="0"/>
      <w:marTop w:val="0"/>
      <w:marBottom w:val="0"/>
      <w:divBdr>
        <w:top w:val="none" w:sz="0" w:space="0" w:color="auto"/>
        <w:left w:val="none" w:sz="0" w:space="0" w:color="auto"/>
        <w:bottom w:val="none" w:sz="0" w:space="0" w:color="auto"/>
        <w:right w:val="none" w:sz="0" w:space="0" w:color="auto"/>
      </w:divBdr>
      <w:divsChild>
        <w:div w:id="71658877">
          <w:marLeft w:val="0"/>
          <w:marRight w:val="0"/>
          <w:marTop w:val="0"/>
          <w:marBottom w:val="0"/>
          <w:divBdr>
            <w:top w:val="none" w:sz="0" w:space="0" w:color="auto"/>
            <w:left w:val="none" w:sz="0" w:space="0" w:color="auto"/>
            <w:bottom w:val="none" w:sz="0" w:space="0" w:color="auto"/>
            <w:right w:val="none" w:sz="0" w:space="0" w:color="auto"/>
          </w:divBdr>
        </w:div>
        <w:div w:id="223566315">
          <w:marLeft w:val="0"/>
          <w:marRight w:val="0"/>
          <w:marTop w:val="0"/>
          <w:marBottom w:val="0"/>
          <w:divBdr>
            <w:top w:val="none" w:sz="0" w:space="0" w:color="auto"/>
            <w:left w:val="none" w:sz="0" w:space="0" w:color="auto"/>
            <w:bottom w:val="none" w:sz="0" w:space="0" w:color="auto"/>
            <w:right w:val="none" w:sz="0" w:space="0" w:color="auto"/>
          </w:divBdr>
        </w:div>
        <w:div w:id="324431398">
          <w:marLeft w:val="0"/>
          <w:marRight w:val="0"/>
          <w:marTop w:val="0"/>
          <w:marBottom w:val="0"/>
          <w:divBdr>
            <w:top w:val="none" w:sz="0" w:space="0" w:color="auto"/>
            <w:left w:val="none" w:sz="0" w:space="0" w:color="auto"/>
            <w:bottom w:val="none" w:sz="0" w:space="0" w:color="auto"/>
            <w:right w:val="none" w:sz="0" w:space="0" w:color="auto"/>
          </w:divBdr>
        </w:div>
        <w:div w:id="1470241801">
          <w:marLeft w:val="0"/>
          <w:marRight w:val="0"/>
          <w:marTop w:val="0"/>
          <w:marBottom w:val="0"/>
          <w:divBdr>
            <w:top w:val="none" w:sz="0" w:space="0" w:color="auto"/>
            <w:left w:val="none" w:sz="0" w:space="0" w:color="auto"/>
            <w:bottom w:val="none" w:sz="0" w:space="0" w:color="auto"/>
            <w:right w:val="none" w:sz="0" w:space="0" w:color="auto"/>
          </w:divBdr>
        </w:div>
        <w:div w:id="213726052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973752622">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122508298">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sChild>
    </w:div>
    <w:div w:id="983779123">
      <w:bodyDiv w:val="1"/>
      <w:marLeft w:val="0"/>
      <w:marRight w:val="0"/>
      <w:marTop w:val="0"/>
      <w:marBottom w:val="0"/>
      <w:divBdr>
        <w:top w:val="none" w:sz="0" w:space="0" w:color="auto"/>
        <w:left w:val="none" w:sz="0" w:space="0" w:color="auto"/>
        <w:bottom w:val="none" w:sz="0" w:space="0" w:color="auto"/>
        <w:right w:val="none" w:sz="0" w:space="0" w:color="auto"/>
      </w:divBdr>
      <w:divsChild>
        <w:div w:id="287857724">
          <w:marLeft w:val="0"/>
          <w:marRight w:val="0"/>
          <w:marTop w:val="0"/>
          <w:marBottom w:val="0"/>
          <w:divBdr>
            <w:top w:val="none" w:sz="0" w:space="0" w:color="auto"/>
            <w:left w:val="none" w:sz="0" w:space="0" w:color="auto"/>
            <w:bottom w:val="none" w:sz="0" w:space="0" w:color="auto"/>
            <w:right w:val="none" w:sz="0" w:space="0" w:color="auto"/>
          </w:divBdr>
        </w:div>
        <w:div w:id="340739041">
          <w:marLeft w:val="0"/>
          <w:marRight w:val="0"/>
          <w:marTop w:val="0"/>
          <w:marBottom w:val="0"/>
          <w:divBdr>
            <w:top w:val="none" w:sz="0" w:space="0" w:color="auto"/>
            <w:left w:val="none" w:sz="0" w:space="0" w:color="auto"/>
            <w:bottom w:val="none" w:sz="0" w:space="0" w:color="auto"/>
            <w:right w:val="none" w:sz="0" w:space="0" w:color="auto"/>
          </w:divBdr>
        </w:div>
        <w:div w:id="435830196">
          <w:marLeft w:val="0"/>
          <w:marRight w:val="0"/>
          <w:marTop w:val="0"/>
          <w:marBottom w:val="0"/>
          <w:divBdr>
            <w:top w:val="none" w:sz="0" w:space="0" w:color="auto"/>
            <w:left w:val="none" w:sz="0" w:space="0" w:color="auto"/>
            <w:bottom w:val="none" w:sz="0" w:space="0" w:color="auto"/>
            <w:right w:val="none" w:sz="0" w:space="0" w:color="auto"/>
          </w:divBdr>
        </w:div>
        <w:div w:id="585572497">
          <w:marLeft w:val="0"/>
          <w:marRight w:val="0"/>
          <w:marTop w:val="0"/>
          <w:marBottom w:val="0"/>
          <w:divBdr>
            <w:top w:val="none" w:sz="0" w:space="0" w:color="auto"/>
            <w:left w:val="none" w:sz="0" w:space="0" w:color="auto"/>
            <w:bottom w:val="none" w:sz="0" w:space="0" w:color="auto"/>
            <w:right w:val="none" w:sz="0" w:space="0" w:color="auto"/>
          </w:divBdr>
        </w:div>
        <w:div w:id="832186998">
          <w:marLeft w:val="0"/>
          <w:marRight w:val="0"/>
          <w:marTop w:val="0"/>
          <w:marBottom w:val="0"/>
          <w:divBdr>
            <w:top w:val="none" w:sz="0" w:space="0" w:color="auto"/>
            <w:left w:val="none" w:sz="0" w:space="0" w:color="auto"/>
            <w:bottom w:val="none" w:sz="0" w:space="0" w:color="auto"/>
            <w:right w:val="none" w:sz="0" w:space="0" w:color="auto"/>
          </w:divBdr>
        </w:div>
        <w:div w:id="1693919138">
          <w:marLeft w:val="0"/>
          <w:marRight w:val="0"/>
          <w:marTop w:val="0"/>
          <w:marBottom w:val="0"/>
          <w:divBdr>
            <w:top w:val="none" w:sz="0" w:space="0" w:color="auto"/>
            <w:left w:val="none" w:sz="0" w:space="0" w:color="auto"/>
            <w:bottom w:val="none" w:sz="0" w:space="0" w:color="auto"/>
            <w:right w:val="none" w:sz="0" w:space="0" w:color="auto"/>
          </w:divBdr>
        </w:div>
        <w:div w:id="1740639706">
          <w:marLeft w:val="0"/>
          <w:marRight w:val="0"/>
          <w:marTop w:val="0"/>
          <w:marBottom w:val="0"/>
          <w:divBdr>
            <w:top w:val="none" w:sz="0" w:space="0" w:color="auto"/>
            <w:left w:val="none" w:sz="0" w:space="0" w:color="auto"/>
            <w:bottom w:val="none" w:sz="0" w:space="0" w:color="auto"/>
            <w:right w:val="none" w:sz="0" w:space="0" w:color="auto"/>
          </w:divBdr>
        </w:div>
        <w:div w:id="2046055367">
          <w:marLeft w:val="0"/>
          <w:marRight w:val="0"/>
          <w:marTop w:val="0"/>
          <w:marBottom w:val="0"/>
          <w:divBdr>
            <w:top w:val="none" w:sz="0" w:space="0" w:color="auto"/>
            <w:left w:val="none" w:sz="0" w:space="0" w:color="auto"/>
            <w:bottom w:val="none" w:sz="0" w:space="0" w:color="auto"/>
            <w:right w:val="none" w:sz="0" w:space="0" w:color="auto"/>
          </w:divBdr>
        </w:div>
        <w:div w:id="2110660434">
          <w:marLeft w:val="0"/>
          <w:marRight w:val="0"/>
          <w:marTop w:val="0"/>
          <w:marBottom w:val="0"/>
          <w:divBdr>
            <w:top w:val="none" w:sz="0" w:space="0" w:color="auto"/>
            <w:left w:val="none" w:sz="0" w:space="0" w:color="auto"/>
            <w:bottom w:val="none" w:sz="0" w:space="0" w:color="auto"/>
            <w:right w:val="none" w:sz="0" w:space="0" w:color="auto"/>
          </w:divBdr>
        </w:div>
      </w:divsChild>
    </w:div>
    <w:div w:id="1004213167">
      <w:bodyDiv w:val="1"/>
      <w:marLeft w:val="0"/>
      <w:marRight w:val="0"/>
      <w:marTop w:val="0"/>
      <w:marBottom w:val="0"/>
      <w:divBdr>
        <w:top w:val="none" w:sz="0" w:space="0" w:color="auto"/>
        <w:left w:val="none" w:sz="0" w:space="0" w:color="auto"/>
        <w:bottom w:val="none" w:sz="0" w:space="0" w:color="auto"/>
        <w:right w:val="none" w:sz="0" w:space="0" w:color="auto"/>
      </w:divBdr>
      <w:divsChild>
        <w:div w:id="870842799">
          <w:marLeft w:val="0"/>
          <w:marRight w:val="0"/>
          <w:marTop w:val="0"/>
          <w:marBottom w:val="0"/>
          <w:divBdr>
            <w:top w:val="none" w:sz="0" w:space="0" w:color="auto"/>
            <w:left w:val="none" w:sz="0" w:space="0" w:color="auto"/>
            <w:bottom w:val="none" w:sz="0" w:space="0" w:color="auto"/>
            <w:right w:val="none" w:sz="0" w:space="0" w:color="auto"/>
          </w:divBdr>
        </w:div>
        <w:div w:id="478351286">
          <w:marLeft w:val="0"/>
          <w:marRight w:val="0"/>
          <w:marTop w:val="0"/>
          <w:marBottom w:val="0"/>
          <w:divBdr>
            <w:top w:val="none" w:sz="0" w:space="0" w:color="auto"/>
            <w:left w:val="none" w:sz="0" w:space="0" w:color="auto"/>
            <w:bottom w:val="none" w:sz="0" w:space="0" w:color="auto"/>
            <w:right w:val="none" w:sz="0" w:space="0" w:color="auto"/>
          </w:divBdr>
        </w:div>
        <w:div w:id="1321811135">
          <w:marLeft w:val="0"/>
          <w:marRight w:val="0"/>
          <w:marTop w:val="0"/>
          <w:marBottom w:val="0"/>
          <w:divBdr>
            <w:top w:val="none" w:sz="0" w:space="0" w:color="auto"/>
            <w:left w:val="none" w:sz="0" w:space="0" w:color="auto"/>
            <w:bottom w:val="none" w:sz="0" w:space="0" w:color="auto"/>
            <w:right w:val="none" w:sz="0" w:space="0" w:color="auto"/>
          </w:divBdr>
        </w:div>
        <w:div w:id="365057736">
          <w:marLeft w:val="0"/>
          <w:marRight w:val="0"/>
          <w:marTop w:val="0"/>
          <w:marBottom w:val="0"/>
          <w:divBdr>
            <w:top w:val="none" w:sz="0" w:space="0" w:color="auto"/>
            <w:left w:val="none" w:sz="0" w:space="0" w:color="auto"/>
            <w:bottom w:val="none" w:sz="0" w:space="0" w:color="auto"/>
            <w:right w:val="none" w:sz="0" w:space="0" w:color="auto"/>
          </w:divBdr>
        </w:div>
        <w:div w:id="1379084480">
          <w:marLeft w:val="0"/>
          <w:marRight w:val="0"/>
          <w:marTop w:val="0"/>
          <w:marBottom w:val="0"/>
          <w:divBdr>
            <w:top w:val="none" w:sz="0" w:space="0" w:color="auto"/>
            <w:left w:val="none" w:sz="0" w:space="0" w:color="auto"/>
            <w:bottom w:val="none" w:sz="0" w:space="0" w:color="auto"/>
            <w:right w:val="none" w:sz="0" w:space="0" w:color="auto"/>
          </w:divBdr>
        </w:div>
        <w:div w:id="1507281025">
          <w:marLeft w:val="0"/>
          <w:marRight w:val="0"/>
          <w:marTop w:val="0"/>
          <w:marBottom w:val="0"/>
          <w:divBdr>
            <w:top w:val="none" w:sz="0" w:space="0" w:color="auto"/>
            <w:left w:val="none" w:sz="0" w:space="0" w:color="auto"/>
            <w:bottom w:val="none" w:sz="0" w:space="0" w:color="auto"/>
            <w:right w:val="none" w:sz="0" w:space="0" w:color="auto"/>
          </w:divBdr>
        </w:div>
        <w:div w:id="622927045">
          <w:marLeft w:val="0"/>
          <w:marRight w:val="0"/>
          <w:marTop w:val="0"/>
          <w:marBottom w:val="0"/>
          <w:divBdr>
            <w:top w:val="none" w:sz="0" w:space="0" w:color="auto"/>
            <w:left w:val="none" w:sz="0" w:space="0" w:color="auto"/>
            <w:bottom w:val="none" w:sz="0" w:space="0" w:color="auto"/>
            <w:right w:val="none" w:sz="0" w:space="0" w:color="auto"/>
          </w:divBdr>
        </w:div>
      </w:divsChild>
    </w:div>
    <w:div w:id="1033769882">
      <w:bodyDiv w:val="1"/>
      <w:marLeft w:val="0"/>
      <w:marRight w:val="0"/>
      <w:marTop w:val="0"/>
      <w:marBottom w:val="0"/>
      <w:divBdr>
        <w:top w:val="none" w:sz="0" w:space="0" w:color="auto"/>
        <w:left w:val="none" w:sz="0" w:space="0" w:color="auto"/>
        <w:bottom w:val="none" w:sz="0" w:space="0" w:color="auto"/>
        <w:right w:val="none" w:sz="0" w:space="0" w:color="auto"/>
      </w:divBdr>
      <w:divsChild>
        <w:div w:id="481194523">
          <w:marLeft w:val="0"/>
          <w:marRight w:val="0"/>
          <w:marTop w:val="0"/>
          <w:marBottom w:val="0"/>
          <w:divBdr>
            <w:top w:val="none" w:sz="0" w:space="0" w:color="auto"/>
            <w:left w:val="none" w:sz="0" w:space="0" w:color="auto"/>
            <w:bottom w:val="none" w:sz="0" w:space="0" w:color="auto"/>
            <w:right w:val="none" w:sz="0" w:space="0" w:color="auto"/>
          </w:divBdr>
        </w:div>
        <w:div w:id="352220942">
          <w:marLeft w:val="0"/>
          <w:marRight w:val="0"/>
          <w:marTop w:val="0"/>
          <w:marBottom w:val="0"/>
          <w:divBdr>
            <w:top w:val="none" w:sz="0" w:space="0" w:color="auto"/>
            <w:left w:val="none" w:sz="0" w:space="0" w:color="auto"/>
            <w:bottom w:val="none" w:sz="0" w:space="0" w:color="auto"/>
            <w:right w:val="none" w:sz="0" w:space="0" w:color="auto"/>
          </w:divBdr>
        </w:div>
        <w:div w:id="1888301437">
          <w:marLeft w:val="0"/>
          <w:marRight w:val="0"/>
          <w:marTop w:val="0"/>
          <w:marBottom w:val="0"/>
          <w:divBdr>
            <w:top w:val="none" w:sz="0" w:space="0" w:color="auto"/>
            <w:left w:val="none" w:sz="0" w:space="0" w:color="auto"/>
            <w:bottom w:val="none" w:sz="0" w:space="0" w:color="auto"/>
            <w:right w:val="none" w:sz="0" w:space="0" w:color="auto"/>
          </w:divBdr>
        </w:div>
        <w:div w:id="797065881">
          <w:marLeft w:val="0"/>
          <w:marRight w:val="0"/>
          <w:marTop w:val="0"/>
          <w:marBottom w:val="0"/>
          <w:divBdr>
            <w:top w:val="none" w:sz="0" w:space="0" w:color="auto"/>
            <w:left w:val="none" w:sz="0" w:space="0" w:color="auto"/>
            <w:bottom w:val="none" w:sz="0" w:space="0" w:color="auto"/>
            <w:right w:val="none" w:sz="0" w:space="0" w:color="auto"/>
          </w:divBdr>
        </w:div>
        <w:div w:id="368605191">
          <w:marLeft w:val="0"/>
          <w:marRight w:val="0"/>
          <w:marTop w:val="0"/>
          <w:marBottom w:val="0"/>
          <w:divBdr>
            <w:top w:val="none" w:sz="0" w:space="0" w:color="auto"/>
            <w:left w:val="none" w:sz="0" w:space="0" w:color="auto"/>
            <w:bottom w:val="none" w:sz="0" w:space="0" w:color="auto"/>
            <w:right w:val="none" w:sz="0" w:space="0" w:color="auto"/>
          </w:divBdr>
        </w:div>
        <w:div w:id="1634166903">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857960865">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990">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308444704">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82326610">
              <w:marLeft w:val="0"/>
              <w:marRight w:val="0"/>
              <w:marTop w:val="0"/>
              <w:marBottom w:val="0"/>
              <w:divBdr>
                <w:top w:val="none" w:sz="0" w:space="0" w:color="auto"/>
                <w:left w:val="none" w:sz="0" w:space="0" w:color="auto"/>
                <w:bottom w:val="none" w:sz="0" w:space="0" w:color="auto"/>
                <w:right w:val="none" w:sz="0" w:space="0" w:color="auto"/>
              </w:divBdr>
            </w:div>
          </w:divsChild>
        </w:div>
        <w:div w:id="123349080">
          <w:marLeft w:val="0"/>
          <w:marRight w:val="0"/>
          <w:marTop w:val="0"/>
          <w:marBottom w:val="0"/>
          <w:divBdr>
            <w:top w:val="none" w:sz="0" w:space="0" w:color="auto"/>
            <w:left w:val="none" w:sz="0" w:space="0" w:color="auto"/>
            <w:bottom w:val="none" w:sz="0" w:space="0" w:color="auto"/>
            <w:right w:val="none" w:sz="0" w:space="0" w:color="auto"/>
          </w:divBdr>
          <w:divsChild>
            <w:div w:id="1094596357">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 w:id="320238709">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sChild>
        </w:div>
        <w:div w:id="1061291597">
          <w:marLeft w:val="0"/>
          <w:marRight w:val="0"/>
          <w:marTop w:val="0"/>
          <w:marBottom w:val="0"/>
          <w:divBdr>
            <w:top w:val="none" w:sz="0" w:space="0" w:color="auto"/>
            <w:left w:val="none" w:sz="0" w:space="0" w:color="auto"/>
            <w:bottom w:val="none" w:sz="0" w:space="0" w:color="auto"/>
            <w:right w:val="none" w:sz="0" w:space="0" w:color="auto"/>
          </w:divBdr>
        </w:div>
      </w:divsChild>
    </w:div>
    <w:div w:id="1213737273">
      <w:bodyDiv w:val="1"/>
      <w:marLeft w:val="0"/>
      <w:marRight w:val="0"/>
      <w:marTop w:val="0"/>
      <w:marBottom w:val="0"/>
      <w:divBdr>
        <w:top w:val="none" w:sz="0" w:space="0" w:color="auto"/>
        <w:left w:val="none" w:sz="0" w:space="0" w:color="auto"/>
        <w:bottom w:val="none" w:sz="0" w:space="0" w:color="auto"/>
        <w:right w:val="none" w:sz="0" w:space="0" w:color="auto"/>
      </w:divBdr>
      <w:divsChild>
        <w:div w:id="2114668958">
          <w:marLeft w:val="0"/>
          <w:marRight w:val="0"/>
          <w:marTop w:val="0"/>
          <w:marBottom w:val="0"/>
          <w:divBdr>
            <w:top w:val="none" w:sz="0" w:space="0" w:color="auto"/>
            <w:left w:val="none" w:sz="0" w:space="0" w:color="auto"/>
            <w:bottom w:val="none" w:sz="0" w:space="0" w:color="auto"/>
            <w:right w:val="none" w:sz="0" w:space="0" w:color="auto"/>
          </w:divBdr>
        </w:div>
        <w:div w:id="953245935">
          <w:marLeft w:val="0"/>
          <w:marRight w:val="0"/>
          <w:marTop w:val="0"/>
          <w:marBottom w:val="0"/>
          <w:divBdr>
            <w:top w:val="none" w:sz="0" w:space="0" w:color="auto"/>
            <w:left w:val="none" w:sz="0" w:space="0" w:color="auto"/>
            <w:bottom w:val="none" w:sz="0" w:space="0" w:color="auto"/>
            <w:right w:val="none" w:sz="0" w:space="0" w:color="auto"/>
          </w:divBdr>
        </w:div>
      </w:divsChild>
    </w:div>
    <w:div w:id="1259287344">
      <w:bodyDiv w:val="1"/>
      <w:marLeft w:val="0"/>
      <w:marRight w:val="0"/>
      <w:marTop w:val="0"/>
      <w:marBottom w:val="0"/>
      <w:divBdr>
        <w:top w:val="none" w:sz="0" w:space="0" w:color="auto"/>
        <w:left w:val="none" w:sz="0" w:space="0" w:color="auto"/>
        <w:bottom w:val="none" w:sz="0" w:space="0" w:color="auto"/>
        <w:right w:val="none" w:sz="0" w:space="0" w:color="auto"/>
      </w:divBdr>
    </w:div>
    <w:div w:id="1296133839">
      <w:bodyDiv w:val="1"/>
      <w:marLeft w:val="0"/>
      <w:marRight w:val="0"/>
      <w:marTop w:val="0"/>
      <w:marBottom w:val="0"/>
      <w:divBdr>
        <w:top w:val="none" w:sz="0" w:space="0" w:color="auto"/>
        <w:left w:val="none" w:sz="0" w:space="0" w:color="auto"/>
        <w:bottom w:val="none" w:sz="0" w:space="0" w:color="auto"/>
        <w:right w:val="none" w:sz="0" w:space="0" w:color="auto"/>
      </w:divBdr>
      <w:divsChild>
        <w:div w:id="215163891">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 w:id="282856909">
          <w:marLeft w:val="0"/>
          <w:marRight w:val="0"/>
          <w:marTop w:val="0"/>
          <w:marBottom w:val="0"/>
          <w:divBdr>
            <w:top w:val="none" w:sz="0" w:space="0" w:color="auto"/>
            <w:left w:val="none" w:sz="0" w:space="0" w:color="auto"/>
            <w:bottom w:val="none" w:sz="0" w:space="0" w:color="auto"/>
            <w:right w:val="none" w:sz="0" w:space="0" w:color="auto"/>
          </w:divBdr>
        </w:div>
        <w:div w:id="273096057">
          <w:marLeft w:val="0"/>
          <w:marRight w:val="0"/>
          <w:marTop w:val="0"/>
          <w:marBottom w:val="0"/>
          <w:divBdr>
            <w:top w:val="none" w:sz="0" w:space="0" w:color="auto"/>
            <w:left w:val="none" w:sz="0" w:space="0" w:color="auto"/>
            <w:bottom w:val="none" w:sz="0" w:space="0" w:color="auto"/>
            <w:right w:val="none" w:sz="0" w:space="0" w:color="auto"/>
          </w:divBdr>
        </w:div>
        <w:div w:id="948123116">
          <w:marLeft w:val="0"/>
          <w:marRight w:val="0"/>
          <w:marTop w:val="0"/>
          <w:marBottom w:val="0"/>
          <w:divBdr>
            <w:top w:val="none" w:sz="0" w:space="0" w:color="auto"/>
            <w:left w:val="none" w:sz="0" w:space="0" w:color="auto"/>
            <w:bottom w:val="none" w:sz="0" w:space="0" w:color="auto"/>
            <w:right w:val="none" w:sz="0" w:space="0" w:color="auto"/>
          </w:divBdr>
        </w:div>
        <w:div w:id="682635053">
          <w:marLeft w:val="0"/>
          <w:marRight w:val="0"/>
          <w:marTop w:val="0"/>
          <w:marBottom w:val="0"/>
          <w:divBdr>
            <w:top w:val="none" w:sz="0" w:space="0" w:color="auto"/>
            <w:left w:val="none" w:sz="0" w:space="0" w:color="auto"/>
            <w:bottom w:val="none" w:sz="0" w:space="0" w:color="auto"/>
            <w:right w:val="none" w:sz="0" w:space="0" w:color="auto"/>
          </w:divBdr>
        </w:div>
        <w:div w:id="1935245057">
          <w:marLeft w:val="0"/>
          <w:marRight w:val="0"/>
          <w:marTop w:val="0"/>
          <w:marBottom w:val="0"/>
          <w:divBdr>
            <w:top w:val="none" w:sz="0" w:space="0" w:color="auto"/>
            <w:left w:val="none" w:sz="0" w:space="0" w:color="auto"/>
            <w:bottom w:val="none" w:sz="0" w:space="0" w:color="auto"/>
            <w:right w:val="none" w:sz="0" w:space="0" w:color="auto"/>
          </w:divBdr>
        </w:div>
        <w:div w:id="1462725875">
          <w:marLeft w:val="0"/>
          <w:marRight w:val="0"/>
          <w:marTop w:val="0"/>
          <w:marBottom w:val="0"/>
          <w:divBdr>
            <w:top w:val="none" w:sz="0" w:space="0" w:color="auto"/>
            <w:left w:val="none" w:sz="0" w:space="0" w:color="auto"/>
            <w:bottom w:val="none" w:sz="0" w:space="0" w:color="auto"/>
            <w:right w:val="none" w:sz="0" w:space="0" w:color="auto"/>
          </w:divBdr>
        </w:div>
      </w:divsChild>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sChild>
        <w:div w:id="1742171004">
          <w:marLeft w:val="0"/>
          <w:marRight w:val="0"/>
          <w:marTop w:val="0"/>
          <w:marBottom w:val="0"/>
          <w:divBdr>
            <w:top w:val="none" w:sz="0" w:space="0" w:color="auto"/>
            <w:left w:val="none" w:sz="0" w:space="0" w:color="auto"/>
            <w:bottom w:val="none" w:sz="0" w:space="0" w:color="auto"/>
            <w:right w:val="none" w:sz="0" w:space="0" w:color="auto"/>
          </w:divBdr>
        </w:div>
        <w:div w:id="452601236">
          <w:marLeft w:val="0"/>
          <w:marRight w:val="0"/>
          <w:marTop w:val="0"/>
          <w:marBottom w:val="0"/>
          <w:divBdr>
            <w:top w:val="none" w:sz="0" w:space="0" w:color="auto"/>
            <w:left w:val="none" w:sz="0" w:space="0" w:color="auto"/>
            <w:bottom w:val="none" w:sz="0" w:space="0" w:color="auto"/>
            <w:right w:val="none" w:sz="0" w:space="0" w:color="auto"/>
          </w:divBdr>
        </w:div>
        <w:div w:id="289476556">
          <w:marLeft w:val="0"/>
          <w:marRight w:val="0"/>
          <w:marTop w:val="0"/>
          <w:marBottom w:val="0"/>
          <w:divBdr>
            <w:top w:val="none" w:sz="0" w:space="0" w:color="auto"/>
            <w:left w:val="none" w:sz="0" w:space="0" w:color="auto"/>
            <w:bottom w:val="none" w:sz="0" w:space="0" w:color="auto"/>
            <w:right w:val="none" w:sz="0" w:space="0" w:color="auto"/>
          </w:divBdr>
          <w:divsChild>
            <w:div w:id="1000960908">
              <w:marLeft w:val="0"/>
              <w:marRight w:val="0"/>
              <w:marTop w:val="0"/>
              <w:marBottom w:val="0"/>
              <w:divBdr>
                <w:top w:val="none" w:sz="0" w:space="0" w:color="auto"/>
                <w:left w:val="none" w:sz="0" w:space="0" w:color="auto"/>
                <w:bottom w:val="none" w:sz="0" w:space="0" w:color="auto"/>
                <w:right w:val="none" w:sz="0" w:space="0" w:color="auto"/>
              </w:divBdr>
            </w:div>
            <w:div w:id="1922638049">
              <w:marLeft w:val="0"/>
              <w:marRight w:val="0"/>
              <w:marTop w:val="0"/>
              <w:marBottom w:val="0"/>
              <w:divBdr>
                <w:top w:val="none" w:sz="0" w:space="0" w:color="auto"/>
                <w:left w:val="none" w:sz="0" w:space="0" w:color="auto"/>
                <w:bottom w:val="none" w:sz="0" w:space="0" w:color="auto"/>
                <w:right w:val="none" w:sz="0" w:space="0" w:color="auto"/>
              </w:divBdr>
            </w:div>
            <w:div w:id="1720664417">
              <w:marLeft w:val="0"/>
              <w:marRight w:val="0"/>
              <w:marTop w:val="0"/>
              <w:marBottom w:val="0"/>
              <w:divBdr>
                <w:top w:val="none" w:sz="0" w:space="0" w:color="auto"/>
                <w:left w:val="none" w:sz="0" w:space="0" w:color="auto"/>
                <w:bottom w:val="none" w:sz="0" w:space="0" w:color="auto"/>
                <w:right w:val="none" w:sz="0" w:space="0" w:color="auto"/>
              </w:divBdr>
            </w:div>
            <w:div w:id="1286810791">
              <w:marLeft w:val="0"/>
              <w:marRight w:val="0"/>
              <w:marTop w:val="0"/>
              <w:marBottom w:val="0"/>
              <w:divBdr>
                <w:top w:val="none" w:sz="0" w:space="0" w:color="auto"/>
                <w:left w:val="none" w:sz="0" w:space="0" w:color="auto"/>
                <w:bottom w:val="none" w:sz="0" w:space="0" w:color="auto"/>
                <w:right w:val="none" w:sz="0" w:space="0" w:color="auto"/>
              </w:divBdr>
            </w:div>
          </w:divsChild>
        </w:div>
        <w:div w:id="416051737">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1662006058">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201408219">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009216163">
                  <w:marLeft w:val="0"/>
                  <w:marRight w:val="0"/>
                  <w:marTop w:val="0"/>
                  <w:marBottom w:val="0"/>
                  <w:divBdr>
                    <w:top w:val="none" w:sz="0" w:space="0" w:color="auto"/>
                    <w:left w:val="none" w:sz="0" w:space="0" w:color="auto"/>
                    <w:bottom w:val="none" w:sz="0" w:space="0" w:color="auto"/>
                    <w:right w:val="none" w:sz="0" w:space="0" w:color="auto"/>
                  </w:divBdr>
                  <w:divsChild>
                    <w:div w:id="952517494">
                      <w:marLeft w:val="0"/>
                      <w:marRight w:val="0"/>
                      <w:marTop w:val="0"/>
                      <w:marBottom w:val="0"/>
                      <w:divBdr>
                        <w:top w:val="none" w:sz="0" w:space="0" w:color="auto"/>
                        <w:left w:val="none" w:sz="0" w:space="0" w:color="auto"/>
                        <w:bottom w:val="none" w:sz="0" w:space="0" w:color="auto"/>
                        <w:right w:val="none" w:sz="0" w:space="0" w:color="auto"/>
                      </w:divBdr>
                    </w:div>
                    <w:div w:id="271396852">
                      <w:marLeft w:val="0"/>
                      <w:marRight w:val="0"/>
                      <w:marTop w:val="0"/>
                      <w:marBottom w:val="0"/>
                      <w:divBdr>
                        <w:top w:val="none" w:sz="0" w:space="0" w:color="auto"/>
                        <w:left w:val="none" w:sz="0" w:space="0" w:color="auto"/>
                        <w:bottom w:val="none" w:sz="0" w:space="0" w:color="auto"/>
                        <w:right w:val="none" w:sz="0" w:space="0" w:color="auto"/>
                      </w:divBdr>
                    </w:div>
                  </w:divsChild>
                </w:div>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1425">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387796873">
      <w:bodyDiv w:val="1"/>
      <w:marLeft w:val="0"/>
      <w:marRight w:val="0"/>
      <w:marTop w:val="0"/>
      <w:marBottom w:val="0"/>
      <w:divBdr>
        <w:top w:val="none" w:sz="0" w:space="0" w:color="auto"/>
        <w:left w:val="none" w:sz="0" w:space="0" w:color="auto"/>
        <w:bottom w:val="none" w:sz="0" w:space="0" w:color="auto"/>
        <w:right w:val="none" w:sz="0" w:space="0" w:color="auto"/>
      </w:divBdr>
      <w:divsChild>
        <w:div w:id="1401948025">
          <w:marLeft w:val="0"/>
          <w:marRight w:val="0"/>
          <w:marTop w:val="0"/>
          <w:marBottom w:val="0"/>
          <w:divBdr>
            <w:top w:val="none" w:sz="0" w:space="0" w:color="auto"/>
            <w:left w:val="none" w:sz="0" w:space="0" w:color="auto"/>
            <w:bottom w:val="none" w:sz="0" w:space="0" w:color="auto"/>
            <w:right w:val="none" w:sz="0" w:space="0" w:color="auto"/>
          </w:divBdr>
        </w:div>
        <w:div w:id="986515163">
          <w:marLeft w:val="0"/>
          <w:marRight w:val="0"/>
          <w:marTop w:val="0"/>
          <w:marBottom w:val="0"/>
          <w:divBdr>
            <w:top w:val="none" w:sz="0" w:space="0" w:color="auto"/>
            <w:left w:val="none" w:sz="0" w:space="0" w:color="auto"/>
            <w:bottom w:val="none" w:sz="0" w:space="0" w:color="auto"/>
            <w:right w:val="none" w:sz="0" w:space="0" w:color="auto"/>
          </w:divBdr>
        </w:div>
        <w:div w:id="255526244">
          <w:marLeft w:val="0"/>
          <w:marRight w:val="0"/>
          <w:marTop w:val="0"/>
          <w:marBottom w:val="0"/>
          <w:divBdr>
            <w:top w:val="none" w:sz="0" w:space="0" w:color="auto"/>
            <w:left w:val="none" w:sz="0" w:space="0" w:color="auto"/>
            <w:bottom w:val="none" w:sz="0" w:space="0" w:color="auto"/>
            <w:right w:val="none" w:sz="0" w:space="0" w:color="auto"/>
          </w:divBdr>
        </w:div>
        <w:div w:id="1591354694">
          <w:marLeft w:val="0"/>
          <w:marRight w:val="0"/>
          <w:marTop w:val="0"/>
          <w:marBottom w:val="0"/>
          <w:divBdr>
            <w:top w:val="none" w:sz="0" w:space="0" w:color="auto"/>
            <w:left w:val="none" w:sz="0" w:space="0" w:color="auto"/>
            <w:bottom w:val="none" w:sz="0" w:space="0" w:color="auto"/>
            <w:right w:val="none" w:sz="0" w:space="0" w:color="auto"/>
          </w:divBdr>
        </w:div>
        <w:div w:id="319771835">
          <w:marLeft w:val="0"/>
          <w:marRight w:val="0"/>
          <w:marTop w:val="0"/>
          <w:marBottom w:val="0"/>
          <w:divBdr>
            <w:top w:val="none" w:sz="0" w:space="0" w:color="auto"/>
            <w:left w:val="none" w:sz="0" w:space="0" w:color="auto"/>
            <w:bottom w:val="none" w:sz="0" w:space="0" w:color="auto"/>
            <w:right w:val="none" w:sz="0" w:space="0" w:color="auto"/>
          </w:divBdr>
        </w:div>
        <w:div w:id="528567350">
          <w:marLeft w:val="0"/>
          <w:marRight w:val="0"/>
          <w:marTop w:val="0"/>
          <w:marBottom w:val="0"/>
          <w:divBdr>
            <w:top w:val="none" w:sz="0" w:space="0" w:color="auto"/>
            <w:left w:val="none" w:sz="0" w:space="0" w:color="auto"/>
            <w:bottom w:val="none" w:sz="0" w:space="0" w:color="auto"/>
            <w:right w:val="none" w:sz="0" w:space="0" w:color="auto"/>
          </w:divBdr>
        </w:div>
        <w:div w:id="1349454653">
          <w:marLeft w:val="0"/>
          <w:marRight w:val="0"/>
          <w:marTop w:val="0"/>
          <w:marBottom w:val="0"/>
          <w:divBdr>
            <w:top w:val="none" w:sz="0" w:space="0" w:color="auto"/>
            <w:left w:val="none" w:sz="0" w:space="0" w:color="auto"/>
            <w:bottom w:val="none" w:sz="0" w:space="0" w:color="auto"/>
            <w:right w:val="none" w:sz="0" w:space="0" w:color="auto"/>
          </w:divBdr>
        </w:div>
        <w:div w:id="676730120">
          <w:marLeft w:val="0"/>
          <w:marRight w:val="0"/>
          <w:marTop w:val="0"/>
          <w:marBottom w:val="0"/>
          <w:divBdr>
            <w:top w:val="none" w:sz="0" w:space="0" w:color="auto"/>
            <w:left w:val="none" w:sz="0" w:space="0" w:color="auto"/>
            <w:bottom w:val="none" w:sz="0" w:space="0" w:color="auto"/>
            <w:right w:val="none" w:sz="0" w:space="0" w:color="auto"/>
          </w:divBdr>
        </w:div>
        <w:div w:id="1876654541">
          <w:marLeft w:val="0"/>
          <w:marRight w:val="0"/>
          <w:marTop w:val="0"/>
          <w:marBottom w:val="0"/>
          <w:divBdr>
            <w:top w:val="none" w:sz="0" w:space="0" w:color="auto"/>
            <w:left w:val="none" w:sz="0" w:space="0" w:color="auto"/>
            <w:bottom w:val="none" w:sz="0" w:space="0" w:color="auto"/>
            <w:right w:val="none" w:sz="0" w:space="0" w:color="auto"/>
          </w:divBdr>
        </w:div>
      </w:divsChild>
    </w:div>
    <w:div w:id="1433280157">
      <w:bodyDiv w:val="1"/>
      <w:marLeft w:val="0"/>
      <w:marRight w:val="0"/>
      <w:marTop w:val="0"/>
      <w:marBottom w:val="0"/>
      <w:divBdr>
        <w:top w:val="none" w:sz="0" w:space="0" w:color="auto"/>
        <w:left w:val="none" w:sz="0" w:space="0" w:color="auto"/>
        <w:bottom w:val="none" w:sz="0" w:space="0" w:color="auto"/>
        <w:right w:val="none" w:sz="0" w:space="0" w:color="auto"/>
      </w:divBdr>
      <w:divsChild>
        <w:div w:id="1289625647">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45692222">
          <w:marLeft w:val="0"/>
          <w:marRight w:val="0"/>
          <w:marTop w:val="0"/>
          <w:marBottom w:val="0"/>
          <w:divBdr>
            <w:top w:val="none" w:sz="0" w:space="0" w:color="auto"/>
            <w:left w:val="none" w:sz="0" w:space="0" w:color="auto"/>
            <w:bottom w:val="none" w:sz="0" w:space="0" w:color="auto"/>
            <w:right w:val="none" w:sz="0" w:space="0" w:color="auto"/>
          </w:divBdr>
        </w:div>
        <w:div w:id="577446901">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291176861">
          <w:marLeft w:val="0"/>
          <w:marRight w:val="0"/>
          <w:marTop w:val="0"/>
          <w:marBottom w:val="0"/>
          <w:divBdr>
            <w:top w:val="none" w:sz="0" w:space="0" w:color="auto"/>
            <w:left w:val="none" w:sz="0" w:space="0" w:color="auto"/>
            <w:bottom w:val="none" w:sz="0" w:space="0" w:color="auto"/>
            <w:right w:val="none" w:sz="0" w:space="0" w:color="auto"/>
          </w:divBdr>
        </w:div>
        <w:div w:id="1722905223">
          <w:marLeft w:val="0"/>
          <w:marRight w:val="0"/>
          <w:marTop w:val="0"/>
          <w:marBottom w:val="0"/>
          <w:divBdr>
            <w:top w:val="none" w:sz="0" w:space="0" w:color="auto"/>
            <w:left w:val="none" w:sz="0" w:space="0" w:color="auto"/>
            <w:bottom w:val="none" w:sz="0" w:space="0" w:color="auto"/>
            <w:right w:val="none" w:sz="0" w:space="0" w:color="auto"/>
          </w:divBdr>
        </w:div>
      </w:divsChild>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509569318">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 w:id="32779688">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493794565">
      <w:bodyDiv w:val="1"/>
      <w:marLeft w:val="0"/>
      <w:marRight w:val="0"/>
      <w:marTop w:val="0"/>
      <w:marBottom w:val="0"/>
      <w:divBdr>
        <w:top w:val="none" w:sz="0" w:space="0" w:color="auto"/>
        <w:left w:val="none" w:sz="0" w:space="0" w:color="auto"/>
        <w:bottom w:val="none" w:sz="0" w:space="0" w:color="auto"/>
        <w:right w:val="none" w:sz="0" w:space="0" w:color="auto"/>
      </w:divBdr>
      <w:divsChild>
        <w:div w:id="1914897198">
          <w:marLeft w:val="0"/>
          <w:marRight w:val="0"/>
          <w:marTop w:val="0"/>
          <w:marBottom w:val="0"/>
          <w:divBdr>
            <w:top w:val="none" w:sz="0" w:space="0" w:color="auto"/>
            <w:left w:val="none" w:sz="0" w:space="0" w:color="auto"/>
            <w:bottom w:val="none" w:sz="0" w:space="0" w:color="auto"/>
            <w:right w:val="none" w:sz="0" w:space="0" w:color="auto"/>
          </w:divBdr>
        </w:div>
        <w:div w:id="255944994">
          <w:marLeft w:val="0"/>
          <w:marRight w:val="0"/>
          <w:marTop w:val="0"/>
          <w:marBottom w:val="0"/>
          <w:divBdr>
            <w:top w:val="none" w:sz="0" w:space="0" w:color="auto"/>
            <w:left w:val="none" w:sz="0" w:space="0" w:color="auto"/>
            <w:bottom w:val="none" w:sz="0" w:space="0" w:color="auto"/>
            <w:right w:val="none" w:sz="0" w:space="0" w:color="auto"/>
          </w:divBdr>
        </w:div>
        <w:div w:id="1579636968">
          <w:marLeft w:val="0"/>
          <w:marRight w:val="0"/>
          <w:marTop w:val="0"/>
          <w:marBottom w:val="0"/>
          <w:divBdr>
            <w:top w:val="none" w:sz="0" w:space="0" w:color="auto"/>
            <w:left w:val="none" w:sz="0" w:space="0" w:color="auto"/>
            <w:bottom w:val="none" w:sz="0" w:space="0" w:color="auto"/>
            <w:right w:val="none" w:sz="0" w:space="0" w:color="auto"/>
          </w:divBdr>
        </w:div>
        <w:div w:id="1437749588">
          <w:marLeft w:val="0"/>
          <w:marRight w:val="0"/>
          <w:marTop w:val="0"/>
          <w:marBottom w:val="0"/>
          <w:divBdr>
            <w:top w:val="none" w:sz="0" w:space="0" w:color="auto"/>
            <w:left w:val="none" w:sz="0" w:space="0" w:color="auto"/>
            <w:bottom w:val="none" w:sz="0" w:space="0" w:color="auto"/>
            <w:right w:val="none" w:sz="0" w:space="0" w:color="auto"/>
          </w:divBdr>
        </w:div>
        <w:div w:id="900602717">
          <w:marLeft w:val="0"/>
          <w:marRight w:val="0"/>
          <w:marTop w:val="0"/>
          <w:marBottom w:val="0"/>
          <w:divBdr>
            <w:top w:val="none" w:sz="0" w:space="0" w:color="auto"/>
            <w:left w:val="none" w:sz="0" w:space="0" w:color="auto"/>
            <w:bottom w:val="none" w:sz="0" w:space="0" w:color="auto"/>
            <w:right w:val="none" w:sz="0" w:space="0" w:color="auto"/>
          </w:divBdr>
        </w:div>
        <w:div w:id="1049915264">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1534532309">
          <w:marLeft w:val="0"/>
          <w:marRight w:val="0"/>
          <w:marTop w:val="0"/>
          <w:marBottom w:val="0"/>
          <w:divBdr>
            <w:top w:val="none" w:sz="0" w:space="0" w:color="auto"/>
            <w:left w:val="none" w:sz="0" w:space="0" w:color="auto"/>
            <w:bottom w:val="none" w:sz="0" w:space="0" w:color="auto"/>
            <w:right w:val="none" w:sz="0" w:space="0" w:color="auto"/>
          </w:divBdr>
        </w:div>
        <w:div w:id="2040399096">
          <w:marLeft w:val="0"/>
          <w:marRight w:val="0"/>
          <w:marTop w:val="0"/>
          <w:marBottom w:val="0"/>
          <w:divBdr>
            <w:top w:val="none" w:sz="0" w:space="0" w:color="auto"/>
            <w:left w:val="none" w:sz="0" w:space="0" w:color="auto"/>
            <w:bottom w:val="none" w:sz="0" w:space="0" w:color="auto"/>
            <w:right w:val="none" w:sz="0" w:space="0" w:color="auto"/>
          </w:divBdr>
        </w:div>
        <w:div w:id="358700921">
          <w:marLeft w:val="0"/>
          <w:marRight w:val="0"/>
          <w:marTop w:val="0"/>
          <w:marBottom w:val="0"/>
          <w:divBdr>
            <w:top w:val="none" w:sz="0" w:space="0" w:color="auto"/>
            <w:left w:val="none" w:sz="0" w:space="0" w:color="auto"/>
            <w:bottom w:val="none" w:sz="0" w:space="0" w:color="auto"/>
            <w:right w:val="none" w:sz="0" w:space="0" w:color="auto"/>
          </w:divBdr>
        </w:div>
        <w:div w:id="1481573689">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700741207">
      <w:bodyDiv w:val="1"/>
      <w:marLeft w:val="0"/>
      <w:marRight w:val="0"/>
      <w:marTop w:val="0"/>
      <w:marBottom w:val="0"/>
      <w:divBdr>
        <w:top w:val="none" w:sz="0" w:space="0" w:color="auto"/>
        <w:left w:val="none" w:sz="0" w:space="0" w:color="auto"/>
        <w:bottom w:val="none" w:sz="0" w:space="0" w:color="auto"/>
        <w:right w:val="none" w:sz="0" w:space="0" w:color="auto"/>
      </w:divBdr>
      <w:divsChild>
        <w:div w:id="20519733">
          <w:marLeft w:val="0"/>
          <w:marRight w:val="0"/>
          <w:marTop w:val="0"/>
          <w:marBottom w:val="0"/>
          <w:divBdr>
            <w:top w:val="none" w:sz="0" w:space="0" w:color="auto"/>
            <w:left w:val="none" w:sz="0" w:space="0" w:color="auto"/>
            <w:bottom w:val="none" w:sz="0" w:space="0" w:color="auto"/>
            <w:right w:val="none" w:sz="0" w:space="0" w:color="auto"/>
          </w:divBdr>
        </w:div>
        <w:div w:id="1261068820">
          <w:marLeft w:val="0"/>
          <w:marRight w:val="0"/>
          <w:marTop w:val="0"/>
          <w:marBottom w:val="0"/>
          <w:divBdr>
            <w:top w:val="none" w:sz="0" w:space="0" w:color="auto"/>
            <w:left w:val="none" w:sz="0" w:space="0" w:color="auto"/>
            <w:bottom w:val="none" w:sz="0" w:space="0" w:color="auto"/>
            <w:right w:val="none" w:sz="0" w:space="0" w:color="auto"/>
          </w:divBdr>
        </w:div>
        <w:div w:id="1524512214">
          <w:marLeft w:val="0"/>
          <w:marRight w:val="0"/>
          <w:marTop w:val="0"/>
          <w:marBottom w:val="0"/>
          <w:divBdr>
            <w:top w:val="none" w:sz="0" w:space="0" w:color="auto"/>
            <w:left w:val="none" w:sz="0" w:space="0" w:color="auto"/>
            <w:bottom w:val="none" w:sz="0" w:space="0" w:color="auto"/>
            <w:right w:val="none" w:sz="0" w:space="0" w:color="auto"/>
          </w:divBdr>
          <w:divsChild>
            <w:div w:id="1271090890">
              <w:marLeft w:val="0"/>
              <w:marRight w:val="0"/>
              <w:marTop w:val="0"/>
              <w:marBottom w:val="0"/>
              <w:divBdr>
                <w:top w:val="none" w:sz="0" w:space="0" w:color="auto"/>
                <w:left w:val="none" w:sz="0" w:space="0" w:color="auto"/>
                <w:bottom w:val="none" w:sz="0" w:space="0" w:color="auto"/>
                <w:right w:val="none" w:sz="0" w:space="0" w:color="auto"/>
              </w:divBdr>
            </w:div>
            <w:div w:id="668100824">
              <w:marLeft w:val="0"/>
              <w:marRight w:val="0"/>
              <w:marTop w:val="0"/>
              <w:marBottom w:val="0"/>
              <w:divBdr>
                <w:top w:val="none" w:sz="0" w:space="0" w:color="auto"/>
                <w:left w:val="none" w:sz="0" w:space="0" w:color="auto"/>
                <w:bottom w:val="none" w:sz="0" w:space="0" w:color="auto"/>
                <w:right w:val="none" w:sz="0" w:space="0" w:color="auto"/>
              </w:divBdr>
            </w:div>
            <w:div w:id="1436439987">
              <w:marLeft w:val="0"/>
              <w:marRight w:val="0"/>
              <w:marTop w:val="0"/>
              <w:marBottom w:val="0"/>
              <w:divBdr>
                <w:top w:val="none" w:sz="0" w:space="0" w:color="auto"/>
                <w:left w:val="none" w:sz="0" w:space="0" w:color="auto"/>
                <w:bottom w:val="none" w:sz="0" w:space="0" w:color="auto"/>
                <w:right w:val="none" w:sz="0" w:space="0" w:color="auto"/>
              </w:divBdr>
            </w:div>
            <w:div w:id="186140886">
              <w:marLeft w:val="0"/>
              <w:marRight w:val="0"/>
              <w:marTop w:val="0"/>
              <w:marBottom w:val="0"/>
              <w:divBdr>
                <w:top w:val="none" w:sz="0" w:space="0" w:color="auto"/>
                <w:left w:val="none" w:sz="0" w:space="0" w:color="auto"/>
                <w:bottom w:val="none" w:sz="0" w:space="0" w:color="auto"/>
                <w:right w:val="none" w:sz="0" w:space="0" w:color="auto"/>
              </w:divBdr>
            </w:div>
          </w:divsChild>
        </w:div>
        <w:div w:id="1481188867">
          <w:marLeft w:val="0"/>
          <w:marRight w:val="0"/>
          <w:marTop w:val="0"/>
          <w:marBottom w:val="0"/>
          <w:divBdr>
            <w:top w:val="none" w:sz="0" w:space="0" w:color="auto"/>
            <w:left w:val="none" w:sz="0" w:space="0" w:color="auto"/>
            <w:bottom w:val="none" w:sz="0" w:space="0" w:color="auto"/>
            <w:right w:val="none" w:sz="0" w:space="0" w:color="auto"/>
          </w:divBdr>
        </w:div>
        <w:div w:id="1236041032">
          <w:marLeft w:val="0"/>
          <w:marRight w:val="0"/>
          <w:marTop w:val="0"/>
          <w:marBottom w:val="0"/>
          <w:divBdr>
            <w:top w:val="none" w:sz="0" w:space="0" w:color="auto"/>
            <w:left w:val="none" w:sz="0" w:space="0" w:color="auto"/>
            <w:bottom w:val="none" w:sz="0" w:space="0" w:color="auto"/>
            <w:right w:val="none" w:sz="0" w:space="0" w:color="auto"/>
          </w:divBdr>
        </w:div>
        <w:div w:id="1936476566">
          <w:marLeft w:val="0"/>
          <w:marRight w:val="0"/>
          <w:marTop w:val="0"/>
          <w:marBottom w:val="0"/>
          <w:divBdr>
            <w:top w:val="none" w:sz="0" w:space="0" w:color="auto"/>
            <w:left w:val="none" w:sz="0" w:space="0" w:color="auto"/>
            <w:bottom w:val="none" w:sz="0" w:space="0" w:color="auto"/>
            <w:right w:val="none" w:sz="0" w:space="0" w:color="auto"/>
          </w:divBdr>
        </w:div>
        <w:div w:id="540559642">
          <w:marLeft w:val="0"/>
          <w:marRight w:val="0"/>
          <w:marTop w:val="0"/>
          <w:marBottom w:val="0"/>
          <w:divBdr>
            <w:top w:val="none" w:sz="0" w:space="0" w:color="auto"/>
            <w:left w:val="none" w:sz="0" w:space="0" w:color="auto"/>
            <w:bottom w:val="none" w:sz="0" w:space="0" w:color="auto"/>
            <w:right w:val="none" w:sz="0" w:space="0" w:color="auto"/>
          </w:divBdr>
        </w:div>
        <w:div w:id="5517894">
          <w:marLeft w:val="0"/>
          <w:marRight w:val="0"/>
          <w:marTop w:val="0"/>
          <w:marBottom w:val="0"/>
          <w:divBdr>
            <w:top w:val="none" w:sz="0" w:space="0" w:color="auto"/>
            <w:left w:val="none" w:sz="0" w:space="0" w:color="auto"/>
            <w:bottom w:val="none" w:sz="0" w:space="0" w:color="auto"/>
            <w:right w:val="none" w:sz="0" w:space="0" w:color="auto"/>
          </w:divBdr>
        </w:div>
        <w:div w:id="1001350581">
          <w:marLeft w:val="0"/>
          <w:marRight w:val="0"/>
          <w:marTop w:val="0"/>
          <w:marBottom w:val="0"/>
          <w:divBdr>
            <w:top w:val="none" w:sz="0" w:space="0" w:color="auto"/>
            <w:left w:val="none" w:sz="0" w:space="0" w:color="auto"/>
            <w:bottom w:val="none" w:sz="0" w:space="0" w:color="auto"/>
            <w:right w:val="none" w:sz="0" w:space="0" w:color="auto"/>
          </w:divBdr>
        </w:div>
        <w:div w:id="466237710">
          <w:marLeft w:val="0"/>
          <w:marRight w:val="0"/>
          <w:marTop w:val="0"/>
          <w:marBottom w:val="0"/>
          <w:divBdr>
            <w:top w:val="none" w:sz="0" w:space="0" w:color="auto"/>
            <w:left w:val="none" w:sz="0" w:space="0" w:color="auto"/>
            <w:bottom w:val="none" w:sz="0" w:space="0" w:color="auto"/>
            <w:right w:val="none" w:sz="0" w:space="0" w:color="auto"/>
          </w:divBdr>
          <w:divsChild>
            <w:div w:id="627778470">
              <w:marLeft w:val="-75"/>
              <w:marRight w:val="0"/>
              <w:marTop w:val="30"/>
              <w:marBottom w:val="30"/>
              <w:divBdr>
                <w:top w:val="none" w:sz="0" w:space="0" w:color="auto"/>
                <w:left w:val="none" w:sz="0" w:space="0" w:color="auto"/>
                <w:bottom w:val="none" w:sz="0" w:space="0" w:color="auto"/>
                <w:right w:val="none" w:sz="0" w:space="0" w:color="auto"/>
              </w:divBdr>
              <w:divsChild>
                <w:div w:id="1971788441">
                  <w:marLeft w:val="0"/>
                  <w:marRight w:val="0"/>
                  <w:marTop w:val="0"/>
                  <w:marBottom w:val="0"/>
                  <w:divBdr>
                    <w:top w:val="none" w:sz="0" w:space="0" w:color="auto"/>
                    <w:left w:val="none" w:sz="0" w:space="0" w:color="auto"/>
                    <w:bottom w:val="none" w:sz="0" w:space="0" w:color="auto"/>
                    <w:right w:val="none" w:sz="0" w:space="0" w:color="auto"/>
                  </w:divBdr>
                  <w:divsChild>
                    <w:div w:id="1723366265">
                      <w:marLeft w:val="0"/>
                      <w:marRight w:val="0"/>
                      <w:marTop w:val="0"/>
                      <w:marBottom w:val="0"/>
                      <w:divBdr>
                        <w:top w:val="none" w:sz="0" w:space="0" w:color="auto"/>
                        <w:left w:val="none" w:sz="0" w:space="0" w:color="auto"/>
                        <w:bottom w:val="none" w:sz="0" w:space="0" w:color="auto"/>
                        <w:right w:val="none" w:sz="0" w:space="0" w:color="auto"/>
                      </w:divBdr>
                    </w:div>
                  </w:divsChild>
                </w:div>
                <w:div w:id="1697611154">
                  <w:marLeft w:val="0"/>
                  <w:marRight w:val="0"/>
                  <w:marTop w:val="0"/>
                  <w:marBottom w:val="0"/>
                  <w:divBdr>
                    <w:top w:val="none" w:sz="0" w:space="0" w:color="auto"/>
                    <w:left w:val="none" w:sz="0" w:space="0" w:color="auto"/>
                    <w:bottom w:val="none" w:sz="0" w:space="0" w:color="auto"/>
                    <w:right w:val="none" w:sz="0" w:space="0" w:color="auto"/>
                  </w:divBdr>
                  <w:divsChild>
                    <w:div w:id="1623343461">
                      <w:marLeft w:val="0"/>
                      <w:marRight w:val="0"/>
                      <w:marTop w:val="0"/>
                      <w:marBottom w:val="0"/>
                      <w:divBdr>
                        <w:top w:val="none" w:sz="0" w:space="0" w:color="auto"/>
                        <w:left w:val="none" w:sz="0" w:space="0" w:color="auto"/>
                        <w:bottom w:val="none" w:sz="0" w:space="0" w:color="auto"/>
                        <w:right w:val="none" w:sz="0" w:space="0" w:color="auto"/>
                      </w:divBdr>
                    </w:div>
                  </w:divsChild>
                </w:div>
                <w:div w:id="2007049901">
                  <w:marLeft w:val="0"/>
                  <w:marRight w:val="0"/>
                  <w:marTop w:val="0"/>
                  <w:marBottom w:val="0"/>
                  <w:divBdr>
                    <w:top w:val="none" w:sz="0" w:space="0" w:color="auto"/>
                    <w:left w:val="none" w:sz="0" w:space="0" w:color="auto"/>
                    <w:bottom w:val="none" w:sz="0" w:space="0" w:color="auto"/>
                    <w:right w:val="none" w:sz="0" w:space="0" w:color="auto"/>
                  </w:divBdr>
                  <w:divsChild>
                    <w:div w:id="1726642618">
                      <w:marLeft w:val="0"/>
                      <w:marRight w:val="0"/>
                      <w:marTop w:val="0"/>
                      <w:marBottom w:val="0"/>
                      <w:divBdr>
                        <w:top w:val="none" w:sz="0" w:space="0" w:color="auto"/>
                        <w:left w:val="none" w:sz="0" w:space="0" w:color="auto"/>
                        <w:bottom w:val="none" w:sz="0" w:space="0" w:color="auto"/>
                        <w:right w:val="none" w:sz="0" w:space="0" w:color="auto"/>
                      </w:divBdr>
                    </w:div>
                  </w:divsChild>
                </w:div>
                <w:div w:id="766386684">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
                  </w:divsChild>
                </w:div>
                <w:div w:id="1139611599">
                  <w:marLeft w:val="0"/>
                  <w:marRight w:val="0"/>
                  <w:marTop w:val="0"/>
                  <w:marBottom w:val="0"/>
                  <w:divBdr>
                    <w:top w:val="none" w:sz="0" w:space="0" w:color="auto"/>
                    <w:left w:val="none" w:sz="0" w:space="0" w:color="auto"/>
                    <w:bottom w:val="none" w:sz="0" w:space="0" w:color="auto"/>
                    <w:right w:val="none" w:sz="0" w:space="0" w:color="auto"/>
                  </w:divBdr>
                  <w:divsChild>
                    <w:div w:id="1195464751">
                      <w:marLeft w:val="0"/>
                      <w:marRight w:val="0"/>
                      <w:marTop w:val="0"/>
                      <w:marBottom w:val="0"/>
                      <w:divBdr>
                        <w:top w:val="none" w:sz="0" w:space="0" w:color="auto"/>
                        <w:left w:val="none" w:sz="0" w:space="0" w:color="auto"/>
                        <w:bottom w:val="none" w:sz="0" w:space="0" w:color="auto"/>
                        <w:right w:val="none" w:sz="0" w:space="0" w:color="auto"/>
                      </w:divBdr>
                    </w:div>
                    <w:div w:id="333991333">
                      <w:marLeft w:val="0"/>
                      <w:marRight w:val="0"/>
                      <w:marTop w:val="0"/>
                      <w:marBottom w:val="0"/>
                      <w:divBdr>
                        <w:top w:val="none" w:sz="0" w:space="0" w:color="auto"/>
                        <w:left w:val="none" w:sz="0" w:space="0" w:color="auto"/>
                        <w:bottom w:val="none" w:sz="0" w:space="0" w:color="auto"/>
                        <w:right w:val="none" w:sz="0" w:space="0" w:color="auto"/>
                      </w:divBdr>
                    </w:div>
                  </w:divsChild>
                </w:div>
                <w:div w:id="1315717681">
                  <w:marLeft w:val="0"/>
                  <w:marRight w:val="0"/>
                  <w:marTop w:val="0"/>
                  <w:marBottom w:val="0"/>
                  <w:divBdr>
                    <w:top w:val="none" w:sz="0" w:space="0" w:color="auto"/>
                    <w:left w:val="none" w:sz="0" w:space="0" w:color="auto"/>
                    <w:bottom w:val="none" w:sz="0" w:space="0" w:color="auto"/>
                    <w:right w:val="none" w:sz="0" w:space="0" w:color="auto"/>
                  </w:divBdr>
                  <w:divsChild>
                    <w:div w:id="2060278157">
                      <w:marLeft w:val="0"/>
                      <w:marRight w:val="0"/>
                      <w:marTop w:val="0"/>
                      <w:marBottom w:val="0"/>
                      <w:divBdr>
                        <w:top w:val="none" w:sz="0" w:space="0" w:color="auto"/>
                        <w:left w:val="none" w:sz="0" w:space="0" w:color="auto"/>
                        <w:bottom w:val="none" w:sz="0" w:space="0" w:color="auto"/>
                        <w:right w:val="none" w:sz="0" w:space="0" w:color="auto"/>
                      </w:divBdr>
                    </w:div>
                    <w:div w:id="618993214">
                      <w:marLeft w:val="0"/>
                      <w:marRight w:val="0"/>
                      <w:marTop w:val="0"/>
                      <w:marBottom w:val="0"/>
                      <w:divBdr>
                        <w:top w:val="none" w:sz="0" w:space="0" w:color="auto"/>
                        <w:left w:val="none" w:sz="0" w:space="0" w:color="auto"/>
                        <w:bottom w:val="none" w:sz="0" w:space="0" w:color="auto"/>
                        <w:right w:val="none" w:sz="0" w:space="0" w:color="auto"/>
                      </w:divBdr>
                    </w:div>
                  </w:divsChild>
                </w:div>
                <w:div w:id="1554611349">
                  <w:marLeft w:val="0"/>
                  <w:marRight w:val="0"/>
                  <w:marTop w:val="0"/>
                  <w:marBottom w:val="0"/>
                  <w:divBdr>
                    <w:top w:val="none" w:sz="0" w:space="0" w:color="auto"/>
                    <w:left w:val="none" w:sz="0" w:space="0" w:color="auto"/>
                    <w:bottom w:val="none" w:sz="0" w:space="0" w:color="auto"/>
                    <w:right w:val="none" w:sz="0" w:space="0" w:color="auto"/>
                  </w:divBdr>
                  <w:divsChild>
                    <w:div w:id="1570075411">
                      <w:marLeft w:val="0"/>
                      <w:marRight w:val="0"/>
                      <w:marTop w:val="0"/>
                      <w:marBottom w:val="0"/>
                      <w:divBdr>
                        <w:top w:val="none" w:sz="0" w:space="0" w:color="auto"/>
                        <w:left w:val="none" w:sz="0" w:space="0" w:color="auto"/>
                        <w:bottom w:val="none" w:sz="0" w:space="0" w:color="auto"/>
                        <w:right w:val="none" w:sz="0" w:space="0" w:color="auto"/>
                      </w:divBdr>
                    </w:div>
                  </w:divsChild>
                </w:div>
                <w:div w:id="1878085502">
                  <w:marLeft w:val="0"/>
                  <w:marRight w:val="0"/>
                  <w:marTop w:val="0"/>
                  <w:marBottom w:val="0"/>
                  <w:divBdr>
                    <w:top w:val="none" w:sz="0" w:space="0" w:color="auto"/>
                    <w:left w:val="none" w:sz="0" w:space="0" w:color="auto"/>
                    <w:bottom w:val="none" w:sz="0" w:space="0" w:color="auto"/>
                    <w:right w:val="none" w:sz="0" w:space="0" w:color="auto"/>
                  </w:divBdr>
                  <w:divsChild>
                    <w:div w:id="566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7884">
          <w:marLeft w:val="0"/>
          <w:marRight w:val="0"/>
          <w:marTop w:val="0"/>
          <w:marBottom w:val="0"/>
          <w:divBdr>
            <w:top w:val="none" w:sz="0" w:space="0" w:color="auto"/>
            <w:left w:val="none" w:sz="0" w:space="0" w:color="auto"/>
            <w:bottom w:val="none" w:sz="0" w:space="0" w:color="auto"/>
            <w:right w:val="none" w:sz="0" w:space="0" w:color="auto"/>
          </w:divBdr>
        </w:div>
        <w:div w:id="14231028">
          <w:marLeft w:val="0"/>
          <w:marRight w:val="0"/>
          <w:marTop w:val="0"/>
          <w:marBottom w:val="0"/>
          <w:divBdr>
            <w:top w:val="none" w:sz="0" w:space="0" w:color="auto"/>
            <w:left w:val="none" w:sz="0" w:space="0" w:color="auto"/>
            <w:bottom w:val="none" w:sz="0" w:space="0" w:color="auto"/>
            <w:right w:val="none" w:sz="0" w:space="0" w:color="auto"/>
          </w:divBdr>
        </w:div>
        <w:div w:id="360517392">
          <w:marLeft w:val="0"/>
          <w:marRight w:val="0"/>
          <w:marTop w:val="0"/>
          <w:marBottom w:val="0"/>
          <w:divBdr>
            <w:top w:val="none" w:sz="0" w:space="0" w:color="auto"/>
            <w:left w:val="none" w:sz="0" w:space="0" w:color="auto"/>
            <w:bottom w:val="none" w:sz="0" w:space="0" w:color="auto"/>
            <w:right w:val="none" w:sz="0" w:space="0" w:color="auto"/>
          </w:divBdr>
        </w:div>
        <w:div w:id="1513493571">
          <w:marLeft w:val="0"/>
          <w:marRight w:val="0"/>
          <w:marTop w:val="0"/>
          <w:marBottom w:val="0"/>
          <w:divBdr>
            <w:top w:val="none" w:sz="0" w:space="0" w:color="auto"/>
            <w:left w:val="none" w:sz="0" w:space="0" w:color="auto"/>
            <w:bottom w:val="none" w:sz="0" w:space="0" w:color="auto"/>
            <w:right w:val="none" w:sz="0" w:space="0" w:color="auto"/>
          </w:divBdr>
        </w:div>
      </w:divsChild>
    </w:div>
    <w:div w:id="1744336297">
      <w:bodyDiv w:val="1"/>
      <w:marLeft w:val="0"/>
      <w:marRight w:val="0"/>
      <w:marTop w:val="0"/>
      <w:marBottom w:val="0"/>
      <w:divBdr>
        <w:top w:val="none" w:sz="0" w:space="0" w:color="auto"/>
        <w:left w:val="none" w:sz="0" w:space="0" w:color="auto"/>
        <w:bottom w:val="none" w:sz="0" w:space="0" w:color="auto"/>
        <w:right w:val="none" w:sz="0" w:space="0" w:color="auto"/>
      </w:divBdr>
      <w:divsChild>
        <w:div w:id="45035179">
          <w:marLeft w:val="0"/>
          <w:marRight w:val="0"/>
          <w:marTop w:val="0"/>
          <w:marBottom w:val="0"/>
          <w:divBdr>
            <w:top w:val="none" w:sz="0" w:space="0" w:color="auto"/>
            <w:left w:val="none" w:sz="0" w:space="0" w:color="auto"/>
            <w:bottom w:val="none" w:sz="0" w:space="0" w:color="auto"/>
            <w:right w:val="none" w:sz="0" w:space="0" w:color="auto"/>
          </w:divBdr>
        </w:div>
        <w:div w:id="872884590">
          <w:marLeft w:val="0"/>
          <w:marRight w:val="0"/>
          <w:marTop w:val="0"/>
          <w:marBottom w:val="0"/>
          <w:divBdr>
            <w:top w:val="none" w:sz="0" w:space="0" w:color="auto"/>
            <w:left w:val="none" w:sz="0" w:space="0" w:color="auto"/>
            <w:bottom w:val="none" w:sz="0" w:space="0" w:color="auto"/>
            <w:right w:val="none" w:sz="0" w:space="0" w:color="auto"/>
          </w:divBdr>
        </w:div>
        <w:div w:id="939875312">
          <w:marLeft w:val="0"/>
          <w:marRight w:val="0"/>
          <w:marTop w:val="0"/>
          <w:marBottom w:val="0"/>
          <w:divBdr>
            <w:top w:val="none" w:sz="0" w:space="0" w:color="auto"/>
            <w:left w:val="none" w:sz="0" w:space="0" w:color="auto"/>
            <w:bottom w:val="none" w:sz="0" w:space="0" w:color="auto"/>
            <w:right w:val="none" w:sz="0" w:space="0" w:color="auto"/>
          </w:divBdr>
        </w:div>
        <w:div w:id="943801353">
          <w:marLeft w:val="0"/>
          <w:marRight w:val="0"/>
          <w:marTop w:val="0"/>
          <w:marBottom w:val="0"/>
          <w:divBdr>
            <w:top w:val="none" w:sz="0" w:space="0" w:color="auto"/>
            <w:left w:val="none" w:sz="0" w:space="0" w:color="auto"/>
            <w:bottom w:val="none" w:sz="0" w:space="0" w:color="auto"/>
            <w:right w:val="none" w:sz="0" w:space="0" w:color="auto"/>
          </w:divBdr>
        </w:div>
        <w:div w:id="1172834650">
          <w:marLeft w:val="0"/>
          <w:marRight w:val="0"/>
          <w:marTop w:val="0"/>
          <w:marBottom w:val="0"/>
          <w:divBdr>
            <w:top w:val="none" w:sz="0" w:space="0" w:color="auto"/>
            <w:left w:val="none" w:sz="0" w:space="0" w:color="auto"/>
            <w:bottom w:val="none" w:sz="0" w:space="0" w:color="auto"/>
            <w:right w:val="none" w:sz="0" w:space="0" w:color="auto"/>
          </w:divBdr>
        </w:div>
        <w:div w:id="1203514933">
          <w:marLeft w:val="0"/>
          <w:marRight w:val="0"/>
          <w:marTop w:val="0"/>
          <w:marBottom w:val="0"/>
          <w:divBdr>
            <w:top w:val="none" w:sz="0" w:space="0" w:color="auto"/>
            <w:left w:val="none" w:sz="0" w:space="0" w:color="auto"/>
            <w:bottom w:val="none" w:sz="0" w:space="0" w:color="auto"/>
            <w:right w:val="none" w:sz="0" w:space="0" w:color="auto"/>
          </w:divBdr>
        </w:div>
        <w:div w:id="1391609804">
          <w:marLeft w:val="0"/>
          <w:marRight w:val="0"/>
          <w:marTop w:val="0"/>
          <w:marBottom w:val="0"/>
          <w:divBdr>
            <w:top w:val="none" w:sz="0" w:space="0" w:color="auto"/>
            <w:left w:val="none" w:sz="0" w:space="0" w:color="auto"/>
            <w:bottom w:val="none" w:sz="0" w:space="0" w:color="auto"/>
            <w:right w:val="none" w:sz="0" w:space="0" w:color="auto"/>
          </w:divBdr>
        </w:div>
        <w:div w:id="1581064931">
          <w:marLeft w:val="0"/>
          <w:marRight w:val="0"/>
          <w:marTop w:val="0"/>
          <w:marBottom w:val="0"/>
          <w:divBdr>
            <w:top w:val="none" w:sz="0" w:space="0" w:color="auto"/>
            <w:left w:val="none" w:sz="0" w:space="0" w:color="auto"/>
            <w:bottom w:val="none" w:sz="0" w:space="0" w:color="auto"/>
            <w:right w:val="none" w:sz="0" w:space="0" w:color="auto"/>
          </w:divBdr>
        </w:div>
        <w:div w:id="1747875548">
          <w:marLeft w:val="0"/>
          <w:marRight w:val="0"/>
          <w:marTop w:val="0"/>
          <w:marBottom w:val="0"/>
          <w:divBdr>
            <w:top w:val="none" w:sz="0" w:space="0" w:color="auto"/>
            <w:left w:val="none" w:sz="0" w:space="0" w:color="auto"/>
            <w:bottom w:val="none" w:sz="0" w:space="0" w:color="auto"/>
            <w:right w:val="none" w:sz="0" w:space="0" w:color="auto"/>
          </w:divBdr>
        </w:div>
        <w:div w:id="2095009842">
          <w:marLeft w:val="0"/>
          <w:marRight w:val="0"/>
          <w:marTop w:val="0"/>
          <w:marBottom w:val="0"/>
          <w:divBdr>
            <w:top w:val="none" w:sz="0" w:space="0" w:color="auto"/>
            <w:left w:val="none" w:sz="0" w:space="0" w:color="auto"/>
            <w:bottom w:val="none" w:sz="0" w:space="0" w:color="auto"/>
            <w:right w:val="none" w:sz="0" w:space="0" w:color="auto"/>
          </w:divBdr>
        </w:div>
        <w:div w:id="213478433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3139318">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 w:id="935215566">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619">
      <w:bodyDiv w:val="1"/>
      <w:marLeft w:val="0"/>
      <w:marRight w:val="0"/>
      <w:marTop w:val="0"/>
      <w:marBottom w:val="0"/>
      <w:divBdr>
        <w:top w:val="none" w:sz="0" w:space="0" w:color="auto"/>
        <w:left w:val="none" w:sz="0" w:space="0" w:color="auto"/>
        <w:bottom w:val="none" w:sz="0" w:space="0" w:color="auto"/>
        <w:right w:val="none" w:sz="0" w:space="0" w:color="auto"/>
      </w:divBdr>
      <w:divsChild>
        <w:div w:id="1610895681">
          <w:marLeft w:val="0"/>
          <w:marRight w:val="0"/>
          <w:marTop w:val="0"/>
          <w:marBottom w:val="0"/>
          <w:divBdr>
            <w:top w:val="none" w:sz="0" w:space="0" w:color="auto"/>
            <w:left w:val="none" w:sz="0" w:space="0" w:color="auto"/>
            <w:bottom w:val="none" w:sz="0" w:space="0" w:color="auto"/>
            <w:right w:val="none" w:sz="0" w:space="0" w:color="auto"/>
          </w:divBdr>
        </w:div>
        <w:div w:id="1255939637">
          <w:marLeft w:val="0"/>
          <w:marRight w:val="0"/>
          <w:marTop w:val="0"/>
          <w:marBottom w:val="0"/>
          <w:divBdr>
            <w:top w:val="none" w:sz="0" w:space="0" w:color="auto"/>
            <w:left w:val="none" w:sz="0" w:space="0" w:color="auto"/>
            <w:bottom w:val="none" w:sz="0" w:space="0" w:color="auto"/>
            <w:right w:val="none" w:sz="0" w:space="0" w:color="auto"/>
          </w:divBdr>
        </w:div>
        <w:div w:id="555242388">
          <w:marLeft w:val="0"/>
          <w:marRight w:val="0"/>
          <w:marTop w:val="0"/>
          <w:marBottom w:val="0"/>
          <w:divBdr>
            <w:top w:val="none" w:sz="0" w:space="0" w:color="auto"/>
            <w:left w:val="none" w:sz="0" w:space="0" w:color="auto"/>
            <w:bottom w:val="none" w:sz="0" w:space="0" w:color="auto"/>
            <w:right w:val="none" w:sz="0" w:space="0" w:color="auto"/>
          </w:divBdr>
          <w:divsChild>
            <w:div w:id="1714235321">
              <w:marLeft w:val="0"/>
              <w:marRight w:val="0"/>
              <w:marTop w:val="0"/>
              <w:marBottom w:val="0"/>
              <w:divBdr>
                <w:top w:val="none" w:sz="0" w:space="0" w:color="auto"/>
                <w:left w:val="none" w:sz="0" w:space="0" w:color="auto"/>
                <w:bottom w:val="none" w:sz="0" w:space="0" w:color="auto"/>
                <w:right w:val="none" w:sz="0" w:space="0" w:color="auto"/>
              </w:divBdr>
            </w:div>
            <w:div w:id="106194797">
              <w:marLeft w:val="0"/>
              <w:marRight w:val="0"/>
              <w:marTop w:val="0"/>
              <w:marBottom w:val="0"/>
              <w:divBdr>
                <w:top w:val="none" w:sz="0" w:space="0" w:color="auto"/>
                <w:left w:val="none" w:sz="0" w:space="0" w:color="auto"/>
                <w:bottom w:val="none" w:sz="0" w:space="0" w:color="auto"/>
                <w:right w:val="none" w:sz="0" w:space="0" w:color="auto"/>
              </w:divBdr>
            </w:div>
            <w:div w:id="1671251515">
              <w:marLeft w:val="0"/>
              <w:marRight w:val="0"/>
              <w:marTop w:val="0"/>
              <w:marBottom w:val="0"/>
              <w:divBdr>
                <w:top w:val="none" w:sz="0" w:space="0" w:color="auto"/>
                <w:left w:val="none" w:sz="0" w:space="0" w:color="auto"/>
                <w:bottom w:val="none" w:sz="0" w:space="0" w:color="auto"/>
                <w:right w:val="none" w:sz="0" w:space="0" w:color="auto"/>
              </w:divBdr>
            </w:div>
            <w:div w:id="764837532">
              <w:marLeft w:val="0"/>
              <w:marRight w:val="0"/>
              <w:marTop w:val="0"/>
              <w:marBottom w:val="0"/>
              <w:divBdr>
                <w:top w:val="none" w:sz="0" w:space="0" w:color="auto"/>
                <w:left w:val="none" w:sz="0" w:space="0" w:color="auto"/>
                <w:bottom w:val="none" w:sz="0" w:space="0" w:color="auto"/>
                <w:right w:val="none" w:sz="0" w:space="0" w:color="auto"/>
              </w:divBdr>
            </w:div>
            <w:div w:id="1550261644">
              <w:marLeft w:val="0"/>
              <w:marRight w:val="0"/>
              <w:marTop w:val="0"/>
              <w:marBottom w:val="0"/>
              <w:divBdr>
                <w:top w:val="none" w:sz="0" w:space="0" w:color="auto"/>
                <w:left w:val="none" w:sz="0" w:space="0" w:color="auto"/>
                <w:bottom w:val="none" w:sz="0" w:space="0" w:color="auto"/>
                <w:right w:val="none" w:sz="0" w:space="0" w:color="auto"/>
              </w:divBdr>
            </w:div>
          </w:divsChild>
        </w:div>
        <w:div w:id="1934120675">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2128499505">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60249149">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1587421490">
              <w:marLeft w:val="0"/>
              <w:marRight w:val="0"/>
              <w:marTop w:val="0"/>
              <w:marBottom w:val="0"/>
              <w:divBdr>
                <w:top w:val="none" w:sz="0" w:space="0" w:color="auto"/>
                <w:left w:val="none" w:sz="0" w:space="0" w:color="auto"/>
                <w:bottom w:val="none" w:sz="0" w:space="0" w:color="auto"/>
                <w:right w:val="none" w:sz="0" w:space="0" w:color="auto"/>
              </w:divBdr>
            </w:div>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102770592">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816294493">
              <w:marLeft w:val="0"/>
              <w:marRight w:val="0"/>
              <w:marTop w:val="0"/>
              <w:marBottom w:val="0"/>
              <w:divBdr>
                <w:top w:val="none" w:sz="0" w:space="0" w:color="auto"/>
                <w:left w:val="none" w:sz="0" w:space="0" w:color="auto"/>
                <w:bottom w:val="none" w:sz="0" w:space="0" w:color="auto"/>
                <w:right w:val="none" w:sz="0" w:space="0" w:color="auto"/>
              </w:divBdr>
            </w:div>
            <w:div w:id="1213884480">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1000">
      <w:bodyDiv w:val="1"/>
      <w:marLeft w:val="0"/>
      <w:marRight w:val="0"/>
      <w:marTop w:val="0"/>
      <w:marBottom w:val="0"/>
      <w:divBdr>
        <w:top w:val="none" w:sz="0" w:space="0" w:color="auto"/>
        <w:left w:val="none" w:sz="0" w:space="0" w:color="auto"/>
        <w:bottom w:val="none" w:sz="0" w:space="0" w:color="auto"/>
        <w:right w:val="none" w:sz="0" w:space="0" w:color="auto"/>
      </w:divBdr>
      <w:divsChild>
        <w:div w:id="2137331283">
          <w:marLeft w:val="0"/>
          <w:marRight w:val="0"/>
          <w:marTop w:val="0"/>
          <w:marBottom w:val="0"/>
          <w:divBdr>
            <w:top w:val="none" w:sz="0" w:space="0" w:color="auto"/>
            <w:left w:val="none" w:sz="0" w:space="0" w:color="auto"/>
            <w:bottom w:val="none" w:sz="0" w:space="0" w:color="auto"/>
            <w:right w:val="none" w:sz="0" w:space="0" w:color="auto"/>
          </w:divBdr>
        </w:div>
        <w:div w:id="1927613319">
          <w:marLeft w:val="0"/>
          <w:marRight w:val="0"/>
          <w:marTop w:val="0"/>
          <w:marBottom w:val="0"/>
          <w:divBdr>
            <w:top w:val="none" w:sz="0" w:space="0" w:color="auto"/>
            <w:left w:val="none" w:sz="0" w:space="0" w:color="auto"/>
            <w:bottom w:val="none" w:sz="0" w:space="0" w:color="auto"/>
            <w:right w:val="none" w:sz="0" w:space="0" w:color="auto"/>
          </w:divBdr>
        </w:div>
        <w:div w:id="864370241">
          <w:marLeft w:val="0"/>
          <w:marRight w:val="0"/>
          <w:marTop w:val="0"/>
          <w:marBottom w:val="0"/>
          <w:divBdr>
            <w:top w:val="none" w:sz="0" w:space="0" w:color="auto"/>
            <w:left w:val="none" w:sz="0" w:space="0" w:color="auto"/>
            <w:bottom w:val="none" w:sz="0" w:space="0" w:color="auto"/>
            <w:right w:val="none" w:sz="0" w:space="0" w:color="auto"/>
          </w:divBdr>
        </w:div>
        <w:div w:id="1574049335">
          <w:marLeft w:val="0"/>
          <w:marRight w:val="0"/>
          <w:marTop w:val="0"/>
          <w:marBottom w:val="0"/>
          <w:divBdr>
            <w:top w:val="none" w:sz="0" w:space="0" w:color="auto"/>
            <w:left w:val="none" w:sz="0" w:space="0" w:color="auto"/>
            <w:bottom w:val="none" w:sz="0" w:space="0" w:color="auto"/>
            <w:right w:val="none" w:sz="0" w:space="0" w:color="auto"/>
          </w:divBdr>
        </w:div>
        <w:div w:id="1507744661">
          <w:marLeft w:val="0"/>
          <w:marRight w:val="0"/>
          <w:marTop w:val="0"/>
          <w:marBottom w:val="0"/>
          <w:divBdr>
            <w:top w:val="none" w:sz="0" w:space="0" w:color="auto"/>
            <w:left w:val="none" w:sz="0" w:space="0" w:color="auto"/>
            <w:bottom w:val="none" w:sz="0" w:space="0" w:color="auto"/>
            <w:right w:val="none" w:sz="0" w:space="0" w:color="auto"/>
          </w:divBdr>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847255851">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302345113">
          <w:marLeft w:val="0"/>
          <w:marRight w:val="0"/>
          <w:marTop w:val="0"/>
          <w:marBottom w:val="0"/>
          <w:divBdr>
            <w:top w:val="none" w:sz="0" w:space="0" w:color="auto"/>
            <w:left w:val="none" w:sz="0" w:space="0" w:color="auto"/>
            <w:bottom w:val="none" w:sz="0" w:space="0" w:color="auto"/>
            <w:right w:val="none" w:sz="0" w:space="0" w:color="auto"/>
          </w:divBdr>
        </w:div>
      </w:divsChild>
    </w:div>
    <w:div w:id="2032607738">
      <w:bodyDiv w:val="1"/>
      <w:marLeft w:val="0"/>
      <w:marRight w:val="0"/>
      <w:marTop w:val="0"/>
      <w:marBottom w:val="0"/>
      <w:divBdr>
        <w:top w:val="none" w:sz="0" w:space="0" w:color="auto"/>
        <w:left w:val="none" w:sz="0" w:space="0" w:color="auto"/>
        <w:bottom w:val="none" w:sz="0" w:space="0" w:color="auto"/>
        <w:right w:val="none" w:sz="0" w:space="0" w:color="auto"/>
      </w:divBdr>
      <w:divsChild>
        <w:div w:id="1299264273">
          <w:marLeft w:val="0"/>
          <w:marRight w:val="0"/>
          <w:marTop w:val="0"/>
          <w:marBottom w:val="0"/>
          <w:divBdr>
            <w:top w:val="none" w:sz="0" w:space="0" w:color="auto"/>
            <w:left w:val="none" w:sz="0" w:space="0" w:color="auto"/>
            <w:bottom w:val="none" w:sz="0" w:space="0" w:color="auto"/>
            <w:right w:val="none" w:sz="0" w:space="0" w:color="auto"/>
          </w:divBdr>
        </w:div>
        <w:div w:id="592399984">
          <w:marLeft w:val="0"/>
          <w:marRight w:val="0"/>
          <w:marTop w:val="0"/>
          <w:marBottom w:val="0"/>
          <w:divBdr>
            <w:top w:val="none" w:sz="0" w:space="0" w:color="auto"/>
            <w:left w:val="none" w:sz="0" w:space="0" w:color="auto"/>
            <w:bottom w:val="none" w:sz="0" w:space="0" w:color="auto"/>
            <w:right w:val="none" w:sz="0" w:space="0" w:color="auto"/>
          </w:divBdr>
        </w:div>
        <w:div w:id="1338119192">
          <w:marLeft w:val="0"/>
          <w:marRight w:val="0"/>
          <w:marTop w:val="0"/>
          <w:marBottom w:val="0"/>
          <w:divBdr>
            <w:top w:val="none" w:sz="0" w:space="0" w:color="auto"/>
            <w:left w:val="none" w:sz="0" w:space="0" w:color="auto"/>
            <w:bottom w:val="none" w:sz="0" w:space="0" w:color="auto"/>
            <w:right w:val="none" w:sz="0" w:space="0" w:color="auto"/>
          </w:divBdr>
        </w:div>
        <w:div w:id="2078357754">
          <w:marLeft w:val="0"/>
          <w:marRight w:val="0"/>
          <w:marTop w:val="0"/>
          <w:marBottom w:val="0"/>
          <w:divBdr>
            <w:top w:val="none" w:sz="0" w:space="0" w:color="auto"/>
            <w:left w:val="none" w:sz="0" w:space="0" w:color="auto"/>
            <w:bottom w:val="none" w:sz="0" w:space="0" w:color="auto"/>
            <w:right w:val="none" w:sz="0" w:space="0" w:color="auto"/>
          </w:divBdr>
        </w:div>
        <w:div w:id="2022512154">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housing-tax-credit-program-lihtc/application" TargetMode="External"/><Relationship Id="rId26" Type="http://schemas.openxmlformats.org/officeDocument/2006/relationships/hyperlink" Target="https://www.dca.ga.gov/node/7804" TargetMode="External"/><Relationship Id="rId39" Type="http://schemas.openxmlformats.org/officeDocument/2006/relationships/hyperlink" Target="https://www.dca.ga.gov/safe-affordable-housing/rental-housing-development/housing-tax-credit-program-lihtc/application" TargetMode="External"/><Relationship Id="rId21" Type="http://schemas.openxmlformats.org/officeDocument/2006/relationships/hyperlink" Target="https://www.dca.ga.gov/node/4709" TargetMode="External"/><Relationship Id="rId34" Type="http://schemas.openxmlformats.org/officeDocument/2006/relationships/hyperlink" Target="https://www.dca.ga.gov/node/7804" TargetMode="External"/><Relationship Id="rId42" Type="http://schemas.openxmlformats.org/officeDocument/2006/relationships/hyperlink" Target="https://www.dca.ga.gov/safe-affordable-housing/rental-housing-development/housing-tax-credit-program-lihtc/application" TargetMode="External"/><Relationship Id="rId47" Type="http://schemas.openxmlformats.org/officeDocument/2006/relationships/hyperlink" Target="https://www.dca.ga.gov/safe-affordable-housing/rental-housing-development/housing-tax-credit-program-lihtc/application"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doe.org/CCRPI/Pages/-Archived-CCRPI-Data-Files.aspx?" TargetMode="External"/><Relationship Id="rId29" Type="http://schemas.openxmlformats.org/officeDocument/2006/relationships/hyperlink" Target="https://www.dca.ga.gov/safe-affordable-housing/rental-housing-development/compliance-monitoring" TargetMode="Externa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application" TargetMode="External"/><Relationship Id="rId32" Type="http://schemas.openxmlformats.org/officeDocument/2006/relationships/hyperlink" Target="https://www.dca.ga.gov/safe-affordable-housing/rental-housing-development/compliance-monitoring" TargetMode="External"/><Relationship Id="rId37" Type="http://schemas.openxmlformats.org/officeDocument/2006/relationships/hyperlink" Target="https://www.dca.ga.gov/node/7818" TargetMode="External"/><Relationship Id="rId40" Type="http://schemas.openxmlformats.org/officeDocument/2006/relationships/hyperlink" Target="https://www.dca.ga.gov/node/7818" TargetMode="External"/><Relationship Id="rId45" Type="http://schemas.openxmlformats.org/officeDocument/2006/relationships/hyperlink" Target="https://www.dca.ga.gov/safe-affordable-housing/rental-housing-development/housing-tax-credit-program-lihtc" TargetMode="External"/><Relationship Id="rId5" Type="http://schemas.openxmlformats.org/officeDocument/2006/relationships/numbering" Target="numbering.xml"/><Relationship Id="rId15" Type="http://schemas.openxmlformats.org/officeDocument/2006/relationships/hyperlink" Target="https://www.gadoe.org/CCRPI/Pages/default.aspx" TargetMode="External"/><Relationship Id="rId23" Type="http://schemas.openxmlformats.org/officeDocument/2006/relationships/hyperlink" Target="https://www.dca.ga.gov/safe-affordable-housing/rental-housing-development/housing-tax-credit-program-lihtc/application" TargetMode="External"/><Relationship Id="rId28" Type="http://schemas.openxmlformats.org/officeDocument/2006/relationships/hyperlink" Target="https://www.dca.ga.gov/safe-affordable-housing/rental-housing-development/compliance-monitoring" TargetMode="External"/><Relationship Id="rId36" Type="http://schemas.openxmlformats.org/officeDocument/2006/relationships/hyperlink" Target="https://www.dca.ga.gov/node/7804"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ca.ga.gov/safe-affordable-housing/rental-housing-development/housing-tax-credit-program-lihtc/qualified-0/2021" TargetMode="External"/><Relationship Id="rId31" Type="http://schemas.openxmlformats.org/officeDocument/2006/relationships/hyperlink" Target="https://www.dca.ga.gov/node/7804" TargetMode="External"/><Relationship Id="rId44" Type="http://schemas.openxmlformats.org/officeDocument/2006/relationships/hyperlink" Target="https://www.dca.ga.gov/safe-affordable-housing/rental-housing-development/housing-tax-credit-program-lihtc/qualified-0/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safe-affordable-housing/rental-housing-development/housing-tax-credit-program-lihtc/qualified-0-1" TargetMode="External"/><Relationship Id="rId27" Type="http://schemas.openxmlformats.org/officeDocument/2006/relationships/hyperlink" Target="mailto:hfdround@dca.ga.gov" TargetMode="External"/><Relationship Id="rId30" Type="http://schemas.openxmlformats.org/officeDocument/2006/relationships/hyperlink" Target="https://www.dca.ga.gov/node/7804" TargetMode="External"/><Relationship Id="rId35" Type="http://schemas.openxmlformats.org/officeDocument/2006/relationships/hyperlink" Target="https://www.dca.ga.gov/safe-affordable-housing/rental-housing-development/housing-tax-credit-program-lihtc/qualified-0/2021" TargetMode="External"/><Relationship Id="rId43" Type="http://schemas.openxmlformats.org/officeDocument/2006/relationships/hyperlink" Target="https://www.dca.ga.gov/node/7804" TargetMode="External"/><Relationship Id="rId48"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dca.ga.gov/safe-affordable-housing/rental-housing-development/housing-tax-credit-program-lihtc/qualified-0-0" TargetMode="External"/><Relationship Id="rId25" Type="http://schemas.openxmlformats.org/officeDocument/2006/relationships/hyperlink" Target="https://www.dca.ga.gov/safe-affordable-housing/rental-housing-development/housing-tax-credit-program-lihtc/qualified-0/2022" TargetMode="External"/><Relationship Id="rId33" Type="http://schemas.openxmlformats.org/officeDocument/2006/relationships/hyperlink" Target="https://www.dca.ga.gov/safe-affordable-housing/rental-housing-development/compliance-monitoring" TargetMode="External"/><Relationship Id="rId38" Type="http://schemas.openxmlformats.org/officeDocument/2006/relationships/hyperlink" Target="https://www.dca.ga.gov/node/7818" TargetMode="External"/><Relationship Id="rId46" Type="http://schemas.openxmlformats.org/officeDocument/2006/relationships/hyperlink" Target="https://www.dca.ga.gov/safe-affordable-housing/rental-housing-development/housing-tax-credit-program-lihtc/application" TargetMode="External"/><Relationship Id="rId20" Type="http://schemas.openxmlformats.org/officeDocument/2006/relationships/hyperlink" Target="https://www.dca.ga.gov/safe-affordable-housing/rental-housing-development/housing-tax-credit-program-lihtc/qualified-0/2021" TargetMode="External"/><Relationship Id="rId41" Type="http://schemas.openxmlformats.org/officeDocument/2006/relationships/hyperlink" Target="https://www.dca.ga.gov/node/7818"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A9A69-CD3B-44FD-A2A0-AD4169BB2B1F}">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431100d4-4470-42c1-96bc-46686c1829ae"/>
    <ds:schemaRef ds:uri="0b389fdf-c1cd-4589-91b6-850ba51ff85c"/>
  </ds:schemaRefs>
</ds:datastoreItem>
</file>

<file path=customXml/itemProps2.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4.xml><?xml version="1.0" encoding="utf-8"?>
<ds:datastoreItem xmlns:ds="http://schemas.openxmlformats.org/officeDocument/2006/customXml" ds:itemID="{93CB819E-9CCA-4FCD-90F4-6C873F64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11167</Words>
  <Characters>62536</Characters>
  <Application>Microsoft Office Word</Application>
  <DocSecurity>0</DocSecurity>
  <Lines>1563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73249</CharactersWithSpaces>
  <SharedDoc>false</SharedDoc>
  <HLinks>
    <vt:vector size="102" baseType="variant">
      <vt:variant>
        <vt:i4>7340131</vt:i4>
      </vt:variant>
      <vt:variant>
        <vt:i4>48</vt:i4>
      </vt:variant>
      <vt:variant>
        <vt:i4>0</vt:i4>
      </vt:variant>
      <vt:variant>
        <vt:i4>5</vt:i4>
      </vt:variant>
      <vt:variant>
        <vt:lpwstr>https://www.dca.ga.gov/safe-affordable-housing/rental-housing-development/housing-tax-credit-program-lihtc/application</vt:lpwstr>
      </vt:variant>
      <vt:variant>
        <vt:lpwstr/>
      </vt:variant>
      <vt:variant>
        <vt:i4>7340131</vt:i4>
      </vt:variant>
      <vt:variant>
        <vt:i4>45</vt:i4>
      </vt:variant>
      <vt:variant>
        <vt:i4>0</vt:i4>
      </vt:variant>
      <vt:variant>
        <vt:i4>5</vt:i4>
      </vt:variant>
      <vt:variant>
        <vt:lpwstr>https://www.dca.ga.gov/safe-affordable-housing/rental-housing-development/housing-tax-credit-program-lihtc/application</vt:lpwstr>
      </vt:variant>
      <vt:variant>
        <vt:lpwstr/>
      </vt:variant>
      <vt:variant>
        <vt:i4>7209000</vt:i4>
      </vt:variant>
      <vt:variant>
        <vt:i4>42</vt:i4>
      </vt:variant>
      <vt:variant>
        <vt:i4>0</vt:i4>
      </vt:variant>
      <vt:variant>
        <vt:i4>5</vt:i4>
      </vt:variant>
      <vt:variant>
        <vt:lpwstr>https://www.dca.ga.gov/safe-affordable-housing/rental-housing-development/housing-tax-credit-program-lihtc</vt:lpwstr>
      </vt:variant>
      <vt:variant>
        <vt:lpwstr/>
      </vt:variant>
      <vt:variant>
        <vt:i4>2752559</vt:i4>
      </vt:variant>
      <vt:variant>
        <vt:i4>39</vt:i4>
      </vt:variant>
      <vt:variant>
        <vt:i4>0</vt:i4>
      </vt:variant>
      <vt:variant>
        <vt:i4>5</vt:i4>
      </vt:variant>
      <vt:variant>
        <vt:lpwstr>https://www.dca.ga.gov/safe-affordable-housing/rental-housing-development/housing-tax-credit-program-lihtc/qualified-0/2022</vt:lpwstr>
      </vt:variant>
      <vt:variant>
        <vt:lpwstr/>
      </vt:variant>
      <vt:variant>
        <vt:i4>6029377</vt:i4>
      </vt:variant>
      <vt:variant>
        <vt:i4>36</vt:i4>
      </vt:variant>
      <vt:variant>
        <vt:i4>0</vt:i4>
      </vt:variant>
      <vt:variant>
        <vt:i4>5</vt:i4>
      </vt:variant>
      <vt:variant>
        <vt:lpwstr>https://www.dca.ga.gov/node/7804</vt:lpwstr>
      </vt:variant>
      <vt:variant>
        <vt:lpwstr/>
      </vt:variant>
      <vt:variant>
        <vt:i4>7340131</vt:i4>
      </vt:variant>
      <vt:variant>
        <vt:i4>33</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30</vt:i4>
      </vt:variant>
      <vt:variant>
        <vt:i4>0</vt:i4>
      </vt:variant>
      <vt:variant>
        <vt:i4>5</vt:i4>
      </vt:variant>
      <vt:variant>
        <vt:lpwstr>https://www.dca.ga.gov/node/7818</vt:lpwstr>
      </vt:variant>
      <vt:variant>
        <vt:lpwstr/>
      </vt:variant>
      <vt:variant>
        <vt:i4>5242944</vt:i4>
      </vt:variant>
      <vt:variant>
        <vt:i4>27</vt:i4>
      </vt:variant>
      <vt:variant>
        <vt:i4>0</vt:i4>
      </vt:variant>
      <vt:variant>
        <vt:i4>5</vt:i4>
      </vt:variant>
      <vt:variant>
        <vt:lpwstr>https://www.dca.ga.gov/node/7818</vt:lpwstr>
      </vt:variant>
      <vt:variant>
        <vt:lpwstr/>
      </vt:variant>
      <vt:variant>
        <vt:i4>7340131</vt:i4>
      </vt:variant>
      <vt:variant>
        <vt:i4>24</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21</vt:i4>
      </vt:variant>
      <vt:variant>
        <vt:i4>0</vt:i4>
      </vt:variant>
      <vt:variant>
        <vt:i4>5</vt:i4>
      </vt:variant>
      <vt:variant>
        <vt:lpwstr>https://www.dca.ga.gov/node/7818</vt:lpwstr>
      </vt:variant>
      <vt:variant>
        <vt:lpwstr/>
      </vt:variant>
      <vt:variant>
        <vt:i4>5242944</vt:i4>
      </vt:variant>
      <vt:variant>
        <vt:i4>18</vt:i4>
      </vt:variant>
      <vt:variant>
        <vt:i4>0</vt:i4>
      </vt:variant>
      <vt:variant>
        <vt:i4>5</vt:i4>
      </vt:variant>
      <vt:variant>
        <vt:lpwstr>https://www.dca.ga.gov/node/7818</vt:lpwstr>
      </vt:variant>
      <vt:variant>
        <vt:lpwstr/>
      </vt:variant>
      <vt:variant>
        <vt:i4>6029377</vt:i4>
      </vt:variant>
      <vt:variant>
        <vt:i4>15</vt:i4>
      </vt:variant>
      <vt:variant>
        <vt:i4>0</vt:i4>
      </vt:variant>
      <vt:variant>
        <vt:i4>5</vt:i4>
      </vt:variant>
      <vt:variant>
        <vt:lpwstr>https://www.dca.ga.gov/node/7804</vt:lpwstr>
      </vt:variant>
      <vt:variant>
        <vt:lpwstr/>
      </vt:variant>
      <vt:variant>
        <vt:i4>2752559</vt:i4>
      </vt:variant>
      <vt:variant>
        <vt:i4>12</vt:i4>
      </vt:variant>
      <vt:variant>
        <vt:i4>0</vt:i4>
      </vt:variant>
      <vt:variant>
        <vt:i4>5</vt:i4>
      </vt:variant>
      <vt:variant>
        <vt:lpwstr>https://www.dca.ga.gov/safe-affordable-housing/rental-housing-development/housing-tax-credit-program-lihtc/qualified-0/2021</vt:lpwstr>
      </vt:variant>
      <vt:variant>
        <vt:lpwstr/>
      </vt:variant>
      <vt:variant>
        <vt:i4>6029377</vt:i4>
      </vt:variant>
      <vt:variant>
        <vt:i4>9</vt:i4>
      </vt:variant>
      <vt:variant>
        <vt:i4>0</vt:i4>
      </vt:variant>
      <vt:variant>
        <vt:i4>5</vt:i4>
      </vt:variant>
      <vt:variant>
        <vt:lpwstr>https://www.dca.ga.gov/node/7804</vt:lpwstr>
      </vt:variant>
      <vt:variant>
        <vt:lpwstr/>
      </vt:variant>
      <vt:variant>
        <vt:i4>1179756</vt:i4>
      </vt:variant>
      <vt:variant>
        <vt:i4>6</vt:i4>
      </vt:variant>
      <vt:variant>
        <vt:i4>0</vt:i4>
      </vt:variant>
      <vt:variant>
        <vt:i4>5</vt:i4>
      </vt:variant>
      <vt:variant>
        <vt:lpwstr>mailto:hfdround@dca.ga.gov</vt:lpwstr>
      </vt:variant>
      <vt:variant>
        <vt:lpwstr/>
      </vt:variant>
      <vt:variant>
        <vt:i4>1179756</vt:i4>
      </vt:variant>
      <vt:variant>
        <vt:i4>3</vt:i4>
      </vt:variant>
      <vt:variant>
        <vt:i4>0</vt:i4>
      </vt:variant>
      <vt:variant>
        <vt:i4>5</vt:i4>
      </vt:variant>
      <vt:variant>
        <vt:lpwstr>mailto:hfdround@dca.ga.gov</vt:lpwstr>
      </vt:variant>
      <vt:variant>
        <vt:lpwstr/>
      </vt:variant>
      <vt:variant>
        <vt:i4>2752559</vt:i4>
      </vt:variant>
      <vt:variant>
        <vt:i4>0</vt:i4>
      </vt:variant>
      <vt:variant>
        <vt:i4>0</vt:i4>
      </vt:variant>
      <vt:variant>
        <vt:i4>5</vt:i4>
      </vt:variant>
      <vt:variant>
        <vt:lpwstr>https://www.dca.ga.gov/safe-affordable-housing/rental-housing-development/housing-tax-credit-program-lihtc/qualified-0/2022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2022-04-05T21:41:00Z</dcterms:created>
  <dcterms:modified xsi:type="dcterms:W3CDTF">2022-04-05T21:41:00Z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