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08126132"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B55E66">
        <w:rPr>
          <w:rFonts w:ascii="Times New Roman" w:hAnsi="Times New Roman" w:cs="Times New Roman"/>
          <w:noProof/>
          <w:color w:val="A6A6A6" w:themeColor="background1" w:themeShade="A6"/>
        </w:rPr>
        <w:t>7</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70417D">
        <w:rPr>
          <w:rFonts w:ascii="Times New Roman" w:eastAsia="Wingdings" w:hAnsi="Times New Roman" w:cs="Times New Roman"/>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bl>
    <w:p w14:paraId="3A3502DC" w14:textId="73BF37BA" w:rsidR="005873CE" w:rsidRDefault="005873CE" w:rsidP="00E108A6"/>
    <w:p w14:paraId="09C9DF0C" w14:textId="77777777" w:rsidR="005873CE" w:rsidRDefault="005873CE">
      <w:r>
        <w:br w:type="page"/>
      </w:r>
    </w:p>
    <w:p w14:paraId="6863E81D" w14:textId="702C3FD5" w:rsidR="00A75466" w:rsidRPr="00E108A6" w:rsidRDefault="00E54915" w:rsidP="00D477ED">
      <w:pPr>
        <w:pStyle w:val="Heading1"/>
      </w:pPr>
      <w:r w:rsidRPr="00E108A6">
        <w:lastRenderedPageBreak/>
        <w:t xml:space="preserve">Part II: </w:t>
      </w:r>
      <w:r w:rsidR="00137597" w:rsidRPr="00E108A6">
        <w:t>Question and Answer Table</w:t>
      </w:r>
      <w:r w:rsidR="00D477ED">
        <w:br/>
      </w:r>
    </w:p>
    <w:tbl>
      <w:tblPr>
        <w:tblStyle w:val="TableGrid"/>
        <w:tblW w:w="13945" w:type="dxa"/>
        <w:jc w:val="center"/>
        <w:tblLook w:val="04A0" w:firstRow="1" w:lastRow="0" w:firstColumn="1" w:lastColumn="0" w:noHBand="0" w:noVBand="1"/>
      </w:tblPr>
      <w:tblGrid>
        <w:gridCol w:w="2157"/>
        <w:gridCol w:w="2198"/>
        <w:gridCol w:w="9590"/>
      </w:tblGrid>
      <w:tr w:rsidR="00A76DF9" w:rsidRPr="00A379DF" w14:paraId="0140FDCE"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06D64FA5" w14:textId="77777777" w:rsidR="00A76DF9" w:rsidRPr="002E7ADC" w:rsidRDefault="00A76DF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Date</w:t>
            </w:r>
          </w:p>
          <w:p w14:paraId="66BA236A" w14:textId="77777777" w:rsidR="00A76DF9" w:rsidRPr="002E7ADC" w:rsidRDefault="00A76DF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Posted</w:t>
            </w:r>
          </w:p>
        </w:tc>
        <w:tc>
          <w:tcPr>
            <w:tcW w:w="2198" w:type="dxa"/>
            <w:shd w:val="clear" w:color="auto" w:fill="D9D9D9" w:themeFill="background1" w:themeFillShade="D9"/>
            <w:tcMar>
              <w:top w:w="72" w:type="dxa"/>
              <w:left w:w="115" w:type="dxa"/>
              <w:bottom w:w="72" w:type="dxa"/>
              <w:right w:w="115" w:type="dxa"/>
            </w:tcMar>
            <w:vAlign w:val="center"/>
          </w:tcPr>
          <w:p w14:paraId="0DED7560" w14:textId="77777777" w:rsidR="00A76DF9" w:rsidRPr="002E7ADC" w:rsidRDefault="00A76DF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Category</w:t>
            </w:r>
          </w:p>
        </w:tc>
        <w:tc>
          <w:tcPr>
            <w:tcW w:w="9590" w:type="dxa"/>
            <w:shd w:val="clear" w:color="auto" w:fill="D9D9D9" w:themeFill="background1" w:themeFillShade="D9"/>
            <w:tcMar>
              <w:top w:w="72" w:type="dxa"/>
              <w:left w:w="115" w:type="dxa"/>
              <w:bottom w:w="72" w:type="dxa"/>
              <w:right w:w="115" w:type="dxa"/>
            </w:tcMar>
            <w:vAlign w:val="center"/>
          </w:tcPr>
          <w:p w14:paraId="69BC8B83" w14:textId="77777777" w:rsidR="00A76DF9" w:rsidRPr="002E7ADC" w:rsidRDefault="00A76DF9" w:rsidP="00163089">
            <w:pPr>
              <w:jc w:val="center"/>
              <w:rPr>
                <w:rFonts w:ascii="Times New Roman" w:hAnsi="Times New Roman" w:cs="Times New Roman"/>
                <w:b/>
                <w:bCs/>
                <w:noProof/>
                <w:sz w:val="20"/>
                <w:szCs w:val="20"/>
              </w:rPr>
            </w:pPr>
            <w:r w:rsidRPr="002E7ADC">
              <w:rPr>
                <w:rFonts w:ascii="Times New Roman" w:hAnsi="Times New Roman" w:cs="Times New Roman"/>
                <w:b/>
                <w:bCs/>
                <w:noProof/>
                <w:sz w:val="20"/>
                <w:szCs w:val="20"/>
              </w:rPr>
              <w:t>Question and Answer</w:t>
            </w:r>
          </w:p>
        </w:tc>
      </w:tr>
      <w:tr w:rsidR="00A76DF9" w:rsidRPr="00A379DF" w14:paraId="7C1055F6" w14:textId="77777777" w:rsidTr="00E91E6E">
        <w:trPr>
          <w:jc w:val="center"/>
        </w:trPr>
        <w:tc>
          <w:tcPr>
            <w:tcW w:w="2157" w:type="dxa"/>
            <w:shd w:val="clear" w:color="auto" w:fill="auto"/>
            <w:tcMar>
              <w:top w:w="72" w:type="dxa"/>
              <w:left w:w="115" w:type="dxa"/>
              <w:bottom w:w="72" w:type="dxa"/>
              <w:right w:w="115" w:type="dxa"/>
            </w:tcMar>
            <w:vAlign w:val="center"/>
          </w:tcPr>
          <w:p w14:paraId="355579D0"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2B2F0053" w14:textId="77777777" w:rsidR="00A76DF9" w:rsidRDefault="00A76DF9" w:rsidP="00EB709E">
            <w:pPr>
              <w:rPr>
                <w:rFonts w:ascii="Times New Roman" w:hAnsi="Times New Roman" w:cs="Times New Roman"/>
                <w:sz w:val="20"/>
                <w:szCs w:val="20"/>
              </w:rPr>
            </w:pPr>
            <w:r>
              <w:rPr>
                <w:rFonts w:ascii="Times New Roman" w:hAnsi="Times New Roman" w:cs="Times New Roman"/>
                <w:sz w:val="20"/>
                <w:szCs w:val="20"/>
              </w:rPr>
              <w:t xml:space="preserve">2.20 </w:t>
            </w:r>
          </w:p>
          <w:p w14:paraId="452C3460" w14:textId="77777777" w:rsidR="00A76DF9" w:rsidRDefault="00A76DF9" w:rsidP="00EB709E">
            <w:pPr>
              <w:rPr>
                <w:rFonts w:ascii="Times New Roman" w:hAnsi="Times New Roman" w:cs="Times New Roman"/>
                <w:sz w:val="20"/>
                <w:szCs w:val="20"/>
              </w:rPr>
            </w:pPr>
            <w:proofErr w:type="gramStart"/>
            <w:r>
              <w:rPr>
                <w:rFonts w:ascii="Times New Roman" w:hAnsi="Times New Roman" w:cs="Times New Roman"/>
                <w:sz w:val="20"/>
                <w:szCs w:val="20"/>
              </w:rPr>
              <w:t>Threshold;</w:t>
            </w:r>
            <w:proofErr w:type="gramEnd"/>
          </w:p>
          <w:p w14:paraId="4BE21C41" w14:textId="77777777" w:rsidR="00A76DF9" w:rsidRPr="00EB709E" w:rsidRDefault="00A76DF9" w:rsidP="00EB709E">
            <w:pPr>
              <w:rPr>
                <w:rFonts w:ascii="Times New Roman" w:hAnsi="Times New Roman" w:cs="Times New Roman"/>
                <w:sz w:val="20"/>
                <w:szCs w:val="20"/>
              </w:rPr>
            </w:pPr>
            <w:r>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3C62D5CF"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Question</w:t>
            </w:r>
            <w:r w:rsidRPr="00E90405">
              <w:rPr>
                <w:rFonts w:ascii="Times New Roman" w:eastAsia="Times New Roman" w:hAnsi="Times New Roman" w:cs="Times New Roman"/>
                <w:sz w:val="20"/>
                <w:szCs w:val="20"/>
              </w:rPr>
              <w:t>: Q0302_01 </w:t>
            </w:r>
          </w:p>
          <w:p w14:paraId="36B14B21"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E90405">
              <w:rPr>
                <w:rFonts w:ascii="Times New Roman" w:eastAsia="Times New Roman" w:hAnsi="Times New Roman" w:cs="Times New Roman"/>
                <w:color w:val="000000"/>
                <w:sz w:val="20"/>
                <w:szCs w:val="20"/>
              </w:rPr>
              <w:t>Emphasys</w:t>
            </w:r>
            <w:proofErr w:type="spellEnd"/>
            <w:r w:rsidRPr="00E90405">
              <w:rPr>
                <w:rFonts w:ascii="Times New Roman" w:eastAsia="Times New Roman" w:hAnsi="Times New Roman" w:cs="Times New Roman"/>
                <w:color w:val="000000"/>
                <w:sz w:val="20"/>
                <w:szCs w:val="20"/>
              </w:rPr>
              <w:t xml:space="preserve"> tutorial financials are mentioned and there are examples of how to upload them. </w:t>
            </w:r>
          </w:p>
          <w:p w14:paraId="4A9BFE2A"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 </w:t>
            </w:r>
          </w:p>
          <w:p w14:paraId="5D726E8B"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0A07A9CF"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630A1F79"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b/>
                <w:bCs/>
                <w:sz w:val="20"/>
                <w:szCs w:val="20"/>
              </w:rPr>
              <w:t>Answer</w:t>
            </w:r>
            <w:r w:rsidRPr="00E90405">
              <w:rPr>
                <w:rFonts w:ascii="Times New Roman" w:eastAsia="Times New Roman" w:hAnsi="Times New Roman" w:cs="Times New Roman"/>
                <w:sz w:val="20"/>
                <w:szCs w:val="20"/>
              </w:rPr>
              <w:t>:  </w:t>
            </w:r>
          </w:p>
          <w:p w14:paraId="1666446B"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In the Pre-Application instruction slides (</w:t>
            </w:r>
            <w:hyperlink r:id="rId15"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“2022 Pre-Application-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E90405">
              <w:rPr>
                <w:rFonts w:ascii="Times New Roman" w:eastAsia="Times New Roman" w:hAnsi="Times New Roman" w:cs="Times New Roman"/>
                <w:sz w:val="20"/>
                <w:szCs w:val="20"/>
              </w:rPr>
              <w:t>Emphasys</w:t>
            </w:r>
            <w:proofErr w:type="spellEnd"/>
            <w:r w:rsidRPr="00E90405">
              <w:rPr>
                <w:rFonts w:ascii="Times New Roman" w:eastAsia="Times New Roman" w:hAnsi="Times New Roman" w:cs="Times New Roman"/>
                <w:sz w:val="20"/>
                <w:szCs w:val="20"/>
              </w:rPr>
              <w:t>. However, financial statements are not required by default.  </w:t>
            </w:r>
          </w:p>
          <w:p w14:paraId="6C5B8014"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0D4D7CD9"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xml:space="preserve">The 2022 QAP states under </w:t>
            </w:r>
            <w:r w:rsidRPr="00E90405">
              <w:rPr>
                <w:rFonts w:ascii="Times New Roman" w:eastAsia="Times New Roman" w:hAnsi="Times New Roman" w:cs="Times New Roman"/>
                <w:b/>
                <w:bCs/>
                <w:sz w:val="20"/>
                <w:szCs w:val="20"/>
              </w:rPr>
              <w:t>(Threshold Criteria) Experience, Capacity, and Performance Requirements for General Partners)</w:t>
            </w:r>
            <w:r w:rsidRPr="00E90405">
              <w:rPr>
                <w:rFonts w:ascii="Times New Roman" w:eastAsia="Times New Roman" w:hAnsi="Times New Roman" w:cs="Times New Roman"/>
                <w:sz w:val="20"/>
                <w:szCs w:val="20"/>
              </w:rPr>
              <w:t>, subsection</w:t>
            </w:r>
            <w:r w:rsidRPr="00E90405">
              <w:rPr>
                <w:rFonts w:ascii="Times New Roman" w:eastAsia="Times New Roman" w:hAnsi="Times New Roman" w:cs="Times New Roman"/>
                <w:b/>
                <w:bCs/>
                <w:sz w:val="20"/>
                <w:szCs w:val="20"/>
              </w:rPr>
              <w:t xml:space="preserve"> B. Requirements for Capacity (Certifying Entity)</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b/>
                <w:bCs/>
                <w:sz w:val="20"/>
                <w:szCs w:val="20"/>
              </w:rPr>
              <w:t xml:space="preserve"> </w:t>
            </w:r>
            <w:r w:rsidRPr="00E90405">
              <w:rPr>
                <w:rFonts w:ascii="Times New Roman" w:eastAsia="Times New Roman" w:hAnsi="Times New Roman" w:cs="Times New Roman"/>
                <w:sz w:val="20"/>
                <w:szCs w:val="20"/>
              </w:rPr>
              <w:t>“</w:t>
            </w:r>
            <w:r w:rsidRPr="00E90405">
              <w:rPr>
                <w:rFonts w:ascii="Times New Roman" w:eastAsia="Times New Roman" w:hAnsi="Times New Roman" w:cs="Times New Roman"/>
                <w:i/>
                <w:iCs/>
                <w:sz w:val="20"/>
                <w:szCs w:val="20"/>
              </w:rPr>
              <w:t>DCA may request information including but not limited to…financial statements…</w:t>
            </w:r>
            <w:r w:rsidRPr="00E90405">
              <w:rPr>
                <w:rFonts w:ascii="Times New Roman" w:eastAsia="Times New Roman" w:hAnsi="Times New Roman" w:cs="Times New Roman"/>
                <w:sz w:val="20"/>
                <w:szCs w:val="20"/>
              </w:rPr>
              <w:t>” </w:t>
            </w:r>
          </w:p>
          <w:p w14:paraId="70BB54CA"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5DB0BFEB"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Further, under the 2021 Q&amp;A process, DCA provided the following guidance on this issue (</w:t>
            </w:r>
            <w:hyperlink r:id="rId16" w:tgtFrame="_blank" w:history="1">
              <w:r w:rsidRPr="00E90405">
                <w:rPr>
                  <w:rFonts w:ascii="Times New Roman" w:eastAsia="Times New Roman" w:hAnsi="Times New Roman" w:cs="Times New Roman"/>
                  <w:color w:val="0563C1"/>
                  <w:sz w:val="20"/>
                  <w:szCs w:val="20"/>
                  <w:u w:val="single"/>
                </w:rPr>
                <w:t>click here</w:t>
              </w:r>
            </w:hyperlink>
            <w:r w:rsidRPr="00E90405">
              <w:rPr>
                <w:rFonts w:ascii="Times New Roman" w:eastAsia="Times New Roman" w:hAnsi="Times New Roman" w:cs="Times New Roman"/>
                <w:sz w:val="20"/>
                <w:szCs w:val="20"/>
              </w:rPr>
              <w:t xml:space="preserve"> and select “Q&amp;A Instructions and DCA Responses”):  </w:t>
            </w:r>
          </w:p>
          <w:p w14:paraId="60BF81FF" w14:textId="77777777" w:rsidR="00A76DF9" w:rsidRPr="00E90405" w:rsidRDefault="00A76DF9" w:rsidP="00E90405">
            <w:pPr>
              <w:ind w:left="720"/>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r w:rsidRPr="00E90405">
              <w:rPr>
                <w:rFonts w:ascii="Times New Roman" w:eastAsia="Times New Roman" w:hAnsi="Times New Roman" w:cs="Times New Roman"/>
                <w:sz w:val="20"/>
                <w:szCs w:val="20"/>
              </w:rPr>
              <w:br/>
            </w:r>
            <w:r w:rsidRPr="00E90405">
              <w:rPr>
                <w:rFonts w:ascii="Times New Roman" w:eastAsia="Times New Roman" w:hAnsi="Times New Roman" w:cs="Times New Roman"/>
                <w:b/>
                <w:bCs/>
                <w:sz w:val="20"/>
                <w:szCs w:val="20"/>
              </w:rPr>
              <w:t>Q0226_03:</w:t>
            </w:r>
            <w:r w:rsidRPr="00E90405">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2DEAF57F" w14:textId="77777777" w:rsidR="00A76DF9" w:rsidRPr="00E90405" w:rsidRDefault="00A76DF9" w:rsidP="00E90405">
            <w:pPr>
              <w:textAlignment w:val="baseline"/>
              <w:rPr>
                <w:rFonts w:ascii="Times New Roman" w:eastAsia="Times New Roman" w:hAnsi="Times New Roman" w:cs="Times New Roman"/>
                <w:sz w:val="20"/>
                <w:szCs w:val="20"/>
              </w:rPr>
            </w:pPr>
            <w:r w:rsidRPr="00E90405">
              <w:rPr>
                <w:rFonts w:ascii="Times New Roman" w:eastAsia="Times New Roman" w:hAnsi="Times New Roman" w:cs="Times New Roman"/>
                <w:sz w:val="20"/>
                <w:szCs w:val="20"/>
              </w:rPr>
              <w:t> </w:t>
            </w:r>
          </w:p>
          <w:p w14:paraId="29D8C528" w14:textId="77777777" w:rsidR="00A76DF9" w:rsidRPr="00E90405" w:rsidRDefault="00A76DF9" w:rsidP="0034729F">
            <w:pPr>
              <w:textAlignment w:val="baseline"/>
              <w:rPr>
                <w:rFonts w:ascii="Segoe UI" w:eastAsia="Times New Roman" w:hAnsi="Segoe UI" w:cs="Segoe UI"/>
                <w:sz w:val="18"/>
                <w:szCs w:val="18"/>
              </w:rPr>
            </w:pPr>
            <w:r w:rsidRPr="00E90405">
              <w:rPr>
                <w:rFonts w:ascii="Times New Roman" w:eastAsia="Times New Roman" w:hAnsi="Times New Roman" w:cs="Times New Roman"/>
                <w:sz w:val="20"/>
                <w:szCs w:val="20"/>
              </w:rPr>
              <w:t>This 2021 guidance also applies to the 2022 Pre-Application process.</w:t>
            </w:r>
          </w:p>
        </w:tc>
      </w:tr>
      <w:tr w:rsidR="00A76DF9" w:rsidRPr="00A379DF" w14:paraId="1365F91F" w14:textId="77777777" w:rsidTr="00E91E6E">
        <w:trPr>
          <w:jc w:val="center"/>
        </w:trPr>
        <w:tc>
          <w:tcPr>
            <w:tcW w:w="2157" w:type="dxa"/>
            <w:shd w:val="clear" w:color="auto" w:fill="auto"/>
            <w:tcMar>
              <w:top w:w="72" w:type="dxa"/>
              <w:left w:w="115" w:type="dxa"/>
              <w:bottom w:w="72" w:type="dxa"/>
              <w:right w:w="115" w:type="dxa"/>
            </w:tcMar>
            <w:vAlign w:val="center"/>
          </w:tcPr>
          <w:p w14:paraId="19BEB4AE"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442649DB" w14:textId="77777777" w:rsidR="00A76DF9" w:rsidRPr="00EB709E" w:rsidRDefault="00A76DF9"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0BEC3DD0" w14:textId="77777777" w:rsidR="00A76DF9" w:rsidRPr="00EB709E" w:rsidRDefault="00A76DF9"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010C1395" w14:textId="77777777" w:rsidR="00A76DF9" w:rsidRPr="00EB709E" w:rsidRDefault="00A76DF9" w:rsidP="00EB709E">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4757E563" w14:textId="77777777" w:rsidR="00A76DF9" w:rsidRDefault="00A76DF9"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1207F1E4"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Question</w:t>
            </w:r>
            <w:r w:rsidRPr="0034729F">
              <w:rPr>
                <w:rFonts w:ascii="Times New Roman" w:eastAsia="Times New Roman" w:hAnsi="Times New Roman" w:cs="Times New Roman"/>
                <w:sz w:val="20"/>
                <w:szCs w:val="20"/>
              </w:rPr>
              <w:t>: Q22_0304_02 </w:t>
            </w:r>
          </w:p>
          <w:p w14:paraId="55D77E7C"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On the Relocation Summary tab of the Supplemental Pre-Application workbook, the </w:t>
            </w:r>
          </w:p>
          <w:p w14:paraId="471C3FE6"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xml:space="preserve">following cells do not allow entry. Will a new version of the form </w:t>
            </w:r>
            <w:proofErr w:type="gramStart"/>
            <w:r w:rsidRPr="0034729F">
              <w:rPr>
                <w:rFonts w:ascii="Times New Roman" w:eastAsia="Times New Roman" w:hAnsi="Times New Roman" w:cs="Times New Roman"/>
                <w:sz w:val="20"/>
                <w:szCs w:val="20"/>
              </w:rPr>
              <w:t>be</w:t>
            </w:r>
            <w:proofErr w:type="gramEnd"/>
            <w:r w:rsidRPr="0034729F">
              <w:rPr>
                <w:rFonts w:ascii="Times New Roman" w:eastAsia="Times New Roman" w:hAnsi="Times New Roman" w:cs="Times New Roman"/>
                <w:sz w:val="20"/>
                <w:szCs w:val="20"/>
              </w:rPr>
              <w:t> </w:t>
            </w:r>
          </w:p>
          <w:p w14:paraId="21CC4721"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released or should we just add responses in the comments section? Cells </w:t>
            </w:r>
          </w:p>
          <w:p w14:paraId="34D17808"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D13, D17, H22, and M22 </w:t>
            </w:r>
          </w:p>
          <w:p w14:paraId="62F6A9D7"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sz w:val="20"/>
                <w:szCs w:val="20"/>
              </w:rPr>
              <w:t> </w:t>
            </w:r>
          </w:p>
          <w:p w14:paraId="2BDE7C44" w14:textId="77777777" w:rsidR="00A76DF9" w:rsidRPr="0034729F" w:rsidRDefault="00A76DF9" w:rsidP="0034729F">
            <w:pPr>
              <w:textAlignment w:val="baseline"/>
              <w:rPr>
                <w:rFonts w:ascii="Times New Roman" w:eastAsia="Times New Roman" w:hAnsi="Times New Roman" w:cs="Times New Roman"/>
                <w:sz w:val="20"/>
                <w:szCs w:val="20"/>
              </w:rPr>
            </w:pPr>
            <w:r w:rsidRPr="0034729F">
              <w:rPr>
                <w:rFonts w:ascii="Times New Roman" w:eastAsia="Times New Roman" w:hAnsi="Times New Roman" w:cs="Times New Roman"/>
                <w:b/>
                <w:bCs/>
                <w:sz w:val="20"/>
                <w:szCs w:val="20"/>
              </w:rPr>
              <w:t>Answer</w:t>
            </w:r>
            <w:r w:rsidRPr="0034729F">
              <w:rPr>
                <w:rFonts w:ascii="Times New Roman" w:eastAsia="Times New Roman" w:hAnsi="Times New Roman" w:cs="Times New Roman"/>
                <w:sz w:val="20"/>
                <w:szCs w:val="20"/>
              </w:rPr>
              <w:t>:  </w:t>
            </w:r>
          </w:p>
          <w:p w14:paraId="11520A68" w14:textId="77777777" w:rsidR="00A76DF9" w:rsidRPr="0034729F" w:rsidRDefault="00A76DF9" w:rsidP="00613404">
            <w:pPr>
              <w:textAlignment w:val="baseline"/>
              <w:rPr>
                <w:rFonts w:ascii="Segoe UI" w:eastAsia="Times New Roman" w:hAnsi="Segoe UI" w:cs="Segoe UI"/>
                <w:sz w:val="18"/>
                <w:szCs w:val="18"/>
              </w:rPr>
            </w:pPr>
            <w:r w:rsidRPr="0034729F">
              <w:rPr>
                <w:rFonts w:ascii="Times New Roman" w:eastAsia="Times New Roman" w:hAnsi="Times New Roman" w:cs="Times New Roman"/>
                <w:sz w:val="20"/>
                <w:szCs w:val="20"/>
              </w:rPr>
              <w:lastRenderedPageBreak/>
              <w:t xml:space="preserve">An updated version of the </w:t>
            </w:r>
            <w:r w:rsidRPr="0034729F">
              <w:rPr>
                <w:rFonts w:ascii="Times New Roman" w:eastAsia="Times New Roman" w:hAnsi="Times New Roman" w:cs="Times New Roman"/>
                <w:i/>
                <w:iCs/>
                <w:sz w:val="20"/>
                <w:szCs w:val="20"/>
              </w:rPr>
              <w:t xml:space="preserve">2022 Supplemental Pre-Application </w:t>
            </w:r>
            <w:r w:rsidRPr="0034729F">
              <w:rPr>
                <w:rFonts w:ascii="Times New Roman" w:eastAsia="Times New Roman" w:hAnsi="Times New Roman" w:cs="Times New Roman"/>
                <w:sz w:val="20"/>
                <w:szCs w:val="20"/>
              </w:rPr>
              <w:t>form has been posted to the DCA website (</w:t>
            </w:r>
            <w:hyperlink r:id="rId17" w:tgtFrame="_blank" w:history="1">
              <w:r w:rsidRPr="0034729F">
                <w:rPr>
                  <w:rFonts w:ascii="Times New Roman" w:eastAsia="Times New Roman" w:hAnsi="Times New Roman" w:cs="Times New Roman"/>
                  <w:color w:val="0563C1"/>
                  <w:sz w:val="20"/>
                  <w:szCs w:val="20"/>
                  <w:u w:val="single"/>
                </w:rPr>
                <w:t>click here</w:t>
              </w:r>
            </w:hyperlink>
            <w:r w:rsidRPr="0034729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34729F">
              <w:rPr>
                <w:rFonts w:ascii="Times New Roman" w:eastAsia="Times New Roman" w:hAnsi="Times New Roman" w:cs="Times New Roman"/>
                <w:sz w:val="20"/>
                <w:szCs w:val="20"/>
              </w:rPr>
              <w:t>pplicants are welcome to either use the updated form or add the relevant information into the comments box as proposed above.</w:t>
            </w:r>
            <w:r w:rsidRPr="0034729F">
              <w:rPr>
                <w:rFonts w:ascii="Times New Roman" w:eastAsia="Times New Roman" w:hAnsi="Times New Roman" w:cs="Times New Roman"/>
              </w:rPr>
              <w:t> </w:t>
            </w:r>
          </w:p>
        </w:tc>
      </w:tr>
      <w:tr w:rsidR="00A76DF9" w:rsidRPr="00A379DF" w14:paraId="1AC2B60D" w14:textId="77777777" w:rsidTr="00E91E6E">
        <w:trPr>
          <w:jc w:val="center"/>
        </w:trPr>
        <w:tc>
          <w:tcPr>
            <w:tcW w:w="2157" w:type="dxa"/>
            <w:shd w:val="clear" w:color="auto" w:fill="auto"/>
            <w:tcMar>
              <w:top w:w="72" w:type="dxa"/>
              <w:left w:w="115" w:type="dxa"/>
              <w:bottom w:w="72" w:type="dxa"/>
              <w:right w:w="115" w:type="dxa"/>
            </w:tcMar>
            <w:vAlign w:val="center"/>
          </w:tcPr>
          <w:p w14:paraId="4A12DCB9"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50AA8377" w14:textId="77777777" w:rsidR="00A76DF9" w:rsidRPr="00EB709E" w:rsidRDefault="00A76DF9" w:rsidP="00674D9D">
            <w:pPr>
              <w:rPr>
                <w:rFonts w:ascii="Times New Roman" w:hAnsi="Times New Roman" w:cs="Times New Roman"/>
                <w:sz w:val="20"/>
                <w:szCs w:val="20"/>
              </w:rPr>
            </w:pPr>
            <w:r w:rsidRPr="00EB709E">
              <w:rPr>
                <w:rFonts w:ascii="Times New Roman" w:hAnsi="Times New Roman" w:cs="Times New Roman"/>
                <w:sz w:val="20"/>
                <w:szCs w:val="20"/>
              </w:rPr>
              <w:t>2</w:t>
            </w:r>
            <w:r w:rsidRPr="00EB709E">
              <w:rPr>
                <w:rFonts w:ascii="Times New Roman" w:hAnsi="Times New Roman" w:cs="Times New Roman"/>
                <w:sz w:val="20"/>
                <w:szCs w:val="20"/>
              </w:rPr>
              <w:t>.25</w:t>
            </w:r>
          </w:p>
          <w:p w14:paraId="38825967" w14:textId="77777777" w:rsidR="00A76DF9" w:rsidRPr="00EB709E" w:rsidRDefault="00A76DF9" w:rsidP="00674D9D">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r w:rsidRPr="00EB709E">
              <w:rPr>
                <w:rFonts w:ascii="Times New Roman" w:hAnsi="Times New Roman" w:cs="Times New Roman"/>
                <w:sz w:val="20"/>
                <w:szCs w:val="20"/>
              </w:rPr>
              <w:t>;</w:t>
            </w:r>
            <w:proofErr w:type="gramEnd"/>
            <w:r w:rsidRPr="00EB709E">
              <w:rPr>
                <w:rFonts w:ascii="Times New Roman" w:hAnsi="Times New Roman" w:cs="Times New Roman"/>
                <w:sz w:val="20"/>
                <w:szCs w:val="20"/>
              </w:rPr>
              <w:t xml:space="preserve"> </w:t>
            </w:r>
          </w:p>
          <w:p w14:paraId="7BAC90D7" w14:textId="77777777" w:rsidR="00A76DF9" w:rsidRPr="00EB709E" w:rsidRDefault="00A76DF9" w:rsidP="00674D9D">
            <w:pPr>
              <w:rPr>
                <w:rFonts w:ascii="Times New Roman" w:hAnsi="Times New Roman" w:cs="Times New Roman"/>
                <w:sz w:val="20"/>
                <w:szCs w:val="20"/>
              </w:rPr>
            </w:pPr>
            <w:r w:rsidRPr="00EB709E">
              <w:rPr>
                <w:rFonts w:ascii="Times New Roman" w:hAnsi="Times New Roman" w:cs="Times New Roman"/>
                <w:sz w:val="20"/>
                <w:szCs w:val="20"/>
              </w:rPr>
              <w:t>Occupied Developments</w:t>
            </w:r>
          </w:p>
          <w:p w14:paraId="263D92CD" w14:textId="77777777" w:rsidR="00A76DF9" w:rsidRDefault="00A76DF9"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3357E58" w14:textId="77777777" w:rsidR="00A76DF9" w:rsidRPr="00613404" w:rsidRDefault="00A76DF9"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Question</w:t>
            </w:r>
            <w:r w:rsidRPr="00613404">
              <w:rPr>
                <w:rFonts w:ascii="Times New Roman" w:eastAsia="Times New Roman" w:hAnsi="Times New Roman" w:cs="Times New Roman"/>
                <w:sz w:val="20"/>
                <w:szCs w:val="20"/>
              </w:rPr>
              <w:t>: Q22_0304_05 </w:t>
            </w:r>
          </w:p>
          <w:p w14:paraId="563CAE77" w14:textId="77777777" w:rsidR="00A76DF9" w:rsidRPr="00613404" w:rsidRDefault="00A76DF9"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We are planning an acquisition rehabilitation of a property, and the property </w:t>
            </w:r>
          </w:p>
          <w:p w14:paraId="70FDE36B" w14:textId="77777777" w:rsidR="00A76DF9" w:rsidRPr="00613404" w:rsidRDefault="00A76DF9" w:rsidP="00444B4C">
            <w:pPr>
              <w:keepNext/>
              <w:keepLines/>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currently fully occupied. We are not planning on permanently displacing </w:t>
            </w:r>
          </w:p>
          <w:p w14:paraId="570A780E"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any residents. They all will be temporarily relocated for approximately </w:t>
            </w:r>
          </w:p>
          <w:p w14:paraId="47AC9869"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xml:space="preserve">10-20 days while their unit is being rehabbed. Since they are leaving </w:t>
            </w:r>
            <w:proofErr w:type="gramStart"/>
            <w:r w:rsidRPr="00613404">
              <w:rPr>
                <w:rFonts w:ascii="Times New Roman" w:eastAsia="Times New Roman" w:hAnsi="Times New Roman" w:cs="Times New Roman"/>
                <w:sz w:val="20"/>
                <w:szCs w:val="20"/>
              </w:rPr>
              <w:t>their</w:t>
            </w:r>
            <w:proofErr w:type="gramEnd"/>
            <w:r w:rsidRPr="00613404">
              <w:rPr>
                <w:rFonts w:ascii="Times New Roman" w:eastAsia="Times New Roman" w:hAnsi="Times New Roman" w:cs="Times New Roman"/>
                <w:sz w:val="20"/>
                <w:szCs w:val="20"/>
              </w:rPr>
              <w:t> </w:t>
            </w:r>
          </w:p>
          <w:p w14:paraId="435FE07E"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unit for a short period of time and being temporarily relocated, will you </w:t>
            </w:r>
          </w:p>
          <w:p w14:paraId="50340E46"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please confirm that this is not considered an "in-place" rehab and a waiver </w:t>
            </w:r>
          </w:p>
          <w:p w14:paraId="78147EB9"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is not required? </w:t>
            </w:r>
          </w:p>
          <w:p w14:paraId="454E839B"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sz w:val="20"/>
                <w:szCs w:val="20"/>
              </w:rPr>
              <w:t> </w:t>
            </w:r>
          </w:p>
          <w:p w14:paraId="701BA9A5" w14:textId="77777777" w:rsidR="00A76DF9" w:rsidRPr="00613404" w:rsidRDefault="00A76DF9" w:rsidP="00613404">
            <w:pPr>
              <w:textAlignment w:val="baseline"/>
              <w:rPr>
                <w:rFonts w:ascii="Times New Roman" w:eastAsia="Times New Roman" w:hAnsi="Times New Roman" w:cs="Times New Roman"/>
                <w:sz w:val="20"/>
                <w:szCs w:val="20"/>
              </w:rPr>
            </w:pPr>
            <w:r w:rsidRPr="00613404">
              <w:rPr>
                <w:rFonts w:ascii="Times New Roman" w:eastAsia="Times New Roman" w:hAnsi="Times New Roman" w:cs="Times New Roman"/>
                <w:b/>
                <w:bCs/>
                <w:sz w:val="20"/>
                <w:szCs w:val="20"/>
              </w:rPr>
              <w:t>Answer</w:t>
            </w:r>
            <w:r w:rsidRPr="00613404">
              <w:rPr>
                <w:rFonts w:ascii="Times New Roman" w:eastAsia="Times New Roman" w:hAnsi="Times New Roman" w:cs="Times New Roman"/>
                <w:sz w:val="20"/>
                <w:szCs w:val="20"/>
              </w:rPr>
              <w:t>:  </w:t>
            </w:r>
          </w:p>
          <w:p w14:paraId="7048250F" w14:textId="77777777" w:rsidR="00A76DF9" w:rsidRPr="00613404" w:rsidRDefault="00A76DF9" w:rsidP="00613404">
            <w:pPr>
              <w:textAlignment w:val="baseline"/>
              <w:rPr>
                <w:rFonts w:ascii="Segoe UI" w:eastAsia="Times New Roman" w:hAnsi="Segoe UI" w:cs="Segoe UI"/>
                <w:sz w:val="18"/>
                <w:szCs w:val="18"/>
              </w:rPr>
            </w:pPr>
            <w:r w:rsidRPr="00613404">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A76DF9" w:rsidRPr="00A379DF" w14:paraId="0344C348" w14:textId="77777777" w:rsidTr="00E91E6E">
        <w:trPr>
          <w:jc w:val="center"/>
        </w:trPr>
        <w:tc>
          <w:tcPr>
            <w:tcW w:w="2157" w:type="dxa"/>
            <w:shd w:val="clear" w:color="auto" w:fill="auto"/>
            <w:tcMar>
              <w:top w:w="72" w:type="dxa"/>
              <w:left w:w="115" w:type="dxa"/>
              <w:bottom w:w="72" w:type="dxa"/>
              <w:right w:w="115" w:type="dxa"/>
            </w:tcMar>
            <w:vAlign w:val="center"/>
          </w:tcPr>
          <w:p w14:paraId="3ACEBF1B"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288632FF" w14:textId="77777777" w:rsidR="00A76DF9" w:rsidRPr="00EB709E" w:rsidRDefault="00A76DF9" w:rsidP="00EB709E">
            <w:pPr>
              <w:rPr>
                <w:rFonts w:ascii="Times New Roman" w:hAnsi="Times New Roman" w:cs="Times New Roman"/>
                <w:sz w:val="20"/>
                <w:szCs w:val="20"/>
              </w:rPr>
            </w:pPr>
            <w:r w:rsidRPr="00EB709E">
              <w:rPr>
                <w:rFonts w:ascii="Times New Roman" w:hAnsi="Times New Roman" w:cs="Times New Roman"/>
                <w:sz w:val="20"/>
                <w:szCs w:val="20"/>
              </w:rPr>
              <w:t>2.25</w:t>
            </w:r>
          </w:p>
          <w:p w14:paraId="3F5F1F5A" w14:textId="77777777" w:rsidR="00A76DF9" w:rsidRPr="00EB709E" w:rsidRDefault="00A76DF9" w:rsidP="00EB709E">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3F429ACF" w14:textId="77777777" w:rsidR="00A76DF9" w:rsidRDefault="00A76DF9"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7939CC3D" w14:textId="77777777" w:rsidR="00A76DF9" w:rsidRPr="005E40EE" w:rsidRDefault="00A76DF9" w:rsidP="005E40EE">
            <w:pPr>
              <w:contextualSpacing/>
              <w:rPr>
                <w:rFonts w:ascii="Times New Roman" w:hAnsi="Times New Roman" w:cs="Times New Roman"/>
                <w:sz w:val="20"/>
                <w:szCs w:val="20"/>
              </w:rPr>
            </w:pPr>
            <w:r w:rsidRPr="005E40EE">
              <w:rPr>
                <w:rFonts w:ascii="Times New Roman" w:hAnsi="Times New Roman" w:cs="Times New Roman"/>
                <w:b/>
                <w:bCs/>
                <w:sz w:val="20"/>
                <w:szCs w:val="20"/>
              </w:rPr>
              <w:t>Question</w:t>
            </w:r>
            <w:r w:rsidRPr="005E40EE">
              <w:rPr>
                <w:rFonts w:ascii="Times New Roman" w:hAnsi="Times New Roman" w:cs="Times New Roman"/>
                <w:sz w:val="20"/>
                <w:szCs w:val="20"/>
              </w:rPr>
              <w:t>: Q22_0302_06</w:t>
            </w:r>
          </w:p>
          <w:p w14:paraId="395D4695" w14:textId="77777777" w:rsidR="00A76DF9" w:rsidRPr="005E40EE" w:rsidRDefault="00A76DF9" w:rsidP="005E40EE">
            <w:pPr>
              <w:contextualSpacing/>
              <w:rPr>
                <w:rFonts w:ascii="Times New Roman" w:hAnsi="Times New Roman" w:cs="Times New Roman"/>
                <w:sz w:val="20"/>
                <w:szCs w:val="20"/>
              </w:rPr>
            </w:pPr>
          </w:p>
          <w:p w14:paraId="4A6996DF" w14:textId="77777777" w:rsidR="00A76DF9" w:rsidRPr="005E40EE" w:rsidRDefault="00A76DF9"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 xml:space="preserve">On page 7 of the </w:t>
            </w:r>
            <w:r w:rsidRPr="005E40EE">
              <w:rPr>
                <w:rFonts w:ascii="Times New Roman" w:eastAsia="Times New Roman" w:hAnsi="Times New Roman" w:cs="Times New Roman"/>
                <w:b/>
                <w:bCs/>
                <w:color w:val="000000"/>
                <w:sz w:val="20"/>
                <w:szCs w:val="20"/>
              </w:rPr>
              <w:t xml:space="preserve">2022 Relocation Manual </w:t>
            </w:r>
            <w:r w:rsidRPr="005E40EE">
              <w:rPr>
                <w:rFonts w:ascii="Times New Roman" w:eastAsia="Times New Roman" w:hAnsi="Times New Roman" w:cs="Times New Roman"/>
                <w:color w:val="000000"/>
                <w:sz w:val="20"/>
                <w:szCs w:val="20"/>
              </w:rPr>
              <w:t>(</w:t>
            </w:r>
            <w:hyperlink r:id="rId18"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it states the following under General Information Notices:</w:t>
            </w:r>
          </w:p>
          <w:p w14:paraId="4FCDD38F" w14:textId="77777777" w:rsidR="00A76DF9" w:rsidRPr="005E40EE" w:rsidRDefault="00A76DF9" w:rsidP="005E40EE">
            <w:pPr>
              <w:rPr>
                <w:rFonts w:ascii="Times New Roman" w:eastAsia="Times New Roman" w:hAnsi="Times New Roman" w:cs="Times New Roman"/>
                <w:color w:val="000000"/>
                <w:sz w:val="20"/>
                <w:szCs w:val="20"/>
              </w:rPr>
            </w:pPr>
          </w:p>
          <w:p w14:paraId="2639FA08" w14:textId="77777777" w:rsidR="00A76DF9" w:rsidRPr="005E40EE" w:rsidRDefault="00A76DF9"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"This notice must be provided between the ION Date and at least 15 days before initial submission to DCA of the application for federal funding or assistance."</w:t>
            </w:r>
          </w:p>
          <w:p w14:paraId="1939B9A9" w14:textId="77777777" w:rsidR="00A76DF9" w:rsidRPr="005E40EE" w:rsidRDefault="00A76DF9" w:rsidP="005E40EE">
            <w:pPr>
              <w:ind w:left="720"/>
              <w:rPr>
                <w:rFonts w:ascii="Times New Roman" w:eastAsia="Times New Roman" w:hAnsi="Times New Roman" w:cs="Times New Roman"/>
                <w:color w:val="000000"/>
                <w:sz w:val="20"/>
                <w:szCs w:val="20"/>
              </w:rPr>
            </w:pPr>
          </w:p>
          <w:p w14:paraId="56943713" w14:textId="77777777" w:rsidR="00A76DF9" w:rsidRPr="005E40EE" w:rsidRDefault="00A76DF9"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0F11B3F7" w14:textId="77777777" w:rsidR="00A76DF9" w:rsidRPr="005E40EE" w:rsidRDefault="00A76DF9"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Further, t</w:t>
            </w:r>
            <w:r w:rsidRPr="005E40EE">
              <w:rPr>
                <w:rFonts w:ascii="Times New Roman" w:eastAsia="Times New Roman" w:hAnsi="Times New Roman" w:cs="Times New Roman"/>
                <w:color w:val="000000"/>
                <w:sz w:val="20"/>
                <w:szCs w:val="20"/>
              </w:rPr>
              <w:t xml:space="preserve">he </w:t>
            </w:r>
            <w:r w:rsidRPr="00C535FA">
              <w:rPr>
                <w:rFonts w:ascii="Times New Roman" w:eastAsia="Times New Roman" w:hAnsi="Times New Roman" w:cs="Times New Roman"/>
                <w:color w:val="000000"/>
                <w:sz w:val="20"/>
                <w:szCs w:val="20"/>
              </w:rPr>
              <w:t>Multifamily LIHTC-Only Relocation Toolkit</w:t>
            </w:r>
            <w:r w:rsidRPr="005E40EE">
              <w:rPr>
                <w:rFonts w:ascii="Times New Roman" w:eastAsia="Times New Roman" w:hAnsi="Times New Roman" w:cs="Times New Roman"/>
                <w:color w:val="000000"/>
                <w:sz w:val="20"/>
                <w:szCs w:val="20"/>
              </w:rPr>
              <w:t xml:space="preserve"> states the following (to view, </w:t>
            </w:r>
            <w:hyperlink r:id="rId19" w:history="1">
              <w:r w:rsidRPr="005E40EE">
                <w:rPr>
                  <w:rStyle w:val="Hyperlink"/>
                  <w:rFonts w:ascii="Times New Roman" w:eastAsia="Times New Roman" w:hAnsi="Times New Roman" w:cs="Times New Roman"/>
                  <w:sz w:val="20"/>
                  <w:szCs w:val="20"/>
                </w:rPr>
                <w:t>click here</w:t>
              </w:r>
            </w:hyperlink>
            <w:r w:rsidRPr="005E40EE">
              <w:rPr>
                <w:rFonts w:ascii="Times New Roman" w:eastAsia="Times New Roman" w:hAnsi="Times New Roman" w:cs="Times New Roman"/>
                <w:color w:val="000000"/>
                <w:sz w:val="20"/>
                <w:szCs w:val="20"/>
              </w:rPr>
              <w:t xml:space="preserve"> and download the </w:t>
            </w:r>
            <w:r w:rsidRPr="005E40EE">
              <w:rPr>
                <w:rFonts w:ascii="Times New Roman" w:eastAsia="Times New Roman" w:hAnsi="Times New Roman" w:cs="Times New Roman"/>
                <w:i/>
                <w:iCs/>
                <w:color w:val="000000"/>
                <w:sz w:val="20"/>
                <w:szCs w:val="20"/>
              </w:rPr>
              <w:t>Relocation Documents for Multifamily - LIHTC Only</w:t>
            </w:r>
            <w:r w:rsidRPr="005E40EE">
              <w:rPr>
                <w:rFonts w:ascii="Times New Roman" w:eastAsia="Times New Roman" w:hAnsi="Times New Roman" w:cs="Times New Roman"/>
                <w:color w:val="000000"/>
                <w:sz w:val="20"/>
                <w:szCs w:val="20"/>
              </w:rPr>
              <w:t xml:space="preserve"> zip folder):</w:t>
            </w:r>
          </w:p>
          <w:p w14:paraId="3531B8F6" w14:textId="77777777" w:rsidR="00A76DF9" w:rsidRPr="005E40EE" w:rsidRDefault="00A76DF9" w:rsidP="005E40EE">
            <w:pPr>
              <w:rPr>
                <w:rFonts w:ascii="Times New Roman" w:eastAsia="Times New Roman" w:hAnsi="Times New Roman" w:cs="Times New Roman"/>
                <w:color w:val="000000"/>
                <w:sz w:val="20"/>
                <w:szCs w:val="20"/>
              </w:rPr>
            </w:pPr>
          </w:p>
          <w:p w14:paraId="4F9191FA" w14:textId="77777777" w:rsidR="00A76DF9" w:rsidRPr="005E40EE" w:rsidRDefault="00A76DF9" w:rsidP="005E40EE">
            <w:pPr>
              <w:ind w:left="720"/>
              <w:rPr>
                <w:rFonts w:ascii="Times New Roman" w:eastAsia="Times New Roman" w:hAnsi="Times New Roman" w:cs="Times New Roman"/>
                <w:i/>
                <w:iCs/>
                <w:color w:val="000000"/>
                <w:sz w:val="20"/>
                <w:szCs w:val="20"/>
              </w:rPr>
            </w:pPr>
            <w:r w:rsidRPr="005E40EE">
              <w:rPr>
                <w:rFonts w:ascii="Times New Roman" w:eastAsia="Times New Roman" w:hAnsi="Times New Roman" w:cs="Times New Roman"/>
                <w:i/>
                <w:iCs/>
                <w:color w:val="000000"/>
                <w:sz w:val="20"/>
                <w:szCs w:val="20"/>
              </w:rPr>
              <w:t>"Submit General Information Notices (GIN) draft with Pre-Application."</w:t>
            </w:r>
          </w:p>
          <w:p w14:paraId="1E9A1125" w14:textId="77777777" w:rsidR="00A76DF9" w:rsidRPr="005E40EE" w:rsidRDefault="00A76DF9" w:rsidP="005E40EE">
            <w:pPr>
              <w:rPr>
                <w:rFonts w:ascii="Times New Roman" w:eastAsia="Times New Roman" w:hAnsi="Times New Roman" w:cs="Times New Roman"/>
                <w:color w:val="000000"/>
                <w:sz w:val="20"/>
                <w:szCs w:val="20"/>
              </w:rPr>
            </w:pPr>
          </w:p>
          <w:p w14:paraId="17906C72" w14:textId="77777777" w:rsidR="00A76DF9" w:rsidRPr="005E40EE" w:rsidRDefault="00A76DF9" w:rsidP="005E40EE">
            <w:pPr>
              <w:rPr>
                <w:rFonts w:ascii="Times New Roman" w:eastAsia="Times New Roman" w:hAnsi="Times New Roman" w:cs="Times New Roman"/>
                <w:color w:val="000000"/>
                <w:sz w:val="20"/>
                <w:szCs w:val="20"/>
              </w:rPr>
            </w:pPr>
            <w:r w:rsidRPr="005E40EE">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1A9D0724" w14:textId="77777777" w:rsidR="00A76DF9" w:rsidRPr="005E40EE" w:rsidRDefault="00A76DF9" w:rsidP="005E40EE">
            <w:pPr>
              <w:contextualSpacing/>
              <w:rPr>
                <w:rFonts w:ascii="Times New Roman" w:hAnsi="Times New Roman" w:cs="Times New Roman"/>
                <w:sz w:val="20"/>
                <w:szCs w:val="20"/>
              </w:rPr>
            </w:pPr>
          </w:p>
          <w:p w14:paraId="1527ACA0" w14:textId="77777777" w:rsidR="00A76DF9" w:rsidRPr="005E40EE" w:rsidRDefault="00A76DF9" w:rsidP="00A13764">
            <w:pPr>
              <w:keepNext/>
              <w:keepLines/>
              <w:contextualSpacing/>
              <w:rPr>
                <w:rFonts w:ascii="Times New Roman" w:hAnsi="Times New Roman" w:cs="Times New Roman"/>
                <w:sz w:val="20"/>
                <w:szCs w:val="20"/>
              </w:rPr>
            </w:pPr>
            <w:r w:rsidRPr="005E40EE">
              <w:rPr>
                <w:rFonts w:ascii="Times New Roman" w:hAnsi="Times New Roman" w:cs="Times New Roman"/>
                <w:b/>
                <w:bCs/>
                <w:sz w:val="20"/>
                <w:szCs w:val="20"/>
              </w:rPr>
              <w:lastRenderedPageBreak/>
              <w:t>Answer</w:t>
            </w:r>
            <w:r w:rsidRPr="005E40EE">
              <w:rPr>
                <w:rFonts w:ascii="Times New Roman" w:hAnsi="Times New Roman" w:cs="Times New Roman"/>
                <w:sz w:val="20"/>
                <w:szCs w:val="20"/>
              </w:rPr>
              <w:t xml:space="preserve">: </w:t>
            </w:r>
          </w:p>
          <w:p w14:paraId="2E16209C" w14:textId="77777777" w:rsidR="00A76DF9" w:rsidRPr="005E40EE" w:rsidRDefault="00A76DF9" w:rsidP="00A13764">
            <w:pPr>
              <w:keepNext/>
              <w:keepLines/>
              <w:rPr>
                <w:rFonts w:ascii="Times New Roman" w:eastAsia="Times New Roman" w:hAnsi="Times New Roman" w:cs="Times New Roman"/>
                <w:color w:val="000000" w:themeColor="text1"/>
                <w:sz w:val="20"/>
                <w:szCs w:val="20"/>
              </w:rPr>
            </w:pPr>
            <w:r w:rsidRPr="005E40EE">
              <w:rPr>
                <w:rFonts w:ascii="Times New Roman" w:eastAsia="Times New Roman" w:hAnsi="Times New Roman" w:cs="Times New Roman"/>
                <w:color w:val="000000" w:themeColor="text1"/>
                <w:sz w:val="20"/>
                <w:szCs w:val="20"/>
              </w:rPr>
              <w:t>The "initial submission to DCA of the application" refers</w:t>
            </w:r>
            <w:r>
              <w:rPr>
                <w:rFonts w:ascii="Times New Roman" w:eastAsia="Times New Roman" w:hAnsi="Times New Roman" w:cs="Times New Roman"/>
                <w:color w:val="000000" w:themeColor="text1"/>
                <w:sz w:val="20"/>
                <w:szCs w:val="20"/>
              </w:rPr>
              <w:t xml:space="preserve"> to</w:t>
            </w:r>
            <w:r w:rsidRPr="005E40EE">
              <w:rPr>
                <w:rFonts w:ascii="Times New Roman" w:eastAsia="Times New Roman" w:hAnsi="Times New Roman" w:cs="Times New Roman"/>
                <w:color w:val="000000" w:themeColor="text1"/>
                <w:sz w:val="20"/>
                <w:szCs w:val="20"/>
              </w:rPr>
              <w:t xml:space="preserve"> the Full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r>
              <w:rPr>
                <w:rFonts w:ascii="Times New Roman" w:eastAsia="Times New Roman" w:hAnsi="Times New Roman" w:cs="Times New Roman"/>
                <w:color w:val="000000" w:themeColor="text1"/>
                <w:sz w:val="20"/>
                <w:szCs w:val="20"/>
              </w:rPr>
              <w:t xml:space="preserve"> due in May</w:t>
            </w:r>
            <w:r w:rsidRPr="005E40EE">
              <w:rPr>
                <w:rFonts w:ascii="Times New Roman" w:eastAsia="Times New Roman" w:hAnsi="Times New Roman" w:cs="Times New Roman"/>
                <w:color w:val="000000" w:themeColor="text1"/>
                <w:sz w:val="20"/>
                <w:szCs w:val="20"/>
              </w:rPr>
              <w:t>.</w:t>
            </w:r>
          </w:p>
          <w:p w14:paraId="21EDDA23" w14:textId="77777777" w:rsidR="00A76DF9" w:rsidRPr="005E40EE" w:rsidRDefault="00A76DF9" w:rsidP="00A13764">
            <w:pPr>
              <w:keepNext/>
              <w:keepLines/>
              <w:rPr>
                <w:rFonts w:ascii="Times New Roman" w:hAnsi="Times New Roman" w:cs="Times New Roman"/>
                <w:sz w:val="20"/>
                <w:szCs w:val="20"/>
              </w:rPr>
            </w:pPr>
          </w:p>
          <w:p w14:paraId="3CD645E9" w14:textId="77777777" w:rsidR="00A76DF9" w:rsidRPr="005E40EE" w:rsidRDefault="00A76DF9" w:rsidP="00A13764">
            <w:pPr>
              <w:keepNext/>
              <w:keepLines/>
              <w:rPr>
                <w:rFonts w:ascii="Calibri" w:eastAsia="Times New Roman" w:hAnsi="Calibri" w:cs="Calibri"/>
                <w:color w:val="000000" w:themeColor="text1"/>
              </w:rPr>
            </w:pPr>
            <w:r w:rsidRPr="005E40EE">
              <w:rPr>
                <w:rFonts w:ascii="Times New Roman" w:eastAsia="Times New Roman" w:hAnsi="Times New Roman" w:cs="Times New Roman"/>
                <w:color w:val="000000" w:themeColor="text1"/>
                <w:sz w:val="20"/>
                <w:szCs w:val="20"/>
              </w:rPr>
              <w:t xml:space="preserve">Yes, GIN notices require DCA approval during the Pre-Application stage. The approved GINs will then be distributed to residents at least 15 days before </w:t>
            </w:r>
            <w:r>
              <w:rPr>
                <w:rFonts w:ascii="Times New Roman" w:eastAsia="Times New Roman" w:hAnsi="Times New Roman" w:cs="Times New Roman"/>
                <w:color w:val="000000" w:themeColor="text1"/>
                <w:sz w:val="20"/>
                <w:szCs w:val="20"/>
              </w:rPr>
              <w:t>F</w:t>
            </w:r>
            <w:r w:rsidRPr="005E40EE">
              <w:rPr>
                <w:rFonts w:ascii="Times New Roman" w:eastAsia="Times New Roman" w:hAnsi="Times New Roman" w:cs="Times New Roman"/>
                <w:color w:val="000000" w:themeColor="text1"/>
                <w:sz w:val="20"/>
                <w:szCs w:val="20"/>
              </w:rPr>
              <w:t xml:space="preserve">ull Application </w:t>
            </w:r>
            <w:r>
              <w:rPr>
                <w:rFonts w:ascii="Times New Roman" w:eastAsia="Times New Roman" w:hAnsi="Times New Roman" w:cs="Times New Roman"/>
                <w:color w:val="000000" w:themeColor="text1"/>
                <w:sz w:val="20"/>
                <w:szCs w:val="20"/>
              </w:rPr>
              <w:t>s</w:t>
            </w:r>
            <w:r w:rsidRPr="005E40EE">
              <w:rPr>
                <w:rFonts w:ascii="Times New Roman" w:eastAsia="Times New Roman" w:hAnsi="Times New Roman" w:cs="Times New Roman"/>
                <w:color w:val="000000" w:themeColor="text1"/>
                <w:sz w:val="20"/>
                <w:szCs w:val="20"/>
              </w:rPr>
              <w:t>ubmission.</w:t>
            </w:r>
          </w:p>
        </w:tc>
      </w:tr>
      <w:tr w:rsidR="00A76DF9" w:rsidRPr="00A379DF" w14:paraId="28437FF4" w14:textId="77777777" w:rsidTr="00E91E6E">
        <w:trPr>
          <w:jc w:val="center"/>
        </w:trPr>
        <w:tc>
          <w:tcPr>
            <w:tcW w:w="2157" w:type="dxa"/>
            <w:shd w:val="clear" w:color="auto" w:fill="auto"/>
            <w:tcMar>
              <w:top w:w="72" w:type="dxa"/>
              <w:left w:w="115" w:type="dxa"/>
              <w:bottom w:w="72" w:type="dxa"/>
              <w:right w:w="115" w:type="dxa"/>
            </w:tcMar>
            <w:vAlign w:val="center"/>
          </w:tcPr>
          <w:p w14:paraId="00044726"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3F2A33CE" w14:textId="77777777" w:rsidR="00A76DF9" w:rsidRPr="00EB709E" w:rsidRDefault="00A76DF9" w:rsidP="0078620C">
            <w:pPr>
              <w:rPr>
                <w:rFonts w:ascii="Times New Roman" w:hAnsi="Times New Roman" w:cs="Times New Roman"/>
                <w:sz w:val="20"/>
                <w:szCs w:val="20"/>
              </w:rPr>
            </w:pPr>
            <w:r w:rsidRPr="00EB709E">
              <w:rPr>
                <w:rFonts w:ascii="Times New Roman" w:hAnsi="Times New Roman" w:cs="Times New Roman"/>
                <w:sz w:val="20"/>
                <w:szCs w:val="20"/>
              </w:rPr>
              <w:t>2.25</w:t>
            </w:r>
          </w:p>
          <w:p w14:paraId="51123CBF" w14:textId="77777777" w:rsidR="00A76DF9" w:rsidRPr="00EB709E" w:rsidRDefault="00A76DF9" w:rsidP="0078620C">
            <w:pPr>
              <w:rPr>
                <w:rFonts w:ascii="Times New Roman" w:hAnsi="Times New Roman" w:cs="Times New Roman"/>
                <w:sz w:val="20"/>
                <w:szCs w:val="20"/>
              </w:rPr>
            </w:pPr>
            <w:proofErr w:type="gramStart"/>
            <w:r w:rsidRPr="00EB709E">
              <w:rPr>
                <w:rFonts w:ascii="Times New Roman" w:hAnsi="Times New Roman" w:cs="Times New Roman"/>
                <w:sz w:val="20"/>
                <w:szCs w:val="20"/>
              </w:rPr>
              <w:t>Threshold;</w:t>
            </w:r>
            <w:proofErr w:type="gramEnd"/>
            <w:r w:rsidRPr="00EB709E">
              <w:rPr>
                <w:rFonts w:ascii="Times New Roman" w:hAnsi="Times New Roman" w:cs="Times New Roman"/>
                <w:sz w:val="20"/>
                <w:szCs w:val="20"/>
              </w:rPr>
              <w:t xml:space="preserve"> </w:t>
            </w:r>
          </w:p>
          <w:p w14:paraId="43B14F6B" w14:textId="77777777" w:rsidR="00A76DF9" w:rsidRPr="002E7ADC" w:rsidRDefault="00A76DF9" w:rsidP="00B27533">
            <w:pPr>
              <w:rPr>
                <w:rFonts w:ascii="Times New Roman" w:hAnsi="Times New Roman" w:cs="Times New Roman"/>
                <w:sz w:val="20"/>
                <w:szCs w:val="20"/>
              </w:rPr>
            </w:pPr>
            <w:r w:rsidRPr="00EB709E">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04408228" w14:textId="77777777" w:rsidR="00A76DF9" w:rsidRPr="00913C90" w:rsidRDefault="00A76DF9" w:rsidP="007A6697">
            <w:pPr>
              <w:keepNext/>
              <w:keepLines/>
              <w:contextualSpacing/>
              <w:rPr>
                <w:rFonts w:ascii="Times New Roman" w:hAnsi="Times New Roman" w:cs="Times New Roman"/>
                <w:sz w:val="20"/>
                <w:szCs w:val="20"/>
              </w:rPr>
            </w:pPr>
            <w:r w:rsidRPr="00913C90">
              <w:rPr>
                <w:rFonts w:ascii="Times New Roman" w:hAnsi="Times New Roman" w:cs="Times New Roman"/>
                <w:b/>
                <w:bCs/>
                <w:sz w:val="20"/>
                <w:szCs w:val="20"/>
              </w:rPr>
              <w:t>Question</w:t>
            </w:r>
            <w:r w:rsidRPr="00913C90">
              <w:rPr>
                <w:rFonts w:ascii="Times New Roman" w:hAnsi="Times New Roman" w:cs="Times New Roman"/>
                <w:sz w:val="20"/>
                <w:szCs w:val="20"/>
              </w:rPr>
              <w:t>: Q0223_01</w:t>
            </w:r>
          </w:p>
          <w:p w14:paraId="39CDFA8B" w14:textId="77777777" w:rsidR="00A76DF9" w:rsidRPr="00913C90" w:rsidRDefault="00A76DF9" w:rsidP="007A6697">
            <w:pPr>
              <w:keepNext/>
              <w:keepLines/>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913C90">
              <w:rPr>
                <w:rFonts w:ascii="Times New Roman" w:eastAsia="Times New Roman" w:hAnsi="Times New Roman" w:cs="Times New Roman"/>
                <w:color w:val="000000"/>
                <w:sz w:val="20"/>
                <w:szCs w:val="20"/>
              </w:rPr>
              <w:t>waiver</w:t>
            </w:r>
            <w:proofErr w:type="gramEnd"/>
            <w:r w:rsidRPr="00913C90">
              <w:rPr>
                <w:rFonts w:ascii="Times New Roman" w:eastAsia="Times New Roman" w:hAnsi="Times New Roman" w:cs="Times New Roman"/>
                <w:color w:val="000000"/>
                <w:sz w:val="20"/>
                <w:szCs w:val="20"/>
              </w:rPr>
              <w:t xml:space="preserve"> and the draft GIN?</w:t>
            </w:r>
          </w:p>
          <w:p w14:paraId="2E118150" w14:textId="77777777" w:rsidR="00A76DF9" w:rsidRPr="00913C90" w:rsidRDefault="00A76DF9" w:rsidP="001D6192">
            <w:pPr>
              <w:rPr>
                <w:rFonts w:ascii="Times New Roman" w:eastAsia="Times New Roman" w:hAnsi="Times New Roman" w:cs="Times New Roman"/>
                <w:color w:val="000000"/>
                <w:sz w:val="20"/>
                <w:szCs w:val="20"/>
              </w:rPr>
            </w:pPr>
          </w:p>
          <w:p w14:paraId="709A933B" w14:textId="77777777" w:rsidR="00A76DF9" w:rsidRPr="00913C90" w:rsidRDefault="00A76DF9" w:rsidP="001D6192">
            <w:pPr>
              <w:rPr>
                <w:rFonts w:ascii="Times New Roman" w:eastAsia="Times New Roman" w:hAnsi="Times New Roman" w:cs="Times New Roman"/>
                <w:color w:val="000000"/>
                <w:sz w:val="20"/>
                <w:szCs w:val="20"/>
              </w:rPr>
            </w:pPr>
            <w:r w:rsidRPr="00913C90">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750F2EF9" w14:textId="77777777" w:rsidR="00A76DF9" w:rsidRPr="00913C90" w:rsidRDefault="00A76DF9" w:rsidP="001D6192">
            <w:pPr>
              <w:contextualSpacing/>
              <w:rPr>
                <w:rFonts w:ascii="Times New Roman" w:hAnsi="Times New Roman" w:cs="Times New Roman"/>
                <w:sz w:val="20"/>
                <w:szCs w:val="20"/>
              </w:rPr>
            </w:pPr>
          </w:p>
          <w:p w14:paraId="628A0010" w14:textId="77777777" w:rsidR="00A76DF9" w:rsidRPr="00913C90" w:rsidRDefault="00A76DF9" w:rsidP="001D6192">
            <w:pPr>
              <w:contextualSpacing/>
              <w:rPr>
                <w:rFonts w:ascii="Times New Roman" w:hAnsi="Times New Roman" w:cs="Times New Roman"/>
                <w:sz w:val="20"/>
                <w:szCs w:val="20"/>
              </w:rPr>
            </w:pPr>
            <w:r w:rsidRPr="00913C90">
              <w:rPr>
                <w:rFonts w:ascii="Times New Roman" w:hAnsi="Times New Roman" w:cs="Times New Roman"/>
                <w:b/>
                <w:bCs/>
                <w:sz w:val="20"/>
                <w:szCs w:val="20"/>
              </w:rPr>
              <w:t>Answer</w:t>
            </w:r>
            <w:r w:rsidRPr="00913C90">
              <w:rPr>
                <w:rFonts w:ascii="Times New Roman" w:hAnsi="Times New Roman" w:cs="Times New Roman"/>
                <w:sz w:val="20"/>
                <w:szCs w:val="20"/>
              </w:rPr>
              <w:t xml:space="preserve">: </w:t>
            </w:r>
          </w:p>
          <w:p w14:paraId="63315E85" w14:textId="77777777" w:rsidR="00A76DF9" w:rsidRPr="00913C90" w:rsidRDefault="00A76DF9" w:rsidP="001D6192">
            <w:pPr>
              <w:rPr>
                <w:rFonts w:ascii="Times New Roman" w:hAnsi="Times New Roman" w:cs="Times New Roman"/>
                <w:sz w:val="20"/>
                <w:szCs w:val="20"/>
              </w:rPr>
            </w:pPr>
            <w:r w:rsidRPr="00913C90">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7804060E" w14:textId="77777777" w:rsidR="00A76DF9" w:rsidRPr="00913C90" w:rsidRDefault="00A76DF9"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A76DF9" w:rsidRPr="00913C90" w14:paraId="0762F2F0" w14:textId="77777777" w:rsidTr="000503B7">
              <w:tc>
                <w:tcPr>
                  <w:tcW w:w="2245" w:type="dxa"/>
                </w:tcPr>
                <w:p w14:paraId="4D693CF3" w14:textId="77777777" w:rsidR="00A76DF9" w:rsidRPr="00913C90" w:rsidRDefault="00A76DF9"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Term</w:t>
                  </w:r>
                </w:p>
              </w:tc>
              <w:tc>
                <w:tcPr>
                  <w:tcW w:w="7105" w:type="dxa"/>
                </w:tcPr>
                <w:p w14:paraId="5954057A" w14:textId="77777777" w:rsidR="00A76DF9" w:rsidRPr="00913C90" w:rsidRDefault="00A76DF9" w:rsidP="001D6192">
                  <w:pPr>
                    <w:jc w:val="center"/>
                    <w:rPr>
                      <w:rFonts w:ascii="Times New Roman" w:hAnsi="Times New Roman" w:cs="Times New Roman"/>
                      <w:b/>
                      <w:bCs/>
                      <w:sz w:val="20"/>
                      <w:szCs w:val="20"/>
                    </w:rPr>
                  </w:pPr>
                  <w:r w:rsidRPr="00913C90">
                    <w:rPr>
                      <w:rFonts w:ascii="Times New Roman" w:hAnsi="Times New Roman" w:cs="Times New Roman"/>
                      <w:b/>
                      <w:bCs/>
                      <w:sz w:val="20"/>
                      <w:szCs w:val="20"/>
                    </w:rPr>
                    <w:t>Definition</w:t>
                  </w:r>
                </w:p>
              </w:tc>
            </w:tr>
            <w:tr w:rsidR="00A76DF9" w:rsidRPr="00913C90" w14:paraId="15FA12F2" w14:textId="77777777" w:rsidTr="000503B7">
              <w:tc>
                <w:tcPr>
                  <w:tcW w:w="2245" w:type="dxa"/>
                </w:tcPr>
                <w:p w14:paraId="7A0E9DF3" w14:textId="77777777" w:rsidR="00A76DF9" w:rsidRPr="00913C90" w:rsidRDefault="00A76DF9" w:rsidP="001D6192">
                  <w:pPr>
                    <w:rPr>
                      <w:rFonts w:ascii="Times New Roman" w:hAnsi="Times New Roman" w:cs="Times New Roman"/>
                      <w:sz w:val="20"/>
                      <w:szCs w:val="20"/>
                    </w:rPr>
                  </w:pPr>
                  <w:r w:rsidRPr="00913C90">
                    <w:rPr>
                      <w:rFonts w:ascii="Times New Roman" w:hAnsi="Times New Roman" w:cs="Times New Roman"/>
                      <w:sz w:val="20"/>
                      <w:szCs w:val="20"/>
                    </w:rPr>
                    <w:t>Temporary relocation</w:t>
                  </w:r>
                </w:p>
              </w:tc>
              <w:tc>
                <w:tcPr>
                  <w:tcW w:w="7105" w:type="dxa"/>
                </w:tcPr>
                <w:p w14:paraId="1DCE7F65" w14:textId="77777777" w:rsidR="00A76DF9" w:rsidRPr="00913C90" w:rsidRDefault="00A76DF9" w:rsidP="001D6192">
                  <w:pPr>
                    <w:rPr>
                      <w:rFonts w:ascii="Times New Roman" w:hAnsi="Times New Roman" w:cs="Times New Roman"/>
                      <w:sz w:val="20"/>
                      <w:szCs w:val="20"/>
                    </w:rPr>
                  </w:pPr>
                  <w:r w:rsidRPr="00913C90">
                    <w:rPr>
                      <w:rFonts w:ascii="Times New Roman" w:hAnsi="Times New Roman" w:cs="Times New Roman"/>
                      <w:sz w:val="20"/>
                      <w:szCs w:val="20"/>
                    </w:rPr>
                    <w:t>Temporary relocation refers to when an occupant must occupy temporary shelter during the rehabilitation process for at least one overnight.</w:t>
                  </w:r>
                </w:p>
              </w:tc>
            </w:tr>
            <w:tr w:rsidR="00A76DF9" w:rsidRPr="00913C90" w14:paraId="5FB57731" w14:textId="77777777" w:rsidTr="000503B7">
              <w:tc>
                <w:tcPr>
                  <w:tcW w:w="2245" w:type="dxa"/>
                </w:tcPr>
                <w:p w14:paraId="35B58BCE" w14:textId="77777777" w:rsidR="00A76DF9" w:rsidRPr="00913C90" w:rsidRDefault="00A76DF9" w:rsidP="001D6192">
                  <w:pPr>
                    <w:rPr>
                      <w:rFonts w:ascii="Times New Roman" w:hAnsi="Times New Roman" w:cs="Times New Roman"/>
                      <w:sz w:val="20"/>
                      <w:szCs w:val="20"/>
                    </w:rPr>
                  </w:pPr>
                  <w:r w:rsidRPr="00913C90">
                    <w:rPr>
                      <w:rFonts w:ascii="Times New Roman" w:hAnsi="Times New Roman" w:cs="Times New Roman"/>
                      <w:sz w:val="20"/>
                      <w:szCs w:val="20"/>
                    </w:rPr>
                    <w:t>In-place rehabilitation</w:t>
                  </w:r>
                </w:p>
              </w:tc>
              <w:tc>
                <w:tcPr>
                  <w:tcW w:w="7105" w:type="dxa"/>
                </w:tcPr>
                <w:p w14:paraId="10C13907" w14:textId="77777777" w:rsidR="00A76DF9" w:rsidRPr="00913C90" w:rsidRDefault="00A76DF9" w:rsidP="001D6192">
                  <w:pPr>
                    <w:rPr>
                      <w:rFonts w:ascii="Times New Roman" w:hAnsi="Times New Roman" w:cs="Times New Roman"/>
                      <w:sz w:val="20"/>
                      <w:szCs w:val="20"/>
                    </w:rPr>
                  </w:pPr>
                  <w:r w:rsidRPr="00913C90">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4FAA6EBD" w14:textId="77777777" w:rsidR="00A76DF9" w:rsidRPr="00913C90" w:rsidRDefault="00A76DF9" w:rsidP="001D6192">
            <w:pPr>
              <w:rPr>
                <w:rFonts w:ascii="Times New Roman" w:hAnsi="Times New Roman" w:cs="Times New Roman"/>
                <w:sz w:val="20"/>
                <w:szCs w:val="20"/>
              </w:rPr>
            </w:pPr>
            <w:r w:rsidRPr="00913C90">
              <w:rPr>
                <w:rFonts w:ascii="Times New Roman" w:hAnsi="Times New Roman" w:cs="Times New Roman"/>
                <w:sz w:val="20"/>
                <w:szCs w:val="20"/>
              </w:rPr>
              <w:t xml:space="preserve"> </w:t>
            </w:r>
          </w:p>
          <w:p w14:paraId="58671DA1" w14:textId="77777777" w:rsidR="00A76DF9" w:rsidRPr="00913C90" w:rsidRDefault="00A76DF9"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D</w:t>
            </w:r>
            <w:r w:rsidRPr="00913C90">
              <w:rPr>
                <w:rFonts w:ascii="Times New Roman" w:hAnsi="Times New Roman" w:cs="Times New Roman"/>
                <w:sz w:val="20"/>
                <w:szCs w:val="20"/>
              </w:rPr>
              <w:t xml:space="preserve">ue to DCA’s construction requirements, true in-place rehabilitation rarely occurs. Further, </w:t>
            </w:r>
            <w:r w:rsidRPr="00913C90">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06E88295" w14:textId="77777777" w:rsidR="00A76DF9" w:rsidRPr="00913C90" w:rsidRDefault="00A76DF9" w:rsidP="001D6192">
            <w:pPr>
              <w:contextualSpacing/>
              <w:jc w:val="both"/>
              <w:rPr>
                <w:rFonts w:ascii="Times New Roman" w:eastAsia="Calibri" w:hAnsi="Times New Roman" w:cs="Times New Roman"/>
                <w:sz w:val="20"/>
                <w:szCs w:val="20"/>
              </w:rPr>
            </w:pPr>
          </w:p>
          <w:p w14:paraId="20E6407C" w14:textId="77777777" w:rsidR="00A76DF9" w:rsidRPr="00913C90" w:rsidRDefault="00A76DF9" w:rsidP="001D6192">
            <w:pPr>
              <w:contextualSpacing/>
              <w:jc w:val="both"/>
              <w:rPr>
                <w:rFonts w:ascii="Times New Roman" w:eastAsia="Calibri" w:hAnsi="Times New Roman" w:cs="Times New Roman"/>
                <w:sz w:val="20"/>
                <w:szCs w:val="20"/>
              </w:rPr>
            </w:pPr>
            <w:r w:rsidRPr="00913C90">
              <w:rPr>
                <w:rFonts w:ascii="Times New Roman" w:eastAsia="Calibri" w:hAnsi="Times New Roman" w:cs="Times New Roman"/>
                <w:sz w:val="20"/>
                <w:szCs w:val="20"/>
              </w:rPr>
              <w:t>For applicants pursuing in-place rehabilitation as described above, the following waiver submission requirements apply (</w:t>
            </w:r>
            <w:hyperlink r:id="rId20"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sz w:val="20"/>
                <w:szCs w:val="20"/>
              </w:rPr>
              <w:t xml:space="preserve"> to access all references Manuals and Forms):</w:t>
            </w:r>
          </w:p>
          <w:p w14:paraId="3C448AEC" w14:textId="77777777" w:rsidR="00A76DF9" w:rsidRPr="00913C90" w:rsidRDefault="00A76DF9" w:rsidP="001D6192">
            <w:pPr>
              <w:contextualSpacing/>
              <w:jc w:val="both"/>
              <w:rPr>
                <w:rFonts w:ascii="Times New Roman" w:eastAsia="Calibri" w:hAnsi="Times New Roman" w:cs="Times New Roman"/>
                <w:sz w:val="20"/>
                <w:szCs w:val="20"/>
              </w:rPr>
            </w:pPr>
          </w:p>
          <w:p w14:paraId="2C924A37" w14:textId="77777777" w:rsidR="00A76DF9" w:rsidRPr="00913C90" w:rsidRDefault="00A76DF9"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0335E897" w14:textId="77777777" w:rsidR="00A76DF9" w:rsidRPr="00913C90" w:rsidRDefault="00A76DF9"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46289CB5" w14:textId="77777777" w:rsidR="00A76DF9" w:rsidRPr="00913C90" w:rsidRDefault="00A76DF9"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lastRenderedPageBreak/>
              <w:t>For relevant requirements, 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1"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2022 DCA Relocation Manual.pdf</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section “</w:t>
            </w:r>
            <w:r w:rsidRPr="00913C90">
              <w:rPr>
                <w:rFonts w:ascii="Times New Roman" w:eastAsia="Calibri" w:hAnsi="Times New Roman" w:cs="Times New Roman"/>
                <w:i/>
                <w:iCs/>
                <w:color w:val="000000" w:themeColor="text1"/>
                <w:sz w:val="20"/>
                <w:szCs w:val="20"/>
              </w:rPr>
              <w:t>In-Place Rehab with Waiver</w:t>
            </w:r>
            <w:r w:rsidRPr="00913C90">
              <w:rPr>
                <w:rFonts w:ascii="Times New Roman" w:eastAsia="Calibri" w:hAnsi="Times New Roman" w:cs="Times New Roman"/>
                <w:color w:val="000000" w:themeColor="text1"/>
                <w:sz w:val="20"/>
                <w:szCs w:val="20"/>
              </w:rPr>
              <w:t>.”</w:t>
            </w:r>
          </w:p>
          <w:p w14:paraId="1F1099E9" w14:textId="77777777" w:rsidR="00A76DF9" w:rsidRPr="00913C90" w:rsidRDefault="00A76DF9"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5AED3511" w14:textId="77777777" w:rsidR="00A76DF9" w:rsidRPr="00913C90" w:rsidRDefault="00A76DF9"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Federal Compliance &amp; Relocation Manuals and Forms</w:t>
            </w:r>
            <w:r w:rsidRPr="00913C90">
              <w:rPr>
                <w:rFonts w:ascii="Times New Roman" w:eastAsia="Calibri" w:hAnsi="Times New Roman" w:cs="Times New Roman"/>
                <w:color w:val="000000" w:themeColor="text1"/>
                <w:sz w:val="20"/>
                <w:szCs w:val="20"/>
              </w:rPr>
              <w:t>” on DCA website (</w:t>
            </w:r>
            <w:hyperlink r:id="rId22" w:history="1">
              <w:r w:rsidRPr="00913C90">
                <w:rPr>
                  <w:rStyle w:val="Hyperlink"/>
                  <w:rFonts w:ascii="Times New Roman" w:eastAsia="Calibri" w:hAnsi="Times New Roman" w:cs="Times New Roman"/>
                  <w:sz w:val="20"/>
                  <w:szCs w:val="20"/>
                </w:rPr>
                <w:t>click here</w:t>
              </w:r>
            </w:hyperlink>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 “</w:t>
            </w:r>
            <w:r w:rsidRPr="00913C90">
              <w:rPr>
                <w:rFonts w:ascii="Times New Roman" w:eastAsia="Calibri" w:hAnsi="Times New Roman" w:cs="Times New Roman"/>
                <w:i/>
                <w:iCs/>
                <w:color w:val="000000" w:themeColor="text1"/>
                <w:sz w:val="20"/>
                <w:szCs w:val="20"/>
              </w:rPr>
              <w:t>Relocation Documents for Multifamily - LIHTC Only.zip</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 xml:space="preserve">Toolkit.Multifamily-LIHTCOnly.pdf” </w:t>
            </w:r>
            <w:r>
              <w:rPr>
                <w:rFonts w:ascii="Times New Roman" w:eastAsia="Calibri" w:hAnsi="Times New Roman" w:cs="Times New Roman"/>
                <w:i/>
                <w:iCs/>
                <w:color w:val="000000" w:themeColor="text1"/>
                <w:sz w:val="20"/>
                <w:szCs w:val="20"/>
              </w:rPr>
              <w:t>--</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see</w:t>
            </w:r>
            <w:r w:rsidRPr="00913C90">
              <w:rPr>
                <w:rFonts w:ascii="Times New Roman" w:eastAsia="Calibri" w:hAnsi="Times New Roman" w:cs="Times New Roman"/>
                <w:i/>
                <w:iCs/>
                <w:color w:val="000000" w:themeColor="text1"/>
                <w:sz w:val="20"/>
                <w:szCs w:val="20"/>
              </w:rPr>
              <w:t xml:space="preserve"> </w:t>
            </w:r>
            <w:r w:rsidRPr="00913C90">
              <w:rPr>
                <w:rFonts w:ascii="Times New Roman" w:eastAsia="Calibri" w:hAnsi="Times New Roman" w:cs="Times New Roman"/>
                <w:color w:val="000000" w:themeColor="text1"/>
                <w:sz w:val="20"/>
                <w:szCs w:val="20"/>
              </w:rPr>
              <w:t xml:space="preserve">section </w:t>
            </w:r>
            <w:r w:rsidRPr="00913C90">
              <w:rPr>
                <w:rFonts w:ascii="Times New Roman" w:eastAsia="Calibri" w:hAnsi="Times New Roman" w:cs="Times New Roman"/>
                <w:i/>
                <w:iCs/>
                <w:color w:val="000000" w:themeColor="text1"/>
                <w:sz w:val="20"/>
                <w:szCs w:val="20"/>
              </w:rPr>
              <w:t>Relocation Workbook Checklist</w:t>
            </w:r>
            <w:r w:rsidRPr="00913C90">
              <w:rPr>
                <w:rFonts w:ascii="Times New Roman" w:eastAsia="Calibri" w:hAnsi="Times New Roman" w:cs="Times New Roman"/>
                <w:color w:val="000000" w:themeColor="text1"/>
                <w:sz w:val="20"/>
                <w:szCs w:val="20"/>
              </w:rPr>
              <w:t xml:space="preserve">, checklist associated with subsection </w:t>
            </w:r>
            <w:r w:rsidRPr="00913C90">
              <w:rPr>
                <w:rFonts w:ascii="Times New Roman" w:eastAsia="Calibri" w:hAnsi="Times New Roman" w:cs="Times New Roman"/>
                <w:i/>
                <w:iCs/>
                <w:color w:val="000000" w:themeColor="text1"/>
                <w:sz w:val="20"/>
                <w:szCs w:val="20"/>
              </w:rPr>
              <w:t>Pre-Application Submission.</w:t>
            </w:r>
            <w:r w:rsidRPr="00913C90">
              <w:rPr>
                <w:rFonts w:ascii="Times New Roman" w:eastAsia="Calibri" w:hAnsi="Times New Roman" w:cs="Times New Roman"/>
                <w:color w:val="000000" w:themeColor="text1"/>
                <w:sz w:val="20"/>
                <w:szCs w:val="20"/>
              </w:rPr>
              <w:t xml:space="preserve"> </w:t>
            </w:r>
          </w:p>
          <w:p w14:paraId="5919BA92" w14:textId="77777777" w:rsidR="00A76DF9" w:rsidRPr="00913C90" w:rsidRDefault="00A76DF9"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Manually fill in the Pre-Application Relocation Summary tab. </w:t>
            </w:r>
          </w:p>
          <w:p w14:paraId="4B17545F" w14:textId="77777777" w:rsidR="00A76DF9" w:rsidRPr="00913C90" w:rsidRDefault="00A76DF9" w:rsidP="001D6192">
            <w:pPr>
              <w:pStyle w:val="ListParagraph"/>
              <w:numPr>
                <w:ilvl w:val="1"/>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Go to “</w:t>
            </w:r>
            <w:r w:rsidRPr="00913C90">
              <w:rPr>
                <w:rFonts w:ascii="Times New Roman" w:eastAsia="Calibri" w:hAnsi="Times New Roman" w:cs="Times New Roman"/>
                <w:i/>
                <w:iCs/>
                <w:color w:val="000000" w:themeColor="text1"/>
                <w:sz w:val="20"/>
                <w:szCs w:val="20"/>
              </w:rPr>
              <w:t>2022 Pre-Application Forms</w:t>
            </w:r>
            <w:r w:rsidRPr="00913C90">
              <w:rPr>
                <w:rFonts w:ascii="Times New Roman" w:eastAsia="Calibri" w:hAnsi="Times New Roman" w:cs="Times New Roman"/>
                <w:color w:val="000000" w:themeColor="text1"/>
                <w:sz w:val="20"/>
                <w:szCs w:val="20"/>
              </w:rPr>
              <w:t xml:space="preserve">” </w:t>
            </w:r>
            <w:proofErr w:type="gramStart"/>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download</w:t>
            </w:r>
            <w:proofErr w:type="gramEnd"/>
            <w:r w:rsidRPr="00913C90">
              <w:rPr>
                <w:rFonts w:ascii="Times New Roman" w:eastAsia="Calibri" w:hAnsi="Times New Roman" w:cs="Times New Roman"/>
                <w:color w:val="000000" w:themeColor="text1"/>
                <w:sz w:val="20"/>
                <w:szCs w:val="20"/>
              </w:rPr>
              <w:t xml:space="preserve"> “</w:t>
            </w:r>
            <w:r w:rsidRPr="00913C90">
              <w:rPr>
                <w:rFonts w:ascii="Times New Roman" w:eastAsia="Calibri" w:hAnsi="Times New Roman" w:cs="Times New Roman"/>
                <w:i/>
                <w:iCs/>
                <w:color w:val="000000" w:themeColor="text1"/>
                <w:sz w:val="20"/>
                <w:szCs w:val="20"/>
              </w:rPr>
              <w:t>2022 Supplemental Pre-Application (includes Submission Summary tab for Fee Transmittal)</w:t>
            </w:r>
            <w:r w:rsidRPr="00913C90">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w:t>
            </w:r>
            <w:r w:rsidRPr="00913C90">
              <w:rPr>
                <w:rFonts w:ascii="Times New Roman" w:eastAsia="Calibri" w:hAnsi="Times New Roman" w:cs="Times New Roman"/>
                <w:color w:val="000000" w:themeColor="text1"/>
                <w:sz w:val="20"/>
                <w:szCs w:val="20"/>
              </w:rPr>
              <w:t xml:space="preserve"> see “</w:t>
            </w:r>
            <w:r w:rsidRPr="00913C90">
              <w:rPr>
                <w:rFonts w:ascii="Times New Roman" w:eastAsia="Calibri" w:hAnsi="Times New Roman" w:cs="Times New Roman"/>
                <w:i/>
                <w:iCs/>
                <w:color w:val="000000" w:themeColor="text1"/>
                <w:sz w:val="20"/>
                <w:szCs w:val="20"/>
              </w:rPr>
              <w:t>Relocation Summary</w:t>
            </w:r>
            <w:r w:rsidRPr="00913C90">
              <w:rPr>
                <w:rFonts w:ascii="Times New Roman" w:eastAsia="Calibri" w:hAnsi="Times New Roman" w:cs="Times New Roman"/>
                <w:color w:val="000000" w:themeColor="text1"/>
                <w:sz w:val="20"/>
                <w:szCs w:val="20"/>
              </w:rPr>
              <w:t xml:space="preserve">” tab. </w:t>
            </w:r>
          </w:p>
          <w:p w14:paraId="590C987A" w14:textId="77777777" w:rsidR="00A76DF9" w:rsidRPr="00913C90" w:rsidRDefault="00A76DF9"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 xml:space="preserve">Written confirmation from federal agency (if applicable); and </w:t>
            </w:r>
          </w:p>
          <w:p w14:paraId="53426399" w14:textId="77777777" w:rsidR="00A76DF9" w:rsidRPr="00913C90" w:rsidRDefault="00A76DF9" w:rsidP="001D6192">
            <w:pPr>
              <w:pStyle w:val="ListParagraph"/>
              <w:numPr>
                <w:ilvl w:val="0"/>
                <w:numId w:val="22"/>
              </w:numPr>
              <w:rPr>
                <w:rFonts w:ascii="Times New Roman" w:eastAsia="Calibri" w:hAnsi="Times New Roman" w:cs="Times New Roman"/>
                <w:color w:val="000000" w:themeColor="text1"/>
                <w:sz w:val="20"/>
                <w:szCs w:val="20"/>
              </w:rPr>
            </w:pPr>
            <w:r w:rsidRPr="00913C90">
              <w:rPr>
                <w:rFonts w:ascii="Times New Roman" w:eastAsia="Calibri" w:hAnsi="Times New Roman" w:cs="Times New Roman"/>
                <w:color w:val="000000" w:themeColor="text1"/>
                <w:sz w:val="20"/>
                <w:szCs w:val="20"/>
              </w:rPr>
              <w:t>Any other supporting documentation.</w:t>
            </w:r>
          </w:p>
          <w:p w14:paraId="34F3D846" w14:textId="77777777" w:rsidR="00A76DF9" w:rsidRPr="00913C90" w:rsidRDefault="00A76DF9" w:rsidP="001D6192">
            <w:pPr>
              <w:contextualSpacing/>
              <w:rPr>
                <w:rFonts w:ascii="Times New Roman" w:eastAsia="Calibri" w:hAnsi="Times New Roman" w:cs="Times New Roman"/>
                <w:sz w:val="20"/>
                <w:szCs w:val="20"/>
              </w:rPr>
            </w:pPr>
          </w:p>
          <w:p w14:paraId="09BCBA4B" w14:textId="77777777" w:rsidR="00A76DF9" w:rsidRPr="006C2732" w:rsidRDefault="00A76DF9" w:rsidP="006C2732">
            <w:pPr>
              <w:contextualSpacing/>
              <w:rPr>
                <w:rFonts w:ascii="Times New Roman" w:eastAsia="Calibri" w:hAnsi="Times New Roman" w:cs="Times New Roman"/>
                <w:sz w:val="20"/>
                <w:szCs w:val="20"/>
              </w:rPr>
            </w:pPr>
            <w:r w:rsidRPr="00913C90">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A76DF9" w:rsidRPr="00A379DF" w14:paraId="6007B653" w14:textId="77777777" w:rsidTr="00E91E6E">
        <w:trPr>
          <w:jc w:val="center"/>
        </w:trPr>
        <w:tc>
          <w:tcPr>
            <w:tcW w:w="2157" w:type="dxa"/>
            <w:shd w:val="clear" w:color="auto" w:fill="auto"/>
            <w:tcMar>
              <w:top w:w="72" w:type="dxa"/>
              <w:left w:w="115" w:type="dxa"/>
              <w:bottom w:w="72" w:type="dxa"/>
              <w:right w:w="115" w:type="dxa"/>
            </w:tcMar>
            <w:vAlign w:val="center"/>
          </w:tcPr>
          <w:p w14:paraId="409069AA"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7F32772B" w14:textId="77777777" w:rsidR="00A76DF9" w:rsidRDefault="00A76DF9" w:rsidP="00123D75">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4E12B9B6" w14:textId="77777777" w:rsidR="00A76DF9" w:rsidRDefault="00A76DF9" w:rsidP="00123D75">
            <w:pPr>
              <w:contextualSpacing/>
              <w:rPr>
                <w:rFonts w:ascii="Times New Roman" w:hAnsi="Times New Roman" w:cs="Times New Roman"/>
                <w:noProof/>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3F6B5628" w14:textId="77777777" w:rsidR="00A76DF9" w:rsidRPr="0025455C" w:rsidRDefault="00A76DF9"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Question</w:t>
            </w:r>
            <w:r w:rsidRPr="0025455C">
              <w:rPr>
                <w:rFonts w:ascii="Times New Roman" w:eastAsia="Times New Roman" w:hAnsi="Times New Roman" w:cs="Times New Roman"/>
                <w:sz w:val="20"/>
                <w:szCs w:val="20"/>
              </w:rPr>
              <w:t>: Q22_0304_01 </w:t>
            </w:r>
          </w:p>
          <w:p w14:paraId="13D50A9C" w14:textId="77777777" w:rsidR="00A76DF9" w:rsidRPr="0025455C" w:rsidRDefault="00A76DF9"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Do the fees paid at pre-application need to be paid by certified funds? </w:t>
            </w:r>
          </w:p>
          <w:p w14:paraId="6F04C07C" w14:textId="77777777" w:rsidR="00A76DF9" w:rsidRPr="0025455C" w:rsidRDefault="00A76DF9"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w:t>
            </w:r>
          </w:p>
          <w:p w14:paraId="24594FA2" w14:textId="77777777" w:rsidR="00A76DF9" w:rsidRPr="0025455C" w:rsidRDefault="00A76DF9" w:rsidP="0025455C">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b/>
                <w:bCs/>
                <w:sz w:val="20"/>
                <w:szCs w:val="20"/>
              </w:rPr>
              <w:t>Answer</w:t>
            </w:r>
            <w:r w:rsidRPr="0025455C">
              <w:rPr>
                <w:rFonts w:ascii="Times New Roman" w:eastAsia="Times New Roman" w:hAnsi="Times New Roman" w:cs="Times New Roman"/>
                <w:sz w:val="20"/>
                <w:szCs w:val="20"/>
              </w:rPr>
              <w:t>:  </w:t>
            </w:r>
          </w:p>
          <w:p w14:paraId="1150B3A0" w14:textId="77777777" w:rsidR="00A76DF9" w:rsidRPr="00B572CB" w:rsidRDefault="00A76DF9" w:rsidP="005F175E">
            <w:pPr>
              <w:textAlignment w:val="baseline"/>
              <w:rPr>
                <w:rFonts w:ascii="Times New Roman" w:eastAsia="Times New Roman" w:hAnsi="Times New Roman" w:cs="Times New Roman"/>
                <w:sz w:val="20"/>
                <w:szCs w:val="20"/>
              </w:rPr>
            </w:pPr>
            <w:r w:rsidRPr="0025455C">
              <w:rPr>
                <w:rFonts w:ascii="Times New Roman" w:eastAsia="Times New Roman" w:hAnsi="Times New Roman" w:cs="Times New Roman"/>
                <w:sz w:val="20"/>
                <w:szCs w:val="20"/>
              </w:rPr>
              <w:t xml:space="preserve">In the 2022 Supplemental Pre-Application (under Pre-Application 2022 Pre-Application Forms, </w:t>
            </w:r>
            <w:hyperlink r:id="rId23" w:tgtFrame="_blank" w:history="1">
              <w:r w:rsidRPr="0025455C">
                <w:rPr>
                  <w:rFonts w:ascii="Times New Roman" w:eastAsia="Times New Roman" w:hAnsi="Times New Roman" w:cs="Times New Roman"/>
                  <w:color w:val="0563C1"/>
                  <w:sz w:val="20"/>
                  <w:szCs w:val="20"/>
                  <w:u w:val="single"/>
                </w:rPr>
                <w:t>click here</w:t>
              </w:r>
            </w:hyperlink>
            <w:r w:rsidRPr="0025455C">
              <w:rPr>
                <w:rFonts w:ascii="Times New Roman" w:eastAsia="Times New Roman" w:hAnsi="Times New Roman" w:cs="Times New Roman"/>
                <w:sz w:val="20"/>
                <w:szCs w:val="20"/>
              </w:rPr>
              <w:t xml:space="preserve">), the </w:t>
            </w:r>
            <w:r w:rsidRPr="0025455C">
              <w:rPr>
                <w:rFonts w:ascii="Times New Roman" w:eastAsia="Times New Roman" w:hAnsi="Times New Roman" w:cs="Times New Roman"/>
                <w:b/>
                <w:bCs/>
                <w:sz w:val="20"/>
                <w:szCs w:val="20"/>
              </w:rPr>
              <w:t>Fee Submission Instructions</w:t>
            </w:r>
            <w:r w:rsidRPr="0025455C">
              <w:rPr>
                <w:rFonts w:ascii="Times New Roman" w:eastAsia="Times New Roman" w:hAnsi="Times New Roman" w:cs="Times New Roman"/>
                <w:sz w:val="20"/>
                <w:szCs w:val="20"/>
              </w:rPr>
              <w:t xml:space="preserve"> require a “</w:t>
            </w:r>
            <w:r w:rsidRPr="0025455C">
              <w:rPr>
                <w:rFonts w:ascii="Times New Roman" w:eastAsia="Times New Roman" w:hAnsi="Times New Roman" w:cs="Times New Roman"/>
                <w:i/>
                <w:iCs/>
                <w:sz w:val="20"/>
                <w:szCs w:val="20"/>
              </w:rPr>
              <w:t>properly executed check</w:t>
            </w:r>
            <w:r w:rsidRPr="0025455C">
              <w:rPr>
                <w:rFonts w:ascii="Times New Roman" w:eastAsia="Times New Roman" w:hAnsi="Times New Roman" w:cs="Times New Roman"/>
                <w:sz w:val="20"/>
                <w:szCs w:val="20"/>
              </w:rPr>
              <w:t>.” DCA does not require fees to be paid by certified funds.  </w:t>
            </w:r>
          </w:p>
        </w:tc>
      </w:tr>
      <w:tr w:rsidR="00A76DF9" w:rsidRPr="00A379DF" w14:paraId="77644085" w14:textId="77777777" w:rsidTr="00E91E6E">
        <w:trPr>
          <w:jc w:val="center"/>
        </w:trPr>
        <w:tc>
          <w:tcPr>
            <w:tcW w:w="2157" w:type="dxa"/>
            <w:shd w:val="clear" w:color="auto" w:fill="auto"/>
            <w:tcMar>
              <w:top w:w="72" w:type="dxa"/>
              <w:left w:w="115" w:type="dxa"/>
              <w:bottom w:w="72" w:type="dxa"/>
              <w:right w:w="115" w:type="dxa"/>
            </w:tcMar>
            <w:vAlign w:val="center"/>
          </w:tcPr>
          <w:p w14:paraId="22EA66A5"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15708F47" w14:textId="77777777" w:rsidR="00A76DF9" w:rsidRDefault="00A76DF9" w:rsidP="00C6515E">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1A354746" w14:textId="77777777" w:rsidR="00A76DF9" w:rsidRPr="00EB709E" w:rsidRDefault="00A76DF9" w:rsidP="00C6515E">
            <w:pPr>
              <w:rPr>
                <w:rFonts w:ascii="Times New Roman" w:hAnsi="Times New Roman" w:cs="Times New Roman"/>
                <w:sz w:val="20"/>
                <w:szCs w:val="20"/>
              </w:rPr>
            </w:pPr>
            <w:r>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08FC0FEA"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Question</w:t>
            </w:r>
            <w:r w:rsidRPr="005F175E">
              <w:rPr>
                <w:rFonts w:ascii="Times New Roman" w:eastAsia="Times New Roman" w:hAnsi="Times New Roman" w:cs="Times New Roman"/>
                <w:sz w:val="20"/>
                <w:szCs w:val="20"/>
              </w:rPr>
              <w:t>: Q0223_04 </w:t>
            </w:r>
          </w:p>
          <w:p w14:paraId="48FB426C"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6A300ED6"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w:t>
            </w:r>
          </w:p>
          <w:p w14:paraId="50B60D45"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7327EEA0"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5DFA52CE"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sz w:val="20"/>
                <w:szCs w:val="20"/>
              </w:rPr>
              <w:t>Answer</w:t>
            </w:r>
            <w:r w:rsidRPr="005F175E">
              <w:rPr>
                <w:rFonts w:ascii="Times New Roman" w:eastAsia="Times New Roman" w:hAnsi="Times New Roman" w:cs="Times New Roman"/>
                <w:sz w:val="20"/>
                <w:szCs w:val="20"/>
              </w:rPr>
              <w:t>:  </w:t>
            </w:r>
          </w:p>
          <w:p w14:paraId="67478B37"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The instructions referenced are the following: </w:t>
            </w:r>
          </w:p>
          <w:p w14:paraId="3EB4A9C7"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A76DF9" w:rsidRPr="005F175E" w14:paraId="6B19F83F"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3E2073E" w14:textId="77777777" w:rsidR="00A76DF9" w:rsidRPr="005F175E" w:rsidRDefault="00A76DF9"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013CA819" w14:textId="77777777" w:rsidR="00A76DF9" w:rsidRPr="005F175E" w:rsidRDefault="00A76DF9"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Instructions for Capacity Form</w:t>
                  </w:r>
                  <w:r w:rsidRPr="005F175E">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0F098101" w14:textId="77777777" w:rsidR="00A76DF9" w:rsidRPr="005F175E" w:rsidRDefault="00A76DF9"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Performance Workbook:</w:t>
                  </w:r>
                  <w:r w:rsidRPr="005F175E">
                    <w:rPr>
                      <w:rFonts w:ascii="Times New Roman" w:eastAsia="Times New Roman" w:hAnsi="Times New Roman" w:cs="Times New Roman"/>
                      <w:color w:val="000000"/>
                      <w:sz w:val="20"/>
                      <w:szCs w:val="20"/>
                    </w:rPr>
                    <w:t> </w:t>
                  </w:r>
                </w:p>
                <w:p w14:paraId="7AA6C67F" w14:textId="77777777" w:rsidR="00A76DF9" w:rsidRPr="005F175E" w:rsidRDefault="00A76DF9" w:rsidP="002D6696">
                  <w:pPr>
                    <w:keepNext/>
                    <w:keepLines/>
                    <w:spacing w:after="0" w:line="240" w:lineRule="auto"/>
                    <w:jc w:val="cente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b/>
                      <w:bCs/>
                      <w:color w:val="000000"/>
                      <w:sz w:val="20"/>
                      <w:szCs w:val="20"/>
                    </w:rPr>
                    <w:t>Capacity Form</w:t>
                  </w:r>
                  <w:r w:rsidRPr="005F175E">
                    <w:rPr>
                      <w:rFonts w:ascii="Times New Roman" w:eastAsia="Times New Roman" w:hAnsi="Times New Roman" w:cs="Times New Roman"/>
                      <w:color w:val="000000"/>
                      <w:sz w:val="20"/>
                      <w:szCs w:val="20"/>
                    </w:rPr>
                    <w:t> </w:t>
                  </w:r>
                </w:p>
              </w:tc>
            </w:tr>
            <w:tr w:rsidR="00A76DF9" w:rsidRPr="005F175E" w14:paraId="0D5E7F2E"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5E558617" w14:textId="77777777" w:rsidR="00A76DF9" w:rsidRPr="005F175E" w:rsidRDefault="00A76DF9"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lastRenderedPageBreak/>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12060E47" w14:textId="77777777" w:rsidR="00A76DF9" w:rsidRPr="005F175E" w:rsidRDefault="00A76DF9" w:rsidP="002D6696">
                  <w:pPr>
                    <w:keepNext/>
                    <w:keepLines/>
                    <w:spacing w:after="0" w:line="240" w:lineRule="auto"/>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5F175E">
                    <w:rPr>
                      <w:rFonts w:ascii="Times New Roman" w:eastAsia="Times New Roman" w:hAnsi="Times New Roman" w:cs="Times New Roman"/>
                      <w:color w:val="000000"/>
                      <w:sz w:val="20"/>
                      <w:szCs w:val="20"/>
                    </w:rPr>
                    <w:t>review]…</w:t>
                  </w:r>
                  <w:proofErr w:type="gramEnd"/>
                  <w:r w:rsidRPr="005F175E">
                    <w:rPr>
                      <w:rFonts w:ascii="Times New Roman" w:eastAsia="Times New Roman" w:hAnsi="Times New Roman" w:cs="Times New Roman"/>
                      <w:sz w:val="20"/>
                      <w:szCs w:val="20"/>
                    </w:rPr>
                    <w:t xml:space="preserve"> </w:t>
                  </w:r>
                  <w:r w:rsidRPr="005F175E">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7D41C2D3"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5EDC24EB"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5F175E">
              <w:rPr>
                <w:rFonts w:ascii="Times New Roman" w:eastAsia="Times New Roman" w:hAnsi="Times New Roman" w:cs="Times New Roman"/>
                <w:b/>
                <w:bCs/>
                <w:color w:val="FF0000"/>
                <w:sz w:val="20"/>
                <w:szCs w:val="20"/>
              </w:rPr>
              <w:t>[not yet]</w:t>
            </w:r>
            <w:r w:rsidRPr="005F175E">
              <w:rPr>
                <w:rFonts w:ascii="Times New Roman" w:eastAsia="Times New Roman" w:hAnsi="Times New Roman" w:cs="Times New Roman"/>
                <w:color w:val="FF0000"/>
                <w:sz w:val="20"/>
                <w:szCs w:val="20"/>
              </w:rPr>
              <w:t xml:space="preserve"> </w:t>
            </w:r>
            <w:r w:rsidRPr="005F175E">
              <w:rPr>
                <w:rFonts w:ascii="Times New Roman" w:eastAsia="Times New Roman" w:hAnsi="Times New Roman" w:cs="Times New Roman"/>
                <w:sz w:val="20"/>
                <w:szCs w:val="20"/>
              </w:rPr>
              <w:t>begun lease up…” This is not a correct interpretation. In the form instructions, “not yet” only refers to “finished construction.” </w:t>
            </w:r>
          </w:p>
          <w:p w14:paraId="3E812669" w14:textId="77777777" w:rsidR="00A76DF9" w:rsidRPr="005F175E" w:rsidRDefault="00A76DF9" w:rsidP="005F175E">
            <w:pPr>
              <w:textAlignment w:val="baseline"/>
              <w:rPr>
                <w:rFonts w:ascii="Times New Roman" w:eastAsia="Times New Roman" w:hAnsi="Times New Roman" w:cs="Times New Roman"/>
                <w:sz w:val="20"/>
                <w:szCs w:val="20"/>
              </w:rPr>
            </w:pPr>
            <w:r w:rsidRPr="005F175E">
              <w:rPr>
                <w:rFonts w:ascii="Times New Roman" w:eastAsia="Times New Roman" w:hAnsi="Times New Roman" w:cs="Times New Roman"/>
                <w:sz w:val="20"/>
                <w:szCs w:val="20"/>
              </w:rPr>
              <w:t> </w:t>
            </w:r>
          </w:p>
          <w:p w14:paraId="7BAB5837" w14:textId="77777777" w:rsidR="00A76DF9" w:rsidRPr="00D05435" w:rsidRDefault="00A76DF9" w:rsidP="00E90405">
            <w:pPr>
              <w:textAlignment w:val="baseline"/>
              <w:rPr>
                <w:rFonts w:ascii="Segoe UI" w:eastAsia="Times New Roman" w:hAnsi="Segoe UI" w:cs="Segoe UI"/>
                <w:sz w:val="18"/>
                <w:szCs w:val="18"/>
              </w:rPr>
            </w:pPr>
            <w:r w:rsidRPr="005F175E">
              <w:rPr>
                <w:rFonts w:ascii="Times New Roman" w:eastAsia="Times New Roman" w:hAnsi="Times New Roman" w:cs="Times New Roman"/>
                <w:sz w:val="20"/>
                <w:szCs w:val="20"/>
              </w:rPr>
              <w:t>Any property that has begun lease up but has not reached stabilized occupancy should be included on the Capacity Form.</w:t>
            </w:r>
            <w:r w:rsidRPr="005F175E">
              <w:rPr>
                <w:rFonts w:ascii="Calibri" w:eastAsia="Times New Roman" w:hAnsi="Calibri" w:cs="Calibri"/>
              </w:rPr>
              <w:t> </w:t>
            </w:r>
          </w:p>
        </w:tc>
      </w:tr>
      <w:tr w:rsidR="00A76DF9" w:rsidRPr="00A379DF" w14:paraId="4DFA8E14" w14:textId="77777777" w:rsidTr="00E91E6E">
        <w:trPr>
          <w:jc w:val="center"/>
        </w:trPr>
        <w:tc>
          <w:tcPr>
            <w:tcW w:w="2157" w:type="dxa"/>
            <w:shd w:val="clear" w:color="auto" w:fill="auto"/>
            <w:tcMar>
              <w:top w:w="72" w:type="dxa"/>
              <w:left w:w="115" w:type="dxa"/>
              <w:bottom w:w="72" w:type="dxa"/>
              <w:right w:w="115" w:type="dxa"/>
            </w:tcMar>
            <w:vAlign w:val="center"/>
          </w:tcPr>
          <w:p w14:paraId="5C0C28F9"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598CBFA2" w14:textId="77777777" w:rsidR="00A76DF9" w:rsidRDefault="00A76DF9"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07A08844" w14:textId="77777777" w:rsidR="00A76DF9" w:rsidRPr="002E7ADC" w:rsidRDefault="00A76DF9"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34984716" w14:textId="77777777" w:rsidR="00A76DF9" w:rsidRPr="00C43393" w:rsidRDefault="00A76DF9"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Question</w:t>
            </w:r>
            <w:r w:rsidRPr="00C43393">
              <w:rPr>
                <w:rFonts w:ascii="Times New Roman" w:hAnsi="Times New Roman" w:cs="Times New Roman"/>
                <w:sz w:val="20"/>
                <w:szCs w:val="20"/>
              </w:rPr>
              <w:t>: Q22_0302_02</w:t>
            </w:r>
          </w:p>
          <w:p w14:paraId="50EBDB2D" w14:textId="77777777" w:rsidR="00A76DF9" w:rsidRPr="00C43393" w:rsidRDefault="00A76DF9"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Pre-App submission portal.</w:t>
            </w:r>
          </w:p>
          <w:p w14:paraId="0344326E" w14:textId="77777777" w:rsidR="00A76DF9" w:rsidRPr="00C43393" w:rsidRDefault="00A76DF9" w:rsidP="00C43393">
            <w:pPr>
              <w:contextualSpacing/>
              <w:rPr>
                <w:rFonts w:ascii="Times New Roman" w:hAnsi="Times New Roman" w:cs="Times New Roman"/>
                <w:sz w:val="20"/>
                <w:szCs w:val="20"/>
              </w:rPr>
            </w:pPr>
          </w:p>
          <w:p w14:paraId="6A4F5AB5" w14:textId="77777777" w:rsidR="00A76DF9" w:rsidRPr="00C43393" w:rsidRDefault="00A76DF9"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C43393">
              <w:rPr>
                <w:rFonts w:ascii="Times New Roman" w:hAnsi="Times New Roman" w:cs="Times New Roman"/>
                <w:sz w:val="20"/>
                <w:szCs w:val="20"/>
              </w:rPr>
              <w:t>Emphasys</w:t>
            </w:r>
            <w:proofErr w:type="spellEnd"/>
            <w:r w:rsidRPr="00C43393">
              <w:rPr>
                <w:rFonts w:ascii="Times New Roman" w:hAnsi="Times New Roman" w:cs="Times New Roman"/>
                <w:sz w:val="20"/>
                <w:szCs w:val="20"/>
              </w:rPr>
              <w:t xml:space="preserve"> portal, at Pre-Application, if the applicant is not requesting any pre-application waivers?</w:t>
            </w:r>
          </w:p>
          <w:p w14:paraId="0157CD2B" w14:textId="77777777" w:rsidR="00A76DF9" w:rsidRPr="00C43393" w:rsidRDefault="00A76DF9" w:rsidP="00C43393">
            <w:pPr>
              <w:contextualSpacing/>
              <w:rPr>
                <w:rFonts w:ascii="Times New Roman" w:hAnsi="Times New Roman" w:cs="Times New Roman"/>
                <w:sz w:val="20"/>
                <w:szCs w:val="20"/>
              </w:rPr>
            </w:pPr>
          </w:p>
          <w:p w14:paraId="206694F5" w14:textId="77777777" w:rsidR="00A76DF9" w:rsidRPr="00C43393" w:rsidRDefault="00A76DF9" w:rsidP="00C43393">
            <w:pPr>
              <w:contextualSpacing/>
              <w:rPr>
                <w:rFonts w:ascii="Times New Roman" w:hAnsi="Times New Roman" w:cs="Times New Roman"/>
                <w:sz w:val="20"/>
                <w:szCs w:val="20"/>
              </w:rPr>
            </w:pPr>
            <w:r w:rsidRPr="00C4339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proofErr w:type="gramStart"/>
            <w:r w:rsidRPr="00C43393">
              <w:rPr>
                <w:rFonts w:ascii="Times New Roman" w:hAnsi="Times New Roman" w:cs="Times New Roman"/>
                <w:sz w:val="20"/>
                <w:szCs w:val="20"/>
              </w:rPr>
              <w:t>ie</w:t>
            </w:r>
            <w:proofErr w:type="spellEnd"/>
            <w:r w:rsidRPr="00C43393">
              <w:rPr>
                <w:rFonts w:ascii="Times New Roman" w:hAnsi="Times New Roman" w:cs="Times New Roman"/>
                <w:sz w:val="20"/>
                <w:szCs w:val="20"/>
              </w:rPr>
              <w:t>;</w:t>
            </w:r>
            <w:proofErr w:type="gramEnd"/>
            <w:r w:rsidRPr="00C43393">
              <w:rPr>
                <w:rFonts w:ascii="Times New Roman" w:hAnsi="Times New Roman" w:cs="Times New Roman"/>
                <w:sz w:val="20"/>
                <w:szCs w:val="20"/>
              </w:rPr>
              <w:t xml:space="preserve"> total units, bedroom mix, income targeting, proposed rents, utility allowances, or PBRA subsidy)?</w:t>
            </w:r>
          </w:p>
          <w:p w14:paraId="1A6D4689" w14:textId="77777777" w:rsidR="00A76DF9" w:rsidRPr="00C43393" w:rsidRDefault="00A76DF9" w:rsidP="00C43393">
            <w:pPr>
              <w:contextualSpacing/>
              <w:rPr>
                <w:rFonts w:ascii="Times New Roman" w:hAnsi="Times New Roman" w:cs="Times New Roman"/>
                <w:sz w:val="20"/>
                <w:szCs w:val="20"/>
              </w:rPr>
            </w:pPr>
          </w:p>
          <w:p w14:paraId="6D37B857" w14:textId="77777777" w:rsidR="00A76DF9" w:rsidRPr="00C43393" w:rsidRDefault="00A76DF9" w:rsidP="00C43393">
            <w:pPr>
              <w:contextualSpacing/>
              <w:rPr>
                <w:rFonts w:ascii="Times New Roman" w:hAnsi="Times New Roman" w:cs="Times New Roman"/>
                <w:sz w:val="20"/>
                <w:szCs w:val="20"/>
              </w:rPr>
            </w:pPr>
            <w:r w:rsidRPr="00C43393">
              <w:rPr>
                <w:rFonts w:ascii="Times New Roman" w:hAnsi="Times New Roman" w:cs="Times New Roman"/>
                <w:b/>
                <w:bCs/>
                <w:sz w:val="20"/>
                <w:szCs w:val="20"/>
              </w:rPr>
              <w:t>Answer</w:t>
            </w:r>
            <w:r w:rsidRPr="00C43393">
              <w:rPr>
                <w:rFonts w:ascii="Times New Roman" w:hAnsi="Times New Roman" w:cs="Times New Roman"/>
                <w:sz w:val="20"/>
                <w:szCs w:val="20"/>
              </w:rPr>
              <w:t xml:space="preserve">: </w:t>
            </w:r>
          </w:p>
          <w:p w14:paraId="0DA7DD81" w14:textId="77777777" w:rsidR="00A76DF9" w:rsidRPr="00C43393" w:rsidRDefault="00A76DF9" w:rsidP="00C43393">
            <w:pPr>
              <w:contextualSpacing/>
              <w:rPr>
                <w:rFonts w:ascii="Times New Roman" w:hAnsi="Times New Roman" w:cs="Times New Roman"/>
                <w:sz w:val="20"/>
                <w:szCs w:val="20"/>
              </w:rPr>
            </w:pPr>
            <w:r w:rsidRPr="00C4339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7BE94B57" w14:textId="77777777" w:rsidR="00A76DF9" w:rsidRPr="00C43393" w:rsidRDefault="00A76DF9" w:rsidP="00C43393">
            <w:pPr>
              <w:contextualSpacing/>
              <w:rPr>
                <w:rFonts w:ascii="Times New Roman" w:hAnsi="Times New Roman" w:cs="Times New Roman"/>
                <w:sz w:val="20"/>
                <w:szCs w:val="20"/>
              </w:rPr>
            </w:pPr>
          </w:p>
          <w:p w14:paraId="3FFC52A0" w14:textId="77777777" w:rsidR="00A76DF9" w:rsidRPr="00C43393" w:rsidRDefault="00A76DF9" w:rsidP="00C43393">
            <w:pPr>
              <w:rPr>
                <w:rStyle w:val="normaltextrun"/>
                <w:sz w:val="20"/>
                <w:szCs w:val="20"/>
              </w:rPr>
            </w:pPr>
            <w:r w:rsidRPr="00C4339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C43393">
              <w:rPr>
                <w:rFonts w:ascii="Times New Roman" w:hAnsi="Times New Roman" w:cs="Times New Roman"/>
                <w:i/>
                <w:iCs/>
                <w:sz w:val="20"/>
                <w:szCs w:val="20"/>
              </w:rPr>
              <w:t>Rent Schedule &amp; Summary</w:t>
            </w:r>
            <w:r w:rsidRPr="00C43393">
              <w:rPr>
                <w:rFonts w:ascii="Times New Roman" w:hAnsi="Times New Roman" w:cs="Times New Roman"/>
                <w:sz w:val="20"/>
                <w:szCs w:val="20"/>
              </w:rPr>
              <w:t xml:space="preserve"> tab of the </w:t>
            </w:r>
            <w:r w:rsidRPr="00C43393">
              <w:rPr>
                <w:rFonts w:ascii="Times New Roman" w:hAnsi="Times New Roman" w:cs="Times New Roman"/>
                <w:i/>
                <w:iCs/>
                <w:sz w:val="20"/>
                <w:szCs w:val="20"/>
              </w:rPr>
              <w:t>2022 Supplementary Pre-Application</w:t>
            </w:r>
            <w:r w:rsidRPr="00C43393">
              <w:rPr>
                <w:rFonts w:ascii="Times New Roman" w:hAnsi="Times New Roman" w:cs="Times New Roman"/>
                <w:sz w:val="20"/>
                <w:szCs w:val="20"/>
              </w:rPr>
              <w:t xml:space="preserve">, </w:t>
            </w:r>
            <w:hyperlink r:id="rId24" w:history="1">
              <w:r w:rsidRPr="00C43393">
                <w:rPr>
                  <w:rStyle w:val="Hyperlink"/>
                  <w:rFonts w:ascii="Times New Roman" w:hAnsi="Times New Roman" w:cs="Times New Roman"/>
                  <w:sz w:val="20"/>
                  <w:szCs w:val="20"/>
                </w:rPr>
                <w:t>click here</w:t>
              </w:r>
            </w:hyperlink>
            <w:r w:rsidRPr="00C43393">
              <w:rPr>
                <w:rFonts w:ascii="Times New Roman" w:hAnsi="Times New Roman" w:cs="Times New Roman"/>
                <w:sz w:val="20"/>
                <w:szCs w:val="20"/>
              </w:rPr>
              <w:t xml:space="preserve"> to view).</w:t>
            </w:r>
            <w:r w:rsidRPr="00C43393">
              <w:rPr>
                <w:sz w:val="20"/>
                <w:szCs w:val="20"/>
              </w:rPr>
              <w:t xml:space="preserve"> </w:t>
            </w:r>
          </w:p>
        </w:tc>
      </w:tr>
      <w:tr w:rsidR="00A76DF9" w:rsidRPr="00A379DF" w14:paraId="36F7881A" w14:textId="77777777" w:rsidTr="00E91E6E">
        <w:trPr>
          <w:jc w:val="center"/>
        </w:trPr>
        <w:tc>
          <w:tcPr>
            <w:tcW w:w="2157" w:type="dxa"/>
            <w:shd w:val="clear" w:color="auto" w:fill="auto"/>
            <w:tcMar>
              <w:top w:w="72" w:type="dxa"/>
              <w:left w:w="115" w:type="dxa"/>
              <w:bottom w:w="72" w:type="dxa"/>
              <w:right w:w="115" w:type="dxa"/>
            </w:tcMar>
            <w:vAlign w:val="center"/>
          </w:tcPr>
          <w:p w14:paraId="202979D2"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72333DFC" w14:textId="77777777" w:rsidR="00A76DF9" w:rsidRPr="002E7ADC" w:rsidRDefault="00A76DF9" w:rsidP="00B27533">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32DDDE70" w14:textId="77777777" w:rsidR="00A76DF9" w:rsidRDefault="00A76DF9" w:rsidP="00B27533">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04AB4C21" w14:textId="77777777" w:rsidR="00A76DF9" w:rsidRDefault="00A76DF9" w:rsidP="00B27533">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3A942E82"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normaltextrun"/>
                <w:b/>
                <w:bCs/>
                <w:sz w:val="20"/>
                <w:szCs w:val="20"/>
              </w:rPr>
              <w:t>Question</w:t>
            </w:r>
            <w:r w:rsidRPr="00895AD6">
              <w:rPr>
                <w:rStyle w:val="normaltextrun"/>
                <w:sz w:val="20"/>
                <w:szCs w:val="20"/>
              </w:rPr>
              <w:t>: Q0216_03</w:t>
            </w:r>
            <w:r w:rsidRPr="00895AD6">
              <w:rPr>
                <w:rStyle w:val="eop"/>
                <w:sz w:val="20"/>
                <w:szCs w:val="20"/>
              </w:rPr>
              <w:t> </w:t>
            </w:r>
          </w:p>
          <w:p w14:paraId="61C9049F"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normaltextrun"/>
                <w:sz w:val="20"/>
                <w:szCs w:val="20"/>
              </w:rPr>
              <w:t>Please confirm that the DCA Rehabilitation Work Scope Form is required for 9% Rehab Pre-Applications. </w:t>
            </w:r>
            <w:r w:rsidRPr="00895AD6">
              <w:rPr>
                <w:rStyle w:val="eop"/>
                <w:sz w:val="20"/>
                <w:szCs w:val="20"/>
              </w:rPr>
              <w:t> </w:t>
            </w:r>
          </w:p>
          <w:p w14:paraId="77C327F7"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eop"/>
                <w:sz w:val="20"/>
                <w:szCs w:val="20"/>
              </w:rPr>
              <w:t> </w:t>
            </w:r>
          </w:p>
          <w:p w14:paraId="14E137A1"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895AD6">
              <w:rPr>
                <w:rStyle w:val="eop"/>
                <w:sz w:val="20"/>
                <w:szCs w:val="20"/>
              </w:rPr>
              <w:t> </w:t>
            </w:r>
          </w:p>
          <w:p w14:paraId="1F1FC992"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eop"/>
                <w:sz w:val="20"/>
                <w:szCs w:val="20"/>
              </w:rPr>
              <w:lastRenderedPageBreak/>
              <w:t> </w:t>
            </w:r>
          </w:p>
          <w:p w14:paraId="2184B4B7"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normaltextrun"/>
                <w:b/>
                <w:bCs/>
                <w:sz w:val="20"/>
                <w:szCs w:val="20"/>
              </w:rPr>
              <w:t>Answer</w:t>
            </w:r>
            <w:r w:rsidRPr="00895AD6">
              <w:rPr>
                <w:rStyle w:val="normaltextrun"/>
                <w:sz w:val="20"/>
                <w:szCs w:val="20"/>
              </w:rPr>
              <w:t>:</w:t>
            </w:r>
            <w:r w:rsidRPr="00895AD6">
              <w:rPr>
                <w:rStyle w:val="eop"/>
                <w:sz w:val="20"/>
                <w:szCs w:val="20"/>
              </w:rPr>
              <w:t> </w:t>
            </w:r>
          </w:p>
          <w:p w14:paraId="7B159FAD"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normaltextrun"/>
                <w:sz w:val="20"/>
                <w:szCs w:val="20"/>
              </w:rPr>
              <w:t>DCA has logged this public input for future consideration in our online QAP Public Input Survey (</w:t>
            </w:r>
            <w:hyperlink r:id="rId25" w:tgtFrame="_blank" w:history="1">
              <w:r w:rsidRPr="00895AD6">
                <w:rPr>
                  <w:rStyle w:val="normaltextrun"/>
                  <w:color w:val="0563C1"/>
                  <w:sz w:val="20"/>
                  <w:szCs w:val="20"/>
                  <w:u w:val="single"/>
                </w:rPr>
                <w:t>click here</w:t>
              </w:r>
            </w:hyperlink>
            <w:r w:rsidRPr="00895AD6">
              <w:rPr>
                <w:rStyle w:val="normaltextrun"/>
                <w:sz w:val="20"/>
                <w:szCs w:val="20"/>
              </w:rPr>
              <w:t xml:space="preserve"> to provide additional input). However, for purposes of the 2022 Competitive Round, the QAP states:</w:t>
            </w:r>
            <w:r w:rsidRPr="00895AD6">
              <w:rPr>
                <w:rStyle w:val="eop"/>
                <w:sz w:val="20"/>
                <w:szCs w:val="20"/>
              </w:rPr>
              <w:t> </w:t>
            </w:r>
          </w:p>
          <w:p w14:paraId="079BAFD4"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eop"/>
                <w:sz w:val="20"/>
                <w:szCs w:val="20"/>
              </w:rPr>
              <w:t> </w:t>
            </w:r>
          </w:p>
          <w:p w14:paraId="7AB514C7" w14:textId="77777777" w:rsidR="00A76DF9" w:rsidRPr="00895AD6" w:rsidRDefault="00A76DF9" w:rsidP="004227C5">
            <w:pPr>
              <w:pStyle w:val="paragraph"/>
              <w:spacing w:before="0" w:beforeAutospacing="0" w:after="0" w:afterAutospacing="0"/>
              <w:ind w:left="1080"/>
              <w:textAlignment w:val="baseline"/>
              <w:rPr>
                <w:sz w:val="20"/>
                <w:szCs w:val="20"/>
              </w:rPr>
            </w:pPr>
            <w:r w:rsidRPr="00895AD6">
              <w:rPr>
                <w:rStyle w:val="normaltextrun"/>
                <w:b/>
                <w:bCs/>
                <w:sz w:val="20"/>
                <w:szCs w:val="20"/>
              </w:rPr>
              <w:t>(Core Plan) Submission Requirements and Award Limitations</w:t>
            </w:r>
            <w:r w:rsidRPr="00895AD6">
              <w:rPr>
                <w:rStyle w:val="normaltextrun"/>
                <w:sz w:val="20"/>
                <w:szCs w:val="20"/>
              </w:rPr>
              <w:t xml:space="preserve">, subsection </w:t>
            </w:r>
            <w:r w:rsidRPr="00895AD6">
              <w:rPr>
                <w:rStyle w:val="normaltextrun"/>
                <w:b/>
                <w:bCs/>
                <w:sz w:val="20"/>
                <w:szCs w:val="20"/>
              </w:rPr>
              <w:t>A. Pre-Determinations and Waivers</w:t>
            </w:r>
            <w:r w:rsidRPr="00895AD6">
              <w:rPr>
                <w:rStyle w:val="normaltextrun"/>
                <w:sz w:val="20"/>
                <w:szCs w:val="20"/>
              </w:rPr>
              <w:t>: “</w:t>
            </w:r>
            <w:r w:rsidRPr="00895AD6">
              <w:rPr>
                <w:rStyle w:val="normaltextrun"/>
                <w:i/>
                <w:iCs/>
                <w:sz w:val="20"/>
                <w:szCs w:val="20"/>
              </w:rPr>
              <w:t xml:space="preserve">Applicants must submit the following requests with pre-applications…Applications proposing rehabilitation or Adaptive </w:t>
            </w:r>
            <w:proofErr w:type="gramStart"/>
            <w:r w:rsidRPr="00895AD6">
              <w:rPr>
                <w:rStyle w:val="normaltextrun"/>
                <w:i/>
                <w:iCs/>
                <w:sz w:val="20"/>
                <w:szCs w:val="20"/>
              </w:rPr>
              <w:t>Reuse:…</w:t>
            </w:r>
            <w:proofErr w:type="gramEnd"/>
            <w:r w:rsidRPr="00895AD6">
              <w:rPr>
                <w:rStyle w:val="normaltextrun"/>
                <w:i/>
                <w:iCs/>
                <w:sz w:val="20"/>
                <w:szCs w:val="20"/>
              </w:rPr>
              <w:t>DCA Rehabilitation Work Scope Form</w:t>
            </w:r>
            <w:r w:rsidRPr="00895AD6">
              <w:rPr>
                <w:rStyle w:val="normaltextrun"/>
                <w:sz w:val="20"/>
                <w:szCs w:val="20"/>
              </w:rPr>
              <w:t>” </w:t>
            </w:r>
            <w:r w:rsidRPr="00895AD6">
              <w:rPr>
                <w:rStyle w:val="eop"/>
                <w:sz w:val="20"/>
                <w:szCs w:val="20"/>
              </w:rPr>
              <w:t> </w:t>
            </w:r>
          </w:p>
          <w:p w14:paraId="0FEB226A"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eop"/>
                <w:sz w:val="20"/>
                <w:szCs w:val="20"/>
              </w:rPr>
              <w:t> </w:t>
            </w:r>
          </w:p>
          <w:p w14:paraId="4A93E365" w14:textId="77777777" w:rsidR="00A76DF9" w:rsidRPr="00895AD6" w:rsidRDefault="00A76DF9" w:rsidP="00895AD6">
            <w:pPr>
              <w:pStyle w:val="paragraph"/>
              <w:spacing w:before="0" w:beforeAutospacing="0" w:after="0" w:afterAutospacing="0"/>
              <w:textAlignment w:val="baseline"/>
              <w:rPr>
                <w:sz w:val="20"/>
                <w:szCs w:val="20"/>
              </w:rPr>
            </w:pPr>
            <w:r w:rsidRPr="00895AD6">
              <w:rPr>
                <w:rStyle w:val="normaltextrun"/>
                <w:sz w:val="20"/>
                <w:szCs w:val="20"/>
              </w:rPr>
              <w:t xml:space="preserve">For more discussion about supporting documentation during the Pre-Application stage, please see Q&amp;A posting </w:t>
            </w:r>
            <w:r w:rsidRPr="00895AD6">
              <w:rPr>
                <w:rStyle w:val="normaltextrun"/>
                <w:b/>
                <w:bCs/>
                <w:sz w:val="20"/>
                <w:szCs w:val="20"/>
              </w:rPr>
              <w:t>Q0216_01</w:t>
            </w:r>
            <w:r w:rsidRPr="00895AD6">
              <w:rPr>
                <w:rStyle w:val="normaltextrun"/>
                <w:sz w:val="20"/>
                <w:szCs w:val="20"/>
              </w:rPr>
              <w:t>. </w:t>
            </w:r>
          </w:p>
          <w:p w14:paraId="26877DF3" w14:textId="77777777" w:rsidR="00A76DF9" w:rsidRPr="00A66874" w:rsidRDefault="00A76DF9" w:rsidP="00A66874">
            <w:pPr>
              <w:textAlignment w:val="baseline"/>
              <w:rPr>
                <w:rFonts w:ascii="Times New Roman" w:eastAsia="Times New Roman" w:hAnsi="Times New Roman" w:cs="Times New Roman"/>
                <w:b/>
                <w:bCs/>
                <w:sz w:val="20"/>
                <w:szCs w:val="20"/>
              </w:rPr>
            </w:pPr>
          </w:p>
        </w:tc>
      </w:tr>
      <w:tr w:rsidR="00A76DF9" w:rsidRPr="00A379DF" w14:paraId="3A531007" w14:textId="77777777" w:rsidTr="00E91E6E">
        <w:trPr>
          <w:jc w:val="center"/>
        </w:trPr>
        <w:tc>
          <w:tcPr>
            <w:tcW w:w="2157" w:type="dxa"/>
            <w:shd w:val="clear" w:color="auto" w:fill="auto"/>
            <w:tcMar>
              <w:top w:w="72" w:type="dxa"/>
              <w:left w:w="115" w:type="dxa"/>
              <w:bottom w:w="72" w:type="dxa"/>
              <w:right w:w="115" w:type="dxa"/>
            </w:tcMar>
            <w:vAlign w:val="center"/>
          </w:tcPr>
          <w:p w14:paraId="512D2975"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3/</w:t>
            </w:r>
            <w:r>
              <w:rPr>
                <w:rFonts w:ascii="Times New Roman" w:hAnsi="Times New Roman" w:cs="Times New Roman"/>
                <w:noProof/>
                <w:sz w:val="20"/>
                <w:szCs w:val="20"/>
              </w:rPr>
              <w:t>3</w:t>
            </w:r>
            <w:r w:rsidRPr="002E7ADC">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4C9C4971"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1.13 </w:t>
            </w:r>
          </w:p>
          <w:p w14:paraId="22BA4906"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 xml:space="preserve">Core Plan; </w:t>
            </w:r>
          </w:p>
          <w:p w14:paraId="5F901DE8" w14:textId="77777777" w:rsidR="00A76DF9" w:rsidRPr="002E7ADC" w:rsidRDefault="00A76DF9" w:rsidP="00163089">
            <w:pPr>
              <w:contextualSpacing/>
              <w:rPr>
                <w:rFonts w:ascii="Times New Roman" w:hAnsi="Times New Roman" w:cs="Times New Roman"/>
                <w:noProof/>
                <w:sz w:val="20"/>
                <w:szCs w:val="20"/>
              </w:rPr>
            </w:pPr>
            <w:r w:rsidRPr="007457E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36D825FF" w14:textId="77777777" w:rsidR="00A76DF9" w:rsidRPr="002E7ADC" w:rsidRDefault="00A76DF9"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Question</w:t>
            </w:r>
            <w:r w:rsidRPr="002E7ADC">
              <w:rPr>
                <w:rFonts w:ascii="Times New Roman" w:hAnsi="Times New Roman" w:cs="Times New Roman"/>
                <w:sz w:val="20"/>
                <w:szCs w:val="20"/>
              </w:rPr>
              <w:t>: Q0216_01</w:t>
            </w:r>
          </w:p>
          <w:p w14:paraId="1D3683E0" w14:textId="77777777" w:rsidR="00A76DF9" w:rsidRPr="002E7ADC" w:rsidRDefault="00A76DF9"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4F6DF2DA" w14:textId="77777777" w:rsidR="00A76DF9" w:rsidRPr="002E7ADC" w:rsidRDefault="00A76DF9" w:rsidP="00CF54AD">
            <w:pPr>
              <w:contextualSpacing/>
              <w:rPr>
                <w:rFonts w:ascii="Times New Roman" w:hAnsi="Times New Roman" w:cs="Times New Roman"/>
                <w:sz w:val="20"/>
                <w:szCs w:val="20"/>
              </w:rPr>
            </w:pPr>
          </w:p>
          <w:p w14:paraId="480A842A" w14:textId="77777777" w:rsidR="00A76DF9" w:rsidRPr="002E7ADC" w:rsidRDefault="00A76DF9" w:rsidP="00CF54AD">
            <w:pPr>
              <w:contextualSpacing/>
              <w:rPr>
                <w:rFonts w:ascii="Times New Roman" w:hAnsi="Times New Roman" w:cs="Times New Roman"/>
                <w:sz w:val="20"/>
                <w:szCs w:val="20"/>
              </w:rPr>
            </w:pPr>
            <w:r w:rsidRPr="002E7ADC">
              <w:rPr>
                <w:rFonts w:ascii="Times New Roman" w:hAnsi="Times New Roman" w:cs="Times New Roman"/>
                <w:b/>
                <w:bCs/>
                <w:sz w:val="20"/>
                <w:szCs w:val="20"/>
              </w:rPr>
              <w:t>Answer</w:t>
            </w:r>
            <w:r w:rsidRPr="002E7ADC">
              <w:rPr>
                <w:rFonts w:ascii="Times New Roman" w:hAnsi="Times New Roman" w:cs="Times New Roman"/>
                <w:sz w:val="20"/>
                <w:szCs w:val="20"/>
              </w:rPr>
              <w:t xml:space="preserve">: </w:t>
            </w:r>
          </w:p>
          <w:p w14:paraId="567D1978" w14:textId="77777777" w:rsidR="00A76DF9" w:rsidRPr="002E7ADC" w:rsidRDefault="00A76DF9" w:rsidP="00CF54AD">
            <w:pPr>
              <w:contextualSpacing/>
              <w:rPr>
                <w:rFonts w:ascii="Times New Roman" w:hAnsi="Times New Roman" w:cs="Times New Roman"/>
                <w:sz w:val="20"/>
                <w:szCs w:val="20"/>
              </w:rPr>
            </w:pPr>
            <w:r w:rsidRPr="002E7ADC">
              <w:rPr>
                <w:rFonts w:ascii="Times New Roman" w:hAnsi="Times New Roman" w:cs="Times New Roman"/>
                <w:sz w:val="20"/>
                <w:szCs w:val="20"/>
              </w:rPr>
              <w:t xml:space="preserve">The QAP states the following in </w:t>
            </w:r>
            <w:r w:rsidRPr="002E7ADC">
              <w:rPr>
                <w:rFonts w:ascii="Times New Roman" w:hAnsi="Times New Roman" w:cs="Times New Roman"/>
                <w:b/>
                <w:bCs/>
                <w:sz w:val="20"/>
                <w:szCs w:val="20"/>
              </w:rPr>
              <w:t>Core Plan, Submission Requirements and Award Limitations, A. Pre-Determinations and Waivers</w:t>
            </w:r>
            <w:r w:rsidRPr="002E7ADC">
              <w:rPr>
                <w:rFonts w:ascii="Times New Roman" w:hAnsi="Times New Roman" w:cs="Times New Roman"/>
                <w:sz w:val="20"/>
                <w:szCs w:val="20"/>
              </w:rPr>
              <w:t xml:space="preserve">: </w:t>
            </w:r>
            <w:r w:rsidRPr="002E7ADC">
              <w:rPr>
                <w:rFonts w:ascii="Times New Roman" w:hAnsi="Times New Roman" w:cs="Times New Roman"/>
                <w:sz w:val="20"/>
                <w:szCs w:val="20"/>
              </w:rPr>
              <w:br/>
            </w:r>
          </w:p>
          <w:p w14:paraId="1847051C" w14:textId="77777777" w:rsidR="00A76DF9" w:rsidRPr="002E7ADC" w:rsidRDefault="00A76DF9" w:rsidP="00CF54AD">
            <w:pPr>
              <w:pStyle w:val="ListParagraph"/>
              <w:rPr>
                <w:rFonts w:ascii="Times New Roman" w:hAnsi="Times New Roman" w:cs="Times New Roman"/>
                <w:sz w:val="20"/>
                <w:szCs w:val="20"/>
              </w:rPr>
            </w:pPr>
            <w:r w:rsidRPr="002E7ADC">
              <w:rPr>
                <w:rFonts w:ascii="Times New Roman" w:hAnsi="Times New Roman" w:cs="Times New Roman"/>
                <w:sz w:val="20"/>
                <w:szCs w:val="20"/>
              </w:rPr>
              <w:t>“</w:t>
            </w:r>
            <w:r w:rsidRPr="002E7ADC">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2E7ADC">
              <w:rPr>
                <w:rFonts w:ascii="Times New Roman" w:hAnsi="Times New Roman" w:cs="Times New Roman"/>
                <w:i/>
                <w:iCs/>
                <w:sz w:val="20"/>
                <w:szCs w:val="20"/>
              </w:rPr>
              <w:t>Reuse:…</w:t>
            </w:r>
            <w:proofErr w:type="gramEnd"/>
            <w:r w:rsidRPr="002E7ADC">
              <w:rPr>
                <w:rFonts w:ascii="Times New Roman" w:hAnsi="Times New Roman" w:cs="Times New Roman"/>
                <w:i/>
                <w:iCs/>
                <w:sz w:val="20"/>
                <w:szCs w:val="20"/>
              </w:rPr>
              <w:t>Physical Needs Assessment report</w:t>
            </w:r>
            <w:r w:rsidRPr="002E7ADC">
              <w:rPr>
                <w:rFonts w:ascii="Times New Roman" w:hAnsi="Times New Roman" w:cs="Times New Roman"/>
                <w:sz w:val="20"/>
                <w:szCs w:val="20"/>
              </w:rPr>
              <w:t>…</w:t>
            </w:r>
            <w:r w:rsidRPr="002E7ADC">
              <w:rPr>
                <w:rFonts w:ascii="Times New Roman" w:hAnsi="Times New Roman" w:cs="Times New Roman"/>
                <w:i/>
                <w:iCs/>
                <w:sz w:val="20"/>
                <w:szCs w:val="20"/>
              </w:rPr>
              <w:t>All of the above-listed waivers must be submitted at the pre-application stage.</w:t>
            </w:r>
            <w:r w:rsidRPr="002E7ADC">
              <w:rPr>
                <w:rFonts w:ascii="Times New Roman" w:hAnsi="Times New Roman" w:cs="Times New Roman"/>
                <w:sz w:val="20"/>
                <w:szCs w:val="20"/>
              </w:rPr>
              <w:t>”</w:t>
            </w:r>
            <w:r w:rsidRPr="002E7ADC">
              <w:rPr>
                <w:rFonts w:ascii="Times New Roman" w:hAnsi="Times New Roman" w:cs="Times New Roman"/>
                <w:sz w:val="20"/>
                <w:szCs w:val="20"/>
              </w:rPr>
              <w:br/>
            </w:r>
          </w:p>
          <w:p w14:paraId="779BC7F4" w14:textId="77777777" w:rsidR="00A76DF9" w:rsidRPr="002E7ADC" w:rsidRDefault="00A76DF9" w:rsidP="00CF54AD">
            <w:pPr>
              <w:rPr>
                <w:rFonts w:ascii="Times New Roman" w:hAnsi="Times New Roman" w:cs="Times New Roman"/>
                <w:sz w:val="20"/>
                <w:szCs w:val="20"/>
              </w:rPr>
            </w:pPr>
            <w:r w:rsidRPr="002E7ADC">
              <w:rPr>
                <w:rFonts w:ascii="Times New Roman" w:hAnsi="Times New Roman" w:cs="Times New Roman"/>
                <w:sz w:val="20"/>
                <w:szCs w:val="20"/>
              </w:rPr>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2E52D21B" w14:textId="77777777" w:rsidR="00A76DF9" w:rsidRPr="002E7ADC" w:rsidRDefault="00A76DF9" w:rsidP="00163089">
            <w:pPr>
              <w:pStyle w:val="paragraph"/>
              <w:spacing w:before="0" w:beforeAutospacing="0" w:after="0" w:afterAutospacing="0"/>
              <w:textAlignment w:val="baseline"/>
              <w:rPr>
                <w:rStyle w:val="normaltextrun"/>
                <w:b/>
                <w:bCs/>
                <w:sz w:val="20"/>
                <w:szCs w:val="20"/>
              </w:rPr>
            </w:pPr>
          </w:p>
        </w:tc>
      </w:tr>
      <w:tr w:rsidR="00A76DF9" w:rsidRPr="00A379DF" w14:paraId="7AA9C710" w14:textId="77777777" w:rsidTr="00E91E6E">
        <w:trPr>
          <w:jc w:val="center"/>
        </w:trPr>
        <w:tc>
          <w:tcPr>
            <w:tcW w:w="2157" w:type="dxa"/>
            <w:shd w:val="clear" w:color="auto" w:fill="auto"/>
            <w:tcMar>
              <w:top w:w="72" w:type="dxa"/>
              <w:left w:w="115" w:type="dxa"/>
              <w:bottom w:w="72" w:type="dxa"/>
              <w:right w:w="115" w:type="dxa"/>
            </w:tcMar>
            <w:vAlign w:val="center"/>
          </w:tcPr>
          <w:p w14:paraId="1F9ABB8E"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0E19F65A" w14:textId="77777777" w:rsidR="00A76DF9" w:rsidRDefault="00A76DF9" w:rsidP="00B27533">
            <w:pPr>
              <w:contextualSpacing/>
              <w:rPr>
                <w:rFonts w:ascii="Times New Roman" w:hAnsi="Times New Roman" w:cs="Times New Roman"/>
                <w:noProof/>
                <w:sz w:val="20"/>
                <w:szCs w:val="20"/>
              </w:rPr>
            </w:pPr>
            <w:r>
              <w:rPr>
                <w:rFonts w:ascii="Times New Roman" w:hAnsi="Times New Roman" w:cs="Times New Roman"/>
                <w:noProof/>
                <w:sz w:val="20"/>
                <w:szCs w:val="20"/>
              </w:rPr>
              <w:t>1.16</w:t>
            </w:r>
          </w:p>
          <w:p w14:paraId="150CA447" w14:textId="77777777" w:rsidR="00A76DF9" w:rsidRPr="002E7ADC" w:rsidRDefault="00A76DF9" w:rsidP="00B27533">
            <w:pPr>
              <w:contextualSpacing/>
              <w:rPr>
                <w:rFonts w:ascii="Times New Roman" w:hAnsi="Times New Roman" w:cs="Times New Roman"/>
                <w:noProof/>
                <w:sz w:val="20"/>
                <w:szCs w:val="20"/>
              </w:rPr>
            </w:pPr>
            <w:r w:rsidRPr="00F03B02">
              <w:rPr>
                <w:rFonts w:ascii="Times New Roman" w:hAnsi="Times New Roman" w:cs="Times New Roman"/>
                <w:noProof/>
                <w:sz w:val="20"/>
                <w:szCs w:val="20"/>
              </w:rPr>
              <w:t xml:space="preserve">Evaluation </w:t>
            </w:r>
            <w:r>
              <w:rPr>
                <w:rFonts w:ascii="Times New Roman" w:hAnsi="Times New Roman" w:cs="Times New Roman"/>
                <w:noProof/>
                <w:sz w:val="20"/>
                <w:szCs w:val="20"/>
              </w:rPr>
              <w:t>o</w:t>
            </w:r>
            <w:r w:rsidRPr="00F03B02">
              <w:rPr>
                <w:rFonts w:ascii="Times New Roman" w:hAnsi="Times New Roman" w:cs="Times New Roman"/>
                <w:noProof/>
                <w:sz w:val="20"/>
                <w:szCs w:val="20"/>
              </w:rPr>
              <w:t>f 9% Tax Credit Competitive Applications</w:t>
            </w:r>
          </w:p>
        </w:tc>
        <w:tc>
          <w:tcPr>
            <w:tcW w:w="9590" w:type="dxa"/>
            <w:shd w:val="clear" w:color="auto" w:fill="auto"/>
            <w:tcMar>
              <w:top w:w="72" w:type="dxa"/>
              <w:left w:w="115" w:type="dxa"/>
              <w:bottom w:w="72" w:type="dxa"/>
              <w:right w:w="115" w:type="dxa"/>
            </w:tcMar>
            <w:vAlign w:val="center"/>
          </w:tcPr>
          <w:p w14:paraId="2106F982" w14:textId="77777777" w:rsidR="00A76DF9" w:rsidRPr="008D7919" w:rsidRDefault="00A76DF9"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Question</w:t>
            </w:r>
            <w:r w:rsidRPr="008D7919">
              <w:rPr>
                <w:rFonts w:ascii="Times New Roman" w:hAnsi="Times New Roman" w:cs="Times New Roman"/>
                <w:sz w:val="20"/>
                <w:szCs w:val="20"/>
              </w:rPr>
              <w:t>: Q0222_03</w:t>
            </w:r>
          </w:p>
          <w:p w14:paraId="239EAF2B" w14:textId="77777777" w:rsidR="00A76DF9" w:rsidRPr="008D7919" w:rsidRDefault="00A76DF9" w:rsidP="008D2FC7">
            <w:pPr>
              <w:contextualSpacing/>
              <w:rPr>
                <w:rFonts w:ascii="Times New Roman" w:hAnsi="Times New Roman" w:cs="Times New Roman"/>
                <w:sz w:val="20"/>
                <w:szCs w:val="20"/>
              </w:rPr>
            </w:pPr>
            <w:r w:rsidRPr="008D7919">
              <w:rPr>
                <w:rFonts w:ascii="Times New Roman" w:hAnsi="Times New Roman" w:cs="Times New Roman"/>
                <w:sz w:val="20"/>
                <w:szCs w:val="20"/>
              </w:rPr>
              <w:t>Will solely assisted USDA 515 properties be eligible for 9% tax credit funding under the current 2022 QAP?</w:t>
            </w:r>
          </w:p>
          <w:p w14:paraId="19B2CE47" w14:textId="77777777" w:rsidR="00A76DF9" w:rsidRPr="008D7919" w:rsidRDefault="00A76DF9" w:rsidP="008D2FC7">
            <w:pPr>
              <w:contextualSpacing/>
              <w:rPr>
                <w:rFonts w:ascii="Times New Roman" w:hAnsi="Times New Roman" w:cs="Times New Roman"/>
                <w:sz w:val="20"/>
                <w:szCs w:val="20"/>
              </w:rPr>
            </w:pPr>
          </w:p>
          <w:p w14:paraId="7BA04278" w14:textId="77777777" w:rsidR="00A76DF9" w:rsidRPr="008D7919" w:rsidRDefault="00A76DF9" w:rsidP="008D2FC7">
            <w:pPr>
              <w:contextualSpacing/>
              <w:rPr>
                <w:rFonts w:ascii="Times New Roman" w:hAnsi="Times New Roman" w:cs="Times New Roman"/>
                <w:sz w:val="20"/>
                <w:szCs w:val="20"/>
              </w:rPr>
            </w:pPr>
            <w:r w:rsidRPr="008D7919">
              <w:rPr>
                <w:rFonts w:ascii="Times New Roman" w:hAnsi="Times New Roman" w:cs="Times New Roman"/>
                <w:b/>
                <w:bCs/>
                <w:sz w:val="20"/>
                <w:szCs w:val="20"/>
              </w:rPr>
              <w:t>Answer</w:t>
            </w:r>
            <w:r w:rsidRPr="008D7919">
              <w:rPr>
                <w:rFonts w:ascii="Times New Roman" w:hAnsi="Times New Roman" w:cs="Times New Roman"/>
                <w:sz w:val="20"/>
                <w:szCs w:val="20"/>
              </w:rPr>
              <w:t xml:space="preserve">: </w:t>
            </w:r>
          </w:p>
          <w:p w14:paraId="4E22FD23" w14:textId="77777777" w:rsidR="00A76DF9" w:rsidRPr="008D7919" w:rsidRDefault="00A76DF9" w:rsidP="008D2FC7">
            <w:pPr>
              <w:contextualSpacing/>
              <w:rPr>
                <w:rFonts w:ascii="Times New Roman" w:hAnsi="Times New Roman" w:cs="Times New Roman"/>
                <w:sz w:val="20"/>
                <w:szCs w:val="20"/>
              </w:rPr>
            </w:pPr>
            <w:r w:rsidRPr="008D7919">
              <w:rPr>
                <w:rFonts w:ascii="Times New Roman" w:hAnsi="Times New Roman" w:cs="Times New Roman"/>
                <w:sz w:val="20"/>
                <w:szCs w:val="20"/>
              </w:rPr>
              <w:t xml:space="preserve">The QAP lists all 9% Competitive Round sub-determinations in </w:t>
            </w:r>
            <w:r w:rsidRPr="008D7919">
              <w:rPr>
                <w:rFonts w:ascii="Times New Roman" w:hAnsi="Times New Roman" w:cs="Times New Roman"/>
                <w:b/>
                <w:bCs/>
                <w:sz w:val="20"/>
                <w:szCs w:val="20"/>
              </w:rPr>
              <w:t>(Core Plan) Evaluation Of 9% Tax Credit Competitive Applications, D. Selection, 2. Sequence of Competitive Round Award Determinations</w:t>
            </w:r>
            <w:r w:rsidRPr="008D7919">
              <w:rPr>
                <w:rFonts w:ascii="Times New Roman" w:hAnsi="Times New Roman" w:cs="Times New Roman"/>
                <w:sz w:val="20"/>
                <w:szCs w:val="20"/>
              </w:rPr>
              <w:t>. These include:</w:t>
            </w:r>
            <w:r w:rsidRPr="008D7919">
              <w:rPr>
                <w:rFonts w:ascii="Times New Roman" w:hAnsi="Times New Roman" w:cs="Times New Roman"/>
                <w:sz w:val="20"/>
                <w:szCs w:val="20"/>
              </w:rPr>
              <w:br/>
            </w:r>
          </w:p>
          <w:p w14:paraId="2F56182F" w14:textId="77777777" w:rsidR="00A76DF9" w:rsidRPr="008D7919" w:rsidRDefault="00A76DF9"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Preservation Set Asides: RAD, Housing Tax Credit, and HUD-assisted properties</w:t>
            </w:r>
          </w:p>
          <w:p w14:paraId="14EA8F34" w14:textId="77777777" w:rsidR="00A76DF9" w:rsidRPr="008D7919" w:rsidRDefault="00A76DF9" w:rsidP="008D2FC7">
            <w:pPr>
              <w:pStyle w:val="ListParagraph"/>
              <w:numPr>
                <w:ilvl w:val="0"/>
                <w:numId w:val="14"/>
              </w:numPr>
              <w:rPr>
                <w:rFonts w:ascii="Times New Roman" w:hAnsi="Times New Roman" w:cs="Times New Roman"/>
                <w:sz w:val="20"/>
                <w:szCs w:val="20"/>
              </w:rPr>
            </w:pPr>
            <w:r w:rsidRPr="008D7919">
              <w:rPr>
                <w:rFonts w:ascii="Times New Roman" w:hAnsi="Times New Roman" w:cs="Times New Roman"/>
                <w:sz w:val="20"/>
                <w:szCs w:val="20"/>
              </w:rPr>
              <w:t xml:space="preserve">New Supply competitions  </w:t>
            </w:r>
          </w:p>
          <w:p w14:paraId="0584865A" w14:textId="77777777" w:rsidR="00A76DF9" w:rsidRPr="008D7919" w:rsidRDefault="00A76DF9" w:rsidP="008D2FC7">
            <w:pPr>
              <w:rPr>
                <w:rFonts w:ascii="Times New Roman" w:hAnsi="Times New Roman" w:cs="Times New Roman"/>
                <w:sz w:val="20"/>
                <w:szCs w:val="20"/>
              </w:rPr>
            </w:pPr>
          </w:p>
          <w:p w14:paraId="4822D09C" w14:textId="77777777" w:rsidR="00A76DF9" w:rsidRPr="00895AD6" w:rsidRDefault="00A76DF9" w:rsidP="008D2FC7">
            <w:pPr>
              <w:textAlignment w:val="baseline"/>
              <w:rPr>
                <w:rStyle w:val="normaltextrun"/>
                <w:b/>
                <w:bCs/>
                <w:sz w:val="20"/>
                <w:szCs w:val="20"/>
              </w:rPr>
            </w:pPr>
            <w:r w:rsidRPr="008D7919">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26">
              <w:r w:rsidRPr="008D7919">
                <w:rPr>
                  <w:rStyle w:val="Hyperlink"/>
                  <w:rFonts w:ascii="Times New Roman" w:hAnsi="Times New Roman" w:cs="Times New Roman"/>
                  <w:sz w:val="20"/>
                  <w:szCs w:val="20"/>
                </w:rPr>
                <w:t>click here</w:t>
              </w:r>
            </w:hyperlink>
            <w:r w:rsidRPr="008D7919">
              <w:rPr>
                <w:rFonts w:ascii="Times New Roman" w:hAnsi="Times New Roman" w:cs="Times New Roman"/>
                <w:sz w:val="20"/>
                <w:szCs w:val="20"/>
              </w:rPr>
              <w:t xml:space="preserve"> and go to “Join our email list”).</w:t>
            </w:r>
          </w:p>
        </w:tc>
      </w:tr>
      <w:tr w:rsidR="00A76DF9" w:rsidRPr="00A379DF" w14:paraId="03938BF7" w14:textId="77777777" w:rsidTr="00E91E6E">
        <w:trPr>
          <w:jc w:val="center"/>
        </w:trPr>
        <w:tc>
          <w:tcPr>
            <w:tcW w:w="2157" w:type="dxa"/>
            <w:shd w:val="clear" w:color="auto" w:fill="auto"/>
            <w:tcMar>
              <w:top w:w="72" w:type="dxa"/>
              <w:left w:w="115" w:type="dxa"/>
              <w:bottom w:w="72" w:type="dxa"/>
              <w:right w:w="115" w:type="dxa"/>
            </w:tcMar>
            <w:vAlign w:val="center"/>
          </w:tcPr>
          <w:p w14:paraId="5E469B36" w14:textId="77777777" w:rsidR="00A76DF9" w:rsidRPr="002E7ADC"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55BD3DC2"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2.25</w:t>
            </w:r>
          </w:p>
          <w:p w14:paraId="57F71ED5"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Threshold;</w:t>
            </w:r>
          </w:p>
          <w:p w14:paraId="3E66A5AC" w14:textId="77777777" w:rsidR="00A76DF9" w:rsidRPr="002E7ADC"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02EE9E97" w14:textId="77777777" w:rsidR="00A76DF9" w:rsidRPr="00A66874" w:rsidRDefault="00A76DF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Question</w:t>
            </w:r>
            <w:r w:rsidRPr="00A66874">
              <w:rPr>
                <w:rFonts w:ascii="Times New Roman" w:eastAsia="Times New Roman" w:hAnsi="Times New Roman" w:cs="Times New Roman"/>
                <w:sz w:val="20"/>
                <w:szCs w:val="20"/>
              </w:rPr>
              <w:t>: Q0216_02 </w:t>
            </w:r>
          </w:p>
          <w:p w14:paraId="1746B7F0" w14:textId="77777777" w:rsidR="00A76DF9" w:rsidRPr="00A66874" w:rsidRDefault="00A76DF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xml:space="preserve">It is likely that some of our market rate residents will not qualify for a tax credit unit after re-syndication and rehabilitation. Do we need to apply for a </w:t>
            </w:r>
            <w:r>
              <w:rPr>
                <w:rFonts w:ascii="Times New Roman" w:eastAsia="Times New Roman" w:hAnsi="Times New Roman" w:cs="Times New Roman"/>
                <w:sz w:val="20"/>
                <w:szCs w:val="20"/>
              </w:rPr>
              <w:t>w</w:t>
            </w:r>
            <w:r w:rsidRPr="00A66874">
              <w:rPr>
                <w:rFonts w:ascii="Times New Roman" w:eastAsia="Times New Roman" w:hAnsi="Times New Roman" w:cs="Times New Roman"/>
                <w:sz w:val="20"/>
                <w:szCs w:val="20"/>
              </w:rPr>
              <w:t>aiver during the Pre-Application stage?  </w:t>
            </w:r>
          </w:p>
          <w:p w14:paraId="0F0B24B2" w14:textId="77777777" w:rsidR="00A76DF9" w:rsidRPr="00A66874" w:rsidRDefault="00A76DF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sz w:val="20"/>
                <w:szCs w:val="20"/>
              </w:rPr>
              <w:br/>
            </w:r>
            <w:r w:rsidRPr="00A66874">
              <w:rPr>
                <w:rFonts w:ascii="Times New Roman" w:eastAsia="Times New Roman" w:hAnsi="Times New Roman" w:cs="Times New Roman"/>
                <w:b/>
                <w:bCs/>
                <w:sz w:val="20"/>
                <w:szCs w:val="20"/>
              </w:rPr>
              <w:t>Answer</w:t>
            </w:r>
            <w:r w:rsidRPr="00A66874">
              <w:rPr>
                <w:rFonts w:ascii="Times New Roman" w:eastAsia="Times New Roman" w:hAnsi="Times New Roman" w:cs="Times New Roman"/>
                <w:sz w:val="20"/>
                <w:szCs w:val="20"/>
              </w:rPr>
              <w:t>:  </w:t>
            </w:r>
          </w:p>
          <w:p w14:paraId="398B751D" w14:textId="77777777" w:rsidR="00A76DF9" w:rsidRPr="00A66874" w:rsidRDefault="00A76DF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Yes. The QAP states:  </w:t>
            </w:r>
          </w:p>
          <w:p w14:paraId="3618B912" w14:textId="77777777" w:rsidR="00A76DF9" w:rsidRPr="00A66874" w:rsidRDefault="00A76DF9" w:rsidP="00A66874">
            <w:pPr>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sz w:val="20"/>
                <w:szCs w:val="20"/>
              </w:rPr>
              <w:t> </w:t>
            </w:r>
          </w:p>
          <w:p w14:paraId="6D80B1B7" w14:textId="77777777" w:rsidR="00A76DF9" w:rsidRPr="00A66874" w:rsidRDefault="00A76DF9" w:rsidP="00A66874">
            <w:pPr>
              <w:ind w:left="720"/>
              <w:textAlignment w:val="baseline"/>
              <w:rPr>
                <w:rFonts w:ascii="Times New Roman" w:eastAsia="Times New Roman" w:hAnsi="Times New Roman" w:cs="Times New Roman"/>
                <w:sz w:val="20"/>
                <w:szCs w:val="20"/>
              </w:rPr>
            </w:pPr>
            <w:r w:rsidRPr="00A66874">
              <w:rPr>
                <w:rFonts w:ascii="Times New Roman" w:eastAsia="Times New Roman" w:hAnsi="Times New Roman" w:cs="Times New Roman"/>
                <w:b/>
                <w:bCs/>
                <w:sz w:val="20"/>
                <w:szCs w:val="20"/>
              </w:rPr>
              <w:t>Threshold Criteria, Occupied Developments</w:t>
            </w:r>
            <w:r w:rsidRPr="00A66874">
              <w:rPr>
                <w:rFonts w:ascii="Times New Roman" w:eastAsia="Times New Roman" w:hAnsi="Times New Roman" w:cs="Times New Roman"/>
                <w:sz w:val="20"/>
                <w:szCs w:val="20"/>
              </w:rPr>
              <w:t>: “</w:t>
            </w:r>
            <w:r w:rsidRPr="00A66874">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A66874">
              <w:rPr>
                <w:rFonts w:ascii="Times New Roman" w:eastAsia="Times New Roman" w:hAnsi="Times New Roman" w:cs="Times New Roman"/>
                <w:sz w:val="20"/>
                <w:szCs w:val="20"/>
              </w:rPr>
              <w:t>.” </w:t>
            </w:r>
          </w:p>
          <w:p w14:paraId="7D2EB2F0" w14:textId="77777777" w:rsidR="00A76DF9" w:rsidRPr="002E7ADC" w:rsidRDefault="00A76DF9" w:rsidP="00CF54AD">
            <w:pPr>
              <w:contextualSpacing/>
              <w:rPr>
                <w:rFonts w:ascii="Times New Roman" w:hAnsi="Times New Roman" w:cs="Times New Roman"/>
                <w:b/>
                <w:bCs/>
                <w:sz w:val="20"/>
                <w:szCs w:val="20"/>
              </w:rPr>
            </w:pPr>
          </w:p>
        </w:tc>
      </w:tr>
      <w:tr w:rsidR="00A76DF9" w:rsidRPr="00A379DF" w14:paraId="5C21F855" w14:textId="77777777" w:rsidTr="00E91E6E">
        <w:trPr>
          <w:jc w:val="center"/>
        </w:trPr>
        <w:tc>
          <w:tcPr>
            <w:tcW w:w="2157" w:type="dxa"/>
            <w:shd w:val="clear" w:color="auto" w:fill="auto"/>
            <w:tcMar>
              <w:top w:w="72" w:type="dxa"/>
              <w:left w:w="115" w:type="dxa"/>
              <w:bottom w:w="72" w:type="dxa"/>
              <w:right w:w="115" w:type="dxa"/>
            </w:tcMar>
            <w:vAlign w:val="center"/>
          </w:tcPr>
          <w:p w14:paraId="4E6D3010"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4DD9AB88" w14:textId="77777777" w:rsidR="00A76DF9" w:rsidRDefault="00A76DF9" w:rsidP="00B27533">
            <w:pPr>
              <w:contextualSpacing/>
              <w:rPr>
                <w:rFonts w:ascii="Times New Roman" w:hAnsi="Times New Roman" w:cs="Times New Roman"/>
                <w:noProof/>
              </w:rPr>
            </w:pPr>
            <w:r>
              <w:rPr>
                <w:rFonts w:ascii="Times New Roman" w:hAnsi="Times New Roman" w:cs="Times New Roman"/>
                <w:noProof/>
                <w:sz w:val="20"/>
                <w:szCs w:val="20"/>
              </w:rPr>
              <w:t>6</w:t>
            </w:r>
            <w:r>
              <w:rPr>
                <w:rFonts w:ascii="Times New Roman" w:hAnsi="Times New Roman" w:cs="Times New Roman"/>
                <w:noProof/>
              </w:rPr>
              <w:t xml:space="preserve">.00 </w:t>
            </w:r>
          </w:p>
          <w:p w14:paraId="32965274" w14:textId="77777777" w:rsidR="00A76DF9" w:rsidRPr="002E7ADC" w:rsidRDefault="00A76DF9" w:rsidP="00B27533">
            <w:pPr>
              <w:contextualSpacing/>
              <w:rPr>
                <w:rFonts w:ascii="Times New Roman" w:hAnsi="Times New Roman" w:cs="Times New Roman"/>
                <w:noProof/>
                <w:sz w:val="20"/>
                <w:szCs w:val="20"/>
              </w:rPr>
            </w:pPr>
            <w:r w:rsidRPr="006514F8">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4BE60202" w14:textId="77777777" w:rsidR="00A76DF9" w:rsidRDefault="00A76DF9" w:rsidP="00895AD6">
            <w:pPr>
              <w:pStyle w:val="paragraph"/>
              <w:spacing w:before="0" w:beforeAutospacing="0" w:after="0" w:afterAutospacing="0"/>
              <w:textAlignment w:val="baseline"/>
              <w:rPr>
                <w:rStyle w:val="normaltextrun"/>
                <w:sz w:val="20"/>
                <w:szCs w:val="20"/>
              </w:rPr>
            </w:pPr>
            <w:r w:rsidRPr="00430C68">
              <w:rPr>
                <w:rStyle w:val="normaltextrun"/>
                <w:b/>
                <w:bCs/>
                <w:sz w:val="20"/>
                <w:szCs w:val="20"/>
              </w:rPr>
              <w:t>Question</w:t>
            </w:r>
            <w:r>
              <w:rPr>
                <w:rStyle w:val="normaltextrun"/>
                <w:sz w:val="20"/>
                <w:szCs w:val="20"/>
              </w:rPr>
              <w:t xml:space="preserve">: </w:t>
            </w:r>
            <w:r w:rsidRPr="00EF306E">
              <w:rPr>
                <w:rStyle w:val="normaltextrun"/>
                <w:sz w:val="20"/>
                <w:szCs w:val="20"/>
              </w:rPr>
              <w:t>Q0302_15</w:t>
            </w:r>
          </w:p>
          <w:p w14:paraId="51E7E6B5" w14:textId="77777777" w:rsidR="00A76DF9" w:rsidRDefault="00A76DF9" w:rsidP="00895AD6">
            <w:pPr>
              <w:pStyle w:val="paragraph"/>
              <w:spacing w:before="0" w:beforeAutospacing="0" w:after="0" w:afterAutospacing="0"/>
              <w:textAlignment w:val="baseline"/>
              <w:rPr>
                <w:rStyle w:val="normaltextrun"/>
                <w:sz w:val="20"/>
                <w:szCs w:val="20"/>
              </w:rPr>
            </w:pPr>
            <w:r w:rsidRPr="00ED66F2">
              <w:rPr>
                <w:rStyle w:val="normaltextrun"/>
                <w:sz w:val="20"/>
                <w:szCs w:val="20"/>
              </w:rPr>
              <w:t xml:space="preserve">On March 1st, </w:t>
            </w:r>
            <w:r>
              <w:rPr>
                <w:rStyle w:val="normaltextrun"/>
                <w:sz w:val="20"/>
                <w:szCs w:val="20"/>
              </w:rPr>
              <w:t>the “</w:t>
            </w:r>
            <w:r w:rsidRPr="00ED66F2">
              <w:rPr>
                <w:rStyle w:val="normaltextrun"/>
                <w:sz w:val="20"/>
                <w:szCs w:val="20"/>
              </w:rPr>
              <w:t>DCA Housing Finance Updates</w:t>
            </w:r>
            <w:r>
              <w:rPr>
                <w:rStyle w:val="normaltextrun"/>
                <w:sz w:val="20"/>
                <w:szCs w:val="20"/>
              </w:rPr>
              <w:t xml:space="preserve">” email blast stated that the </w:t>
            </w:r>
            <w:proofErr w:type="spellStart"/>
            <w:r>
              <w:rPr>
                <w:rStyle w:val="normaltextrun"/>
                <w:sz w:val="20"/>
                <w:szCs w:val="20"/>
              </w:rPr>
              <w:t>Emphasys</w:t>
            </w:r>
            <w:proofErr w:type="spellEnd"/>
            <w:r>
              <w:rPr>
                <w:rStyle w:val="normaltextrun"/>
                <w:sz w:val="20"/>
                <w:szCs w:val="20"/>
              </w:rPr>
              <w:t xml:space="preserve"> Pre-Application was posted, but at the bottom it also included the same email blast from the week prior indicating that DCA staff “</w:t>
            </w:r>
            <w:r w:rsidRPr="009B5A9A">
              <w:rPr>
                <w:rStyle w:val="normaltextrun"/>
                <w:sz w:val="20"/>
                <w:szCs w:val="20"/>
              </w:rPr>
              <w:t xml:space="preserve">are working to integrate the Pre-Application into </w:t>
            </w:r>
            <w:proofErr w:type="spellStart"/>
            <w:r w:rsidRPr="009B5A9A">
              <w:rPr>
                <w:rStyle w:val="normaltextrun"/>
                <w:sz w:val="20"/>
                <w:szCs w:val="20"/>
              </w:rPr>
              <w:t>Emphasys</w:t>
            </w:r>
            <w:proofErr w:type="spellEnd"/>
            <w:r>
              <w:rPr>
                <w:rStyle w:val="normaltextrun"/>
                <w:sz w:val="20"/>
                <w:szCs w:val="20"/>
              </w:rPr>
              <w:t xml:space="preserve">.” Please confirm the status of the </w:t>
            </w:r>
            <w:proofErr w:type="spellStart"/>
            <w:r>
              <w:rPr>
                <w:rStyle w:val="normaltextrun"/>
                <w:sz w:val="20"/>
                <w:szCs w:val="20"/>
              </w:rPr>
              <w:t>Emphasys</w:t>
            </w:r>
            <w:proofErr w:type="spellEnd"/>
            <w:r>
              <w:rPr>
                <w:rStyle w:val="normaltextrun"/>
                <w:sz w:val="20"/>
                <w:szCs w:val="20"/>
              </w:rPr>
              <w:t xml:space="preserve"> Pre-Application. </w:t>
            </w:r>
          </w:p>
          <w:p w14:paraId="488AA1BE" w14:textId="77777777" w:rsidR="00A76DF9" w:rsidRDefault="00A76DF9" w:rsidP="00895AD6">
            <w:pPr>
              <w:pStyle w:val="paragraph"/>
              <w:spacing w:before="0" w:beforeAutospacing="0" w:after="0" w:afterAutospacing="0"/>
              <w:textAlignment w:val="baseline"/>
              <w:rPr>
                <w:rStyle w:val="normaltextrun"/>
                <w:sz w:val="20"/>
                <w:szCs w:val="20"/>
              </w:rPr>
            </w:pPr>
          </w:p>
          <w:p w14:paraId="096BD6C2" w14:textId="77777777" w:rsidR="00A76DF9" w:rsidRDefault="00A76DF9" w:rsidP="00895AD6">
            <w:pPr>
              <w:pStyle w:val="paragraph"/>
              <w:spacing w:before="0" w:beforeAutospacing="0" w:after="0" w:afterAutospacing="0"/>
              <w:textAlignment w:val="baseline"/>
              <w:rPr>
                <w:rStyle w:val="normaltextrun"/>
                <w:sz w:val="20"/>
                <w:szCs w:val="20"/>
              </w:rPr>
            </w:pPr>
            <w:r w:rsidRPr="00F52E17">
              <w:rPr>
                <w:rStyle w:val="normaltextrun"/>
                <w:b/>
                <w:bCs/>
                <w:sz w:val="20"/>
                <w:szCs w:val="20"/>
              </w:rPr>
              <w:t>Answer</w:t>
            </w:r>
            <w:r>
              <w:rPr>
                <w:rStyle w:val="normaltextrun"/>
                <w:sz w:val="20"/>
                <w:szCs w:val="20"/>
              </w:rPr>
              <w:t xml:space="preserve">: </w:t>
            </w:r>
          </w:p>
          <w:p w14:paraId="091A9710" w14:textId="77777777" w:rsidR="00A76DF9" w:rsidRPr="00C00A80" w:rsidRDefault="00A76DF9" w:rsidP="00895AD6">
            <w:pPr>
              <w:pStyle w:val="paragraph"/>
              <w:spacing w:before="0" w:beforeAutospacing="0" w:after="0" w:afterAutospacing="0"/>
              <w:textAlignment w:val="baseline"/>
              <w:rPr>
                <w:rStyle w:val="normaltextrun"/>
                <w:sz w:val="20"/>
                <w:szCs w:val="20"/>
              </w:rPr>
            </w:pPr>
            <w:r>
              <w:rPr>
                <w:rStyle w:val="normaltextrun"/>
                <w:sz w:val="20"/>
                <w:szCs w:val="20"/>
              </w:rPr>
              <w:t>In the March 1</w:t>
            </w:r>
            <w:r w:rsidRPr="00C13270">
              <w:rPr>
                <w:rStyle w:val="normaltextrun"/>
                <w:sz w:val="20"/>
                <w:szCs w:val="20"/>
                <w:vertAlign w:val="superscript"/>
              </w:rPr>
              <w:t>st</w:t>
            </w:r>
            <w:r>
              <w:rPr>
                <w:rStyle w:val="normaltextrun"/>
                <w:sz w:val="20"/>
                <w:szCs w:val="20"/>
              </w:rPr>
              <w:t xml:space="preserve"> email blast referenced, the inclusion of the prior week’s email notification about DCA staff “working to integrate the Pre-Application into </w:t>
            </w:r>
            <w:proofErr w:type="spellStart"/>
            <w:r>
              <w:rPr>
                <w:rStyle w:val="normaltextrun"/>
                <w:sz w:val="20"/>
                <w:szCs w:val="20"/>
              </w:rPr>
              <w:t>Emphasys</w:t>
            </w:r>
            <w:proofErr w:type="spellEnd"/>
            <w:r>
              <w:rPr>
                <w:rStyle w:val="normaltextrun"/>
                <w:sz w:val="20"/>
                <w:szCs w:val="20"/>
              </w:rPr>
              <w:t xml:space="preserve">” was an error. The </w:t>
            </w:r>
            <w:proofErr w:type="spellStart"/>
            <w:r>
              <w:rPr>
                <w:rStyle w:val="normaltextrun"/>
                <w:sz w:val="20"/>
                <w:szCs w:val="20"/>
              </w:rPr>
              <w:t>Emphasys</w:t>
            </w:r>
            <w:proofErr w:type="spellEnd"/>
            <w:r>
              <w:rPr>
                <w:rStyle w:val="normaltextrun"/>
                <w:sz w:val="20"/>
                <w:szCs w:val="20"/>
              </w:rPr>
              <w:t xml:space="preserve"> Pre-Application was posted the week of February 25</w:t>
            </w:r>
            <w:r w:rsidRPr="005C4491">
              <w:rPr>
                <w:rStyle w:val="normaltextrun"/>
                <w:sz w:val="20"/>
                <w:szCs w:val="20"/>
                <w:vertAlign w:val="superscript"/>
              </w:rPr>
              <w:t>th</w:t>
            </w:r>
            <w:r>
              <w:rPr>
                <w:rStyle w:val="normaltextrun"/>
                <w:sz w:val="20"/>
                <w:szCs w:val="20"/>
              </w:rPr>
              <w:t xml:space="preserve">. </w:t>
            </w:r>
          </w:p>
        </w:tc>
      </w:tr>
      <w:tr w:rsidR="00A76DF9" w:rsidRPr="00A379DF" w14:paraId="18378186" w14:textId="77777777" w:rsidTr="00E91E6E">
        <w:trPr>
          <w:jc w:val="center"/>
        </w:trPr>
        <w:tc>
          <w:tcPr>
            <w:tcW w:w="2157" w:type="dxa"/>
            <w:shd w:val="clear" w:color="auto" w:fill="auto"/>
            <w:tcMar>
              <w:top w:w="72" w:type="dxa"/>
              <w:left w:w="115" w:type="dxa"/>
              <w:bottom w:w="72" w:type="dxa"/>
              <w:right w:w="115" w:type="dxa"/>
            </w:tcMar>
            <w:vAlign w:val="center"/>
          </w:tcPr>
          <w:p w14:paraId="1E40C593"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35E85312" w14:textId="77777777" w:rsidR="00A76DF9" w:rsidRDefault="00A76DF9" w:rsidP="00B27533">
            <w:pPr>
              <w:contextualSpacing/>
              <w:rPr>
                <w:rFonts w:ascii="Times New Roman" w:hAnsi="Times New Roman" w:cs="Times New Roman"/>
                <w:noProof/>
                <w:sz w:val="20"/>
                <w:szCs w:val="20"/>
              </w:rPr>
            </w:pPr>
            <w:r>
              <w:rPr>
                <w:rFonts w:ascii="Times New Roman" w:hAnsi="Times New Roman" w:cs="Times New Roman"/>
                <w:noProof/>
                <w:sz w:val="20"/>
                <w:szCs w:val="20"/>
              </w:rPr>
              <w:t>7.00</w:t>
            </w:r>
          </w:p>
          <w:p w14:paraId="2CC7BBFF" w14:textId="77777777" w:rsidR="00A76DF9" w:rsidRDefault="00A76DF9" w:rsidP="00B27533">
            <w:pPr>
              <w:contextualSpacing/>
              <w:rPr>
                <w:rFonts w:ascii="Times New Roman" w:hAnsi="Times New Roman" w:cs="Times New Roman"/>
                <w:noProof/>
                <w:sz w:val="20"/>
                <w:szCs w:val="20"/>
              </w:rPr>
            </w:pPr>
            <w:r>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0583F30B" w14:textId="77777777" w:rsidR="00A76DF9" w:rsidRPr="00B00891" w:rsidRDefault="00A76DF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Question</w:t>
            </w:r>
            <w:r w:rsidRPr="00B00891">
              <w:rPr>
                <w:rFonts w:ascii="Times New Roman" w:eastAsia="Times New Roman" w:hAnsi="Times New Roman" w:cs="Times New Roman"/>
                <w:sz w:val="20"/>
                <w:szCs w:val="20"/>
              </w:rPr>
              <w:t>: Q0223_03 </w:t>
            </w:r>
          </w:p>
          <w:p w14:paraId="320F9276" w14:textId="77777777" w:rsidR="00A76DF9" w:rsidRPr="00B00891" w:rsidRDefault="00A76DF9" w:rsidP="00BD166A">
            <w:pPr>
              <w:keepNext/>
              <w:keepLines/>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color w:val="000000"/>
                <w:sz w:val="20"/>
                <w:szCs w:val="20"/>
              </w:rPr>
              <w:t xml:space="preserve">When reviewing the 2022 9% Pre-App Submission Instructions for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B00891">
              <w:rPr>
                <w:rFonts w:ascii="Times New Roman" w:eastAsia="Times New Roman" w:hAnsi="Times New Roman" w:cs="Times New Roman"/>
                <w:color w:val="000000"/>
                <w:sz w:val="20"/>
                <w:szCs w:val="20"/>
              </w:rPr>
              <w:t>Emphasys</w:t>
            </w:r>
            <w:proofErr w:type="spellEnd"/>
            <w:r w:rsidRPr="00B00891">
              <w:rPr>
                <w:rFonts w:ascii="Times New Roman" w:eastAsia="Times New Roman" w:hAnsi="Times New Roman" w:cs="Times New Roman"/>
                <w:color w:val="000000"/>
                <w:sz w:val="20"/>
                <w:szCs w:val="20"/>
              </w:rPr>
              <w:t>?  </w:t>
            </w:r>
          </w:p>
          <w:p w14:paraId="1A728BD1" w14:textId="77777777" w:rsidR="00A76DF9" w:rsidRPr="00B00891" w:rsidRDefault="00A76DF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 </w:t>
            </w:r>
          </w:p>
          <w:p w14:paraId="376A8753" w14:textId="77777777" w:rsidR="00A76DF9" w:rsidRPr="00B00891" w:rsidRDefault="00A76DF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b/>
                <w:bCs/>
                <w:sz w:val="20"/>
                <w:szCs w:val="20"/>
              </w:rPr>
              <w:t>Answer</w:t>
            </w:r>
            <w:r w:rsidRPr="00B00891">
              <w:rPr>
                <w:rFonts w:ascii="Times New Roman" w:eastAsia="Times New Roman" w:hAnsi="Times New Roman" w:cs="Times New Roman"/>
                <w:sz w:val="20"/>
                <w:szCs w:val="20"/>
              </w:rPr>
              <w:t>:  </w:t>
            </w:r>
          </w:p>
          <w:p w14:paraId="0CD6500D" w14:textId="77777777" w:rsidR="00A76DF9" w:rsidRPr="00B00891" w:rsidRDefault="00A76DF9" w:rsidP="00B00891">
            <w:pPr>
              <w:textAlignment w:val="baseline"/>
              <w:rPr>
                <w:rFonts w:ascii="Times New Roman" w:eastAsia="Times New Roman" w:hAnsi="Times New Roman" w:cs="Times New Roman"/>
                <w:sz w:val="20"/>
                <w:szCs w:val="20"/>
              </w:rPr>
            </w:pPr>
            <w:r w:rsidRPr="00B00891">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27" w:tgtFrame="_blank" w:history="1">
              <w:r w:rsidRPr="00B00891">
                <w:rPr>
                  <w:rFonts w:ascii="Times New Roman" w:eastAsia="Times New Roman" w:hAnsi="Times New Roman" w:cs="Times New Roman"/>
                  <w:color w:val="0563C1"/>
                  <w:sz w:val="20"/>
                  <w:szCs w:val="20"/>
                  <w:u w:val="single"/>
                </w:rPr>
                <w:t>click here</w:t>
              </w:r>
            </w:hyperlink>
            <w:r w:rsidRPr="00B00891">
              <w:rPr>
                <w:rFonts w:ascii="Times New Roman" w:eastAsia="Times New Roman" w:hAnsi="Times New Roman" w:cs="Times New Roman"/>
                <w:sz w:val="20"/>
                <w:szCs w:val="20"/>
              </w:rPr>
              <w:t>). </w:t>
            </w:r>
          </w:p>
          <w:p w14:paraId="14C9AE7C" w14:textId="77777777" w:rsidR="00A76DF9" w:rsidRPr="008D7919" w:rsidRDefault="00A76DF9" w:rsidP="008D2FC7">
            <w:pPr>
              <w:contextualSpacing/>
              <w:rPr>
                <w:rFonts w:ascii="Times New Roman" w:hAnsi="Times New Roman" w:cs="Times New Roman"/>
                <w:b/>
                <w:bCs/>
                <w:sz w:val="20"/>
                <w:szCs w:val="20"/>
              </w:rPr>
            </w:pPr>
          </w:p>
        </w:tc>
      </w:tr>
      <w:tr w:rsidR="00A76DF9" w:rsidRPr="00A379DF" w14:paraId="02154A0C" w14:textId="77777777" w:rsidTr="00E91E6E">
        <w:trPr>
          <w:jc w:val="center"/>
        </w:trPr>
        <w:tc>
          <w:tcPr>
            <w:tcW w:w="2157" w:type="dxa"/>
            <w:shd w:val="clear" w:color="auto" w:fill="auto"/>
            <w:tcMar>
              <w:top w:w="72" w:type="dxa"/>
              <w:left w:w="115" w:type="dxa"/>
              <w:bottom w:w="72" w:type="dxa"/>
              <w:right w:w="115" w:type="dxa"/>
            </w:tcMar>
            <w:vAlign w:val="center"/>
          </w:tcPr>
          <w:p w14:paraId="2470A72E"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10CA5DB7"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3E79EC54"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lastRenderedPageBreak/>
              <w:t>Core Plan;</w:t>
            </w:r>
          </w:p>
          <w:p w14:paraId="666C2ADB"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5EB4F351"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lastRenderedPageBreak/>
              <w:t>Question</w:t>
            </w:r>
            <w:r w:rsidRPr="002E7ADC">
              <w:rPr>
                <w:rStyle w:val="normaltextrun"/>
                <w:sz w:val="20"/>
                <w:szCs w:val="20"/>
              </w:rPr>
              <w:t>: Q0201_05</w:t>
            </w:r>
          </w:p>
          <w:p w14:paraId="5EE74982"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lastRenderedPageBreak/>
              <w:t xml:space="preserve">When is the 9% Credits Pre-Application deadline? </w:t>
            </w:r>
          </w:p>
          <w:p w14:paraId="69FBED52" w14:textId="77777777" w:rsidR="00A76DF9" w:rsidRPr="002E7ADC" w:rsidRDefault="00A76DF9" w:rsidP="00163089">
            <w:pPr>
              <w:pStyle w:val="paragraph"/>
              <w:spacing w:before="0" w:beforeAutospacing="0" w:after="0" w:afterAutospacing="0"/>
              <w:textAlignment w:val="baseline"/>
              <w:rPr>
                <w:rStyle w:val="normaltextrun"/>
                <w:sz w:val="20"/>
                <w:szCs w:val="20"/>
              </w:rPr>
            </w:pPr>
          </w:p>
          <w:p w14:paraId="00CC4E9D"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38F09F1F"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DCA has extended the 9% Credits Pre-Application deadline to Friday, March 11th, 2022. This extension applies to all 9% Credit deadlines previously listed as “3/4/22” in </w:t>
            </w:r>
            <w:r w:rsidRPr="002E7ADC">
              <w:rPr>
                <w:rStyle w:val="normaltextrun"/>
                <w:i/>
                <w:iCs/>
                <w:sz w:val="20"/>
                <w:szCs w:val="20"/>
              </w:rPr>
              <w:t>Core Plan, Exhibit A: DCA Pre-Application Fees and Deadline Schedules</w:t>
            </w:r>
            <w:r w:rsidRPr="002E7ADC">
              <w:rPr>
                <w:rStyle w:val="normaltextrun"/>
                <w:sz w:val="20"/>
                <w:szCs w:val="20"/>
              </w:rPr>
              <w:t>.</w:t>
            </w:r>
          </w:p>
        </w:tc>
      </w:tr>
      <w:tr w:rsidR="00A76DF9" w:rsidRPr="00A379DF" w14:paraId="360E39D9" w14:textId="77777777" w:rsidTr="00E91E6E">
        <w:trPr>
          <w:jc w:val="center"/>
        </w:trPr>
        <w:tc>
          <w:tcPr>
            <w:tcW w:w="2157" w:type="dxa"/>
            <w:shd w:val="clear" w:color="auto" w:fill="auto"/>
            <w:tcMar>
              <w:top w:w="72" w:type="dxa"/>
              <w:left w:w="115" w:type="dxa"/>
              <w:bottom w:w="72" w:type="dxa"/>
              <w:right w:w="115" w:type="dxa"/>
            </w:tcMar>
            <w:vAlign w:val="center"/>
          </w:tcPr>
          <w:p w14:paraId="05C66EE0"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289849EA"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1.19</w:t>
            </w:r>
          </w:p>
          <w:p w14:paraId="75586BDD" w14:textId="77777777" w:rsidR="00A76DF9" w:rsidRDefault="00A76DF9" w:rsidP="00163089">
            <w:pPr>
              <w:contextualSpacing/>
              <w:rPr>
                <w:rFonts w:ascii="Times New Roman" w:hAnsi="Times New Roman" w:cs="Times New Roman"/>
                <w:noProof/>
                <w:sz w:val="20"/>
                <w:szCs w:val="20"/>
              </w:rPr>
            </w:pPr>
            <w:r>
              <w:rPr>
                <w:rFonts w:ascii="Times New Roman" w:hAnsi="Times New Roman" w:cs="Times New Roman"/>
                <w:noProof/>
                <w:sz w:val="20"/>
                <w:szCs w:val="20"/>
              </w:rPr>
              <w:t>Core Plan;</w:t>
            </w:r>
          </w:p>
          <w:p w14:paraId="5C2EF462"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DCA Pre-Application Fees and Deadline Schedules </w:t>
            </w:r>
          </w:p>
          <w:p w14:paraId="106235D6" w14:textId="77777777" w:rsidR="00A76DF9" w:rsidRPr="002E7ADC" w:rsidRDefault="00A76DF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2B80B3E"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Question</w:t>
            </w:r>
            <w:r w:rsidRPr="002E7ADC">
              <w:rPr>
                <w:rStyle w:val="normaltextrun"/>
                <w:sz w:val="20"/>
                <w:szCs w:val="20"/>
              </w:rPr>
              <w:t>: Q0201_06</w:t>
            </w:r>
          </w:p>
          <w:p w14:paraId="0993FB5B"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When is the deadline for submitting a Full Application for consideration under the 2022 9% Credits Competitive Round? </w:t>
            </w:r>
          </w:p>
          <w:p w14:paraId="0D1E7D85" w14:textId="77777777" w:rsidR="00A76DF9" w:rsidRPr="002E7ADC" w:rsidRDefault="00A76DF9" w:rsidP="00163089">
            <w:pPr>
              <w:pStyle w:val="paragraph"/>
              <w:spacing w:before="0" w:beforeAutospacing="0" w:after="0" w:afterAutospacing="0"/>
              <w:textAlignment w:val="baseline"/>
              <w:rPr>
                <w:rStyle w:val="normaltextrun"/>
                <w:sz w:val="20"/>
                <w:szCs w:val="20"/>
              </w:rPr>
            </w:pPr>
          </w:p>
          <w:p w14:paraId="65C21847"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b/>
                <w:bCs/>
                <w:sz w:val="20"/>
                <w:szCs w:val="20"/>
              </w:rPr>
              <w:t>Answer</w:t>
            </w:r>
            <w:r w:rsidRPr="002E7ADC">
              <w:rPr>
                <w:rStyle w:val="normaltextrun"/>
                <w:sz w:val="20"/>
                <w:szCs w:val="20"/>
              </w:rPr>
              <w:t xml:space="preserve">: </w:t>
            </w:r>
          </w:p>
          <w:p w14:paraId="622A4823"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The “Application Submission” deadline for 9% Credit applications is May 20</w:t>
            </w:r>
            <w:r w:rsidRPr="002E7ADC">
              <w:rPr>
                <w:rStyle w:val="normaltextrun"/>
                <w:sz w:val="20"/>
                <w:szCs w:val="20"/>
                <w:vertAlign w:val="superscript"/>
              </w:rPr>
              <w:t>th</w:t>
            </w:r>
            <w:r w:rsidRPr="002E7ADC">
              <w:rPr>
                <w:rStyle w:val="normaltextrun"/>
                <w:sz w:val="20"/>
                <w:szCs w:val="20"/>
              </w:rPr>
              <w:t xml:space="preserve">, 2022. </w:t>
            </w:r>
          </w:p>
          <w:p w14:paraId="0B1E5995" w14:textId="77777777" w:rsidR="00A76DF9" w:rsidRPr="002E7ADC" w:rsidRDefault="00A76DF9" w:rsidP="00163089">
            <w:pPr>
              <w:pStyle w:val="paragraph"/>
              <w:spacing w:before="0" w:beforeAutospacing="0" w:after="0" w:afterAutospacing="0"/>
              <w:textAlignment w:val="baseline"/>
              <w:rPr>
                <w:rStyle w:val="normaltextrun"/>
                <w:sz w:val="20"/>
                <w:szCs w:val="20"/>
              </w:rPr>
            </w:pPr>
          </w:p>
          <w:p w14:paraId="265F6E11" w14:textId="77777777" w:rsidR="00A76DF9" w:rsidRPr="002E7ADC" w:rsidRDefault="00A76DF9" w:rsidP="00163089">
            <w:pPr>
              <w:pStyle w:val="paragraph"/>
              <w:spacing w:before="0" w:beforeAutospacing="0" w:after="0" w:afterAutospacing="0"/>
              <w:textAlignment w:val="baseline"/>
              <w:rPr>
                <w:rStyle w:val="normaltextrun"/>
                <w:sz w:val="20"/>
                <w:szCs w:val="20"/>
              </w:rPr>
            </w:pPr>
            <w:r w:rsidRPr="002E7ADC">
              <w:rPr>
                <w:rStyle w:val="normaltextrun"/>
                <w:sz w:val="20"/>
                <w:szCs w:val="20"/>
              </w:rPr>
              <w:t xml:space="preserve">The term “Application Submission,” used throughout the QAP, refers to this date for purposes of the 9% Credits Competitive Round. See the “9% Deadline” column in </w:t>
            </w:r>
            <w:r w:rsidRPr="002E7ADC">
              <w:rPr>
                <w:rStyle w:val="normaltextrun"/>
                <w:i/>
                <w:iCs/>
                <w:sz w:val="20"/>
                <w:szCs w:val="20"/>
              </w:rPr>
              <w:t>Core Plan, DCA Pre-Application Fees and Deadline Schedules</w:t>
            </w:r>
            <w:r w:rsidRPr="002E7ADC">
              <w:rPr>
                <w:rStyle w:val="normaltextrun"/>
                <w:sz w:val="20"/>
                <w:szCs w:val="20"/>
              </w:rPr>
              <w:t xml:space="preserve"> for all deadlines associated with the 9% Credits Competitive Round. </w:t>
            </w:r>
          </w:p>
        </w:tc>
      </w:tr>
      <w:tr w:rsidR="00A76DF9" w:rsidRPr="00A379DF" w14:paraId="6169E1A7" w14:textId="77777777" w:rsidTr="00E91E6E">
        <w:trPr>
          <w:jc w:val="center"/>
        </w:trPr>
        <w:tc>
          <w:tcPr>
            <w:tcW w:w="2157" w:type="dxa"/>
            <w:shd w:val="clear" w:color="auto" w:fill="auto"/>
            <w:tcMar>
              <w:top w:w="72" w:type="dxa"/>
              <w:left w:w="115" w:type="dxa"/>
              <w:bottom w:w="72" w:type="dxa"/>
              <w:right w:w="115" w:type="dxa"/>
            </w:tcMar>
            <w:vAlign w:val="center"/>
          </w:tcPr>
          <w:p w14:paraId="5ACE1219"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2E9921E0"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2.20</w:t>
            </w:r>
          </w:p>
          <w:p w14:paraId="43B54B38"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Threshold; </w:t>
            </w:r>
          </w:p>
          <w:p w14:paraId="1D1369B4"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0CCAE760" w14:textId="77777777" w:rsidR="00A76DF9" w:rsidRPr="002E7ADC" w:rsidRDefault="00A76DF9" w:rsidP="00163089">
            <w:pPr>
              <w:pStyle w:val="paragraph"/>
              <w:spacing w:before="0" w:beforeAutospacing="0" w:after="0" w:afterAutospacing="0"/>
              <w:textAlignment w:val="baseline"/>
              <w:rPr>
                <w:sz w:val="20"/>
                <w:szCs w:val="20"/>
              </w:rPr>
            </w:pPr>
            <w:r w:rsidRPr="002E7ADC">
              <w:rPr>
                <w:rStyle w:val="normaltextrun"/>
                <w:b/>
                <w:bCs/>
                <w:sz w:val="20"/>
                <w:szCs w:val="20"/>
              </w:rPr>
              <w:t>Question</w:t>
            </w:r>
            <w:r w:rsidRPr="002E7ADC">
              <w:rPr>
                <w:rStyle w:val="normaltextrun"/>
                <w:sz w:val="20"/>
                <w:szCs w:val="20"/>
              </w:rPr>
              <w:t>: Q0218_02</w:t>
            </w:r>
            <w:r w:rsidRPr="002E7ADC">
              <w:rPr>
                <w:rStyle w:val="eop"/>
                <w:sz w:val="20"/>
                <w:szCs w:val="20"/>
              </w:rPr>
              <w:t> </w:t>
            </w:r>
          </w:p>
          <w:p w14:paraId="5F1AFE34" w14:textId="77777777" w:rsidR="00A76DF9" w:rsidRPr="002E7ADC" w:rsidRDefault="00A76DF9" w:rsidP="00163089">
            <w:pPr>
              <w:pStyle w:val="paragraph"/>
              <w:spacing w:before="0" w:beforeAutospacing="0" w:after="0" w:afterAutospacing="0"/>
              <w:textAlignment w:val="baseline"/>
              <w:rPr>
                <w:sz w:val="20"/>
                <w:szCs w:val="20"/>
              </w:rPr>
            </w:pPr>
            <w:r w:rsidRPr="002E7ADC">
              <w:rPr>
                <w:rStyle w:val="normaltextrun"/>
                <w:sz w:val="20"/>
                <w:szCs w:val="20"/>
              </w:rPr>
              <w:t>We were pre-qualified last year. Do we need to submit another pre-application for qualifications review this year or could we rely on last year’s qualified determination? </w:t>
            </w:r>
            <w:r w:rsidRPr="002E7ADC">
              <w:rPr>
                <w:rStyle w:val="eop"/>
                <w:sz w:val="20"/>
                <w:szCs w:val="20"/>
              </w:rPr>
              <w:t> </w:t>
            </w:r>
            <w:r w:rsidRPr="002E7ADC">
              <w:rPr>
                <w:rStyle w:val="normaltextrun"/>
                <w:sz w:val="20"/>
                <w:szCs w:val="20"/>
              </w:rPr>
              <w:t>If the latter, do we just submit last year’s qualifications approval with our Full Application? </w:t>
            </w:r>
            <w:r w:rsidRPr="002E7ADC">
              <w:rPr>
                <w:rStyle w:val="eop"/>
                <w:sz w:val="20"/>
                <w:szCs w:val="20"/>
              </w:rPr>
              <w:t> </w:t>
            </w:r>
          </w:p>
          <w:p w14:paraId="2996F0CD" w14:textId="77777777" w:rsidR="00A76DF9" w:rsidRPr="002E7ADC" w:rsidRDefault="00A76DF9" w:rsidP="00163089">
            <w:pPr>
              <w:pStyle w:val="paragraph"/>
              <w:spacing w:before="0" w:beforeAutospacing="0" w:after="0" w:afterAutospacing="0"/>
              <w:textAlignment w:val="baseline"/>
              <w:rPr>
                <w:sz w:val="20"/>
                <w:szCs w:val="20"/>
              </w:rPr>
            </w:pPr>
            <w:r w:rsidRPr="002E7ADC">
              <w:rPr>
                <w:rStyle w:val="eop"/>
                <w:sz w:val="20"/>
                <w:szCs w:val="20"/>
              </w:rPr>
              <w:t> </w:t>
            </w:r>
          </w:p>
          <w:p w14:paraId="1EA0AF22" w14:textId="77777777" w:rsidR="00A76DF9" w:rsidRPr="002E7ADC" w:rsidRDefault="00A76DF9" w:rsidP="00163089">
            <w:pPr>
              <w:pStyle w:val="paragraph"/>
              <w:spacing w:before="0" w:beforeAutospacing="0" w:after="0" w:afterAutospacing="0"/>
              <w:jc w:val="center"/>
              <w:textAlignment w:val="baseline"/>
              <w:rPr>
                <w:sz w:val="20"/>
                <w:szCs w:val="20"/>
              </w:rPr>
            </w:pPr>
            <w:r w:rsidRPr="002E7ADC">
              <w:rPr>
                <w:rStyle w:val="normaltextrun"/>
                <w:b/>
                <w:bCs/>
                <w:sz w:val="20"/>
                <w:szCs w:val="20"/>
              </w:rPr>
              <w:t>Answer</w:t>
            </w:r>
            <w:r w:rsidRPr="002E7ADC">
              <w:rPr>
                <w:rStyle w:val="normaltextrun"/>
                <w:sz w:val="20"/>
                <w:szCs w:val="20"/>
              </w:rPr>
              <w:t>:</w:t>
            </w:r>
            <w:r w:rsidRPr="002E7ADC">
              <w:rPr>
                <w:rStyle w:val="eop"/>
                <w:sz w:val="20"/>
                <w:szCs w:val="20"/>
              </w:rPr>
              <w:t> </w:t>
            </w:r>
          </w:p>
          <w:p w14:paraId="156B69D8" w14:textId="77777777" w:rsidR="00A76DF9" w:rsidRPr="002E7ADC" w:rsidRDefault="00A76DF9" w:rsidP="00163089">
            <w:pPr>
              <w:pStyle w:val="paragraph"/>
              <w:spacing w:before="0" w:beforeAutospacing="0" w:after="0" w:afterAutospacing="0"/>
              <w:textAlignment w:val="baseline"/>
              <w:rPr>
                <w:sz w:val="20"/>
                <w:szCs w:val="20"/>
              </w:rPr>
            </w:pPr>
            <w:r w:rsidRPr="002E7ADC">
              <w:rPr>
                <w:rStyle w:val="normaltextrun"/>
                <w:sz w:val="20"/>
                <w:szCs w:val="20"/>
              </w:rPr>
              <w:t xml:space="preserve">The 2022 QAP states in </w:t>
            </w:r>
            <w:r w:rsidRPr="002E7ADC">
              <w:rPr>
                <w:rStyle w:val="normaltextrun"/>
                <w:i/>
                <w:iCs/>
                <w:sz w:val="20"/>
                <w:szCs w:val="20"/>
              </w:rPr>
              <w:t>Threshold Criteria, Experience, Capacity and Performance Requirements for General Partner and Developer Entities: </w:t>
            </w:r>
            <w:r w:rsidRPr="002E7ADC">
              <w:rPr>
                <w:rStyle w:val="normaltextrun"/>
                <w:i/>
                <w:iCs/>
                <w:sz w:val="20"/>
                <w:szCs w:val="20"/>
              </w:rPr>
              <w:br/>
            </w:r>
            <w:r w:rsidRPr="002E7ADC">
              <w:rPr>
                <w:rStyle w:val="eop"/>
                <w:i/>
                <w:iCs/>
                <w:sz w:val="20"/>
                <w:szCs w:val="20"/>
              </w:rPr>
              <w:t> </w:t>
            </w:r>
          </w:p>
          <w:p w14:paraId="54C849AD" w14:textId="77777777" w:rsidR="00A76DF9" w:rsidRPr="002E7ADC" w:rsidRDefault="00A76DF9"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Overview</w:t>
            </w:r>
            <w:r w:rsidRPr="002E7ADC">
              <w:rPr>
                <w:rStyle w:val="normaltextrun"/>
                <w:sz w:val="20"/>
                <w:szCs w:val="20"/>
              </w:rPr>
              <w:t>:</w:t>
            </w:r>
            <w:r w:rsidRPr="002E7ADC">
              <w:rPr>
                <w:rStyle w:val="normaltextrun"/>
                <w:b/>
                <w:bCs/>
                <w:sz w:val="20"/>
                <w:szCs w:val="20"/>
              </w:rPr>
              <w:t xml:space="preserve"> </w:t>
            </w:r>
            <w:r w:rsidRPr="002E7ADC">
              <w:rPr>
                <w:rStyle w:val="normaltextrun"/>
                <w:sz w:val="20"/>
                <w:szCs w:val="20"/>
              </w:rPr>
              <w:t>“DCA reviews the following four areas of the proposed Project Team: Experience, Capacity, Performance, Compliance History…”</w:t>
            </w:r>
            <w:r w:rsidRPr="002E7ADC">
              <w:rPr>
                <w:rStyle w:val="eop"/>
                <w:sz w:val="20"/>
                <w:szCs w:val="20"/>
              </w:rPr>
              <w:t> </w:t>
            </w:r>
          </w:p>
          <w:p w14:paraId="22BF5342" w14:textId="77777777" w:rsidR="00A76DF9" w:rsidRPr="002E7ADC" w:rsidRDefault="00A76DF9" w:rsidP="00163089">
            <w:pPr>
              <w:pStyle w:val="paragraph"/>
              <w:numPr>
                <w:ilvl w:val="0"/>
                <w:numId w:val="6"/>
              </w:numPr>
              <w:spacing w:before="0" w:beforeAutospacing="0" w:after="0" w:afterAutospacing="0"/>
              <w:textAlignment w:val="baseline"/>
              <w:rPr>
                <w:sz w:val="20"/>
                <w:szCs w:val="20"/>
              </w:rPr>
            </w:pPr>
            <w:r w:rsidRPr="002E7ADC">
              <w:rPr>
                <w:rStyle w:val="normaltextrun"/>
                <w:i/>
                <w:iCs/>
                <w:sz w:val="20"/>
                <w:szCs w:val="20"/>
              </w:rPr>
              <w:t>C. Requirements for Experience (Certifying Entity)</w:t>
            </w:r>
            <w:r w:rsidRPr="002E7ADC">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2E7ADC">
              <w:rPr>
                <w:rStyle w:val="eop"/>
                <w:sz w:val="20"/>
                <w:szCs w:val="20"/>
              </w:rPr>
              <w:t> </w:t>
            </w:r>
          </w:p>
          <w:p w14:paraId="20E9C38D" w14:textId="77777777" w:rsidR="00A76DF9" w:rsidRPr="002E7ADC" w:rsidRDefault="00A76DF9" w:rsidP="00163089">
            <w:pPr>
              <w:pStyle w:val="paragraph"/>
              <w:spacing w:before="0" w:beforeAutospacing="0" w:after="0" w:afterAutospacing="0"/>
              <w:textAlignment w:val="baseline"/>
              <w:rPr>
                <w:sz w:val="20"/>
                <w:szCs w:val="20"/>
              </w:rPr>
            </w:pPr>
            <w:r w:rsidRPr="002E7ADC">
              <w:rPr>
                <w:rStyle w:val="eop"/>
                <w:sz w:val="20"/>
                <w:szCs w:val="20"/>
              </w:rPr>
              <w:t> </w:t>
            </w:r>
          </w:p>
          <w:p w14:paraId="42FFB105" w14:textId="77777777" w:rsidR="00A76DF9" w:rsidRPr="002E7ADC" w:rsidRDefault="00A76DF9" w:rsidP="00163089">
            <w:pPr>
              <w:pStyle w:val="paragraph"/>
              <w:spacing w:before="0" w:beforeAutospacing="0" w:after="0" w:afterAutospacing="0"/>
              <w:textAlignment w:val="baseline"/>
              <w:rPr>
                <w:sz w:val="20"/>
                <w:szCs w:val="20"/>
              </w:rPr>
            </w:pPr>
            <w:r w:rsidRPr="002E7ADC">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6636DA84" w14:textId="77777777" w:rsidR="00A76DF9" w:rsidRPr="002E7ADC" w:rsidRDefault="00A76DF9" w:rsidP="00163089">
            <w:pPr>
              <w:contextualSpacing/>
              <w:rPr>
                <w:rFonts w:ascii="Times New Roman" w:hAnsi="Times New Roman" w:cs="Times New Roman"/>
                <w:b/>
                <w:bCs/>
                <w:sz w:val="20"/>
                <w:szCs w:val="20"/>
              </w:rPr>
            </w:pPr>
          </w:p>
        </w:tc>
      </w:tr>
      <w:tr w:rsidR="00A76DF9" w:rsidRPr="00A379DF" w14:paraId="5AEC174A" w14:textId="77777777" w:rsidTr="00E91E6E">
        <w:trPr>
          <w:jc w:val="center"/>
        </w:trPr>
        <w:tc>
          <w:tcPr>
            <w:tcW w:w="2157" w:type="dxa"/>
            <w:shd w:val="clear" w:color="auto" w:fill="auto"/>
            <w:tcMar>
              <w:top w:w="72" w:type="dxa"/>
              <w:left w:w="115" w:type="dxa"/>
              <w:bottom w:w="72" w:type="dxa"/>
              <w:right w:w="115" w:type="dxa"/>
            </w:tcMar>
            <w:vAlign w:val="center"/>
          </w:tcPr>
          <w:p w14:paraId="3602AC7E"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1FA03C09" w14:textId="77777777" w:rsidR="00A76DF9" w:rsidRPr="002E7ADC" w:rsidRDefault="00A76DF9" w:rsidP="00163089">
            <w:pPr>
              <w:contextualSpacing/>
              <w:rPr>
                <w:rFonts w:ascii="Times New Roman" w:hAnsi="Times New Roman" w:cs="Times New Roman"/>
                <w:sz w:val="20"/>
                <w:szCs w:val="20"/>
              </w:rPr>
            </w:pPr>
            <w:r w:rsidRPr="002E7ADC">
              <w:rPr>
                <w:rFonts w:ascii="Times New Roman" w:hAnsi="Times New Roman" w:cs="Times New Roman"/>
                <w:sz w:val="20"/>
                <w:szCs w:val="20"/>
              </w:rPr>
              <w:t>7.00</w:t>
            </w:r>
          </w:p>
          <w:p w14:paraId="612BEC13"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sz w:val="20"/>
                <w:szCs w:val="20"/>
              </w:rPr>
              <w:t xml:space="preserve">Application Materials </w:t>
            </w:r>
            <w:r w:rsidRPr="002E7ADC">
              <w:rPr>
                <w:rFonts w:ascii="Times New Roman" w:hAnsi="Times New Roman" w:cs="Times New Roman"/>
                <w:noProof/>
                <w:sz w:val="20"/>
                <w:szCs w:val="20"/>
              </w:rPr>
              <w:t xml:space="preserve">(Forms, etc.) </w:t>
            </w:r>
          </w:p>
          <w:p w14:paraId="6D0C87B1" w14:textId="77777777" w:rsidR="00A76DF9" w:rsidRPr="002E7ADC" w:rsidRDefault="00A76DF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14BE75A2" w14:textId="77777777" w:rsidR="00A76DF9" w:rsidRPr="002E7ADC" w:rsidRDefault="00A76DF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Question</w:t>
            </w:r>
            <w:r w:rsidRPr="002E7ADC">
              <w:rPr>
                <w:rFonts w:ascii="Times New Roman" w:eastAsia="Times New Roman" w:hAnsi="Times New Roman" w:cs="Times New Roman"/>
                <w:sz w:val="20"/>
                <w:szCs w:val="20"/>
              </w:rPr>
              <w:t>: Q0221_02 </w:t>
            </w:r>
          </w:p>
          <w:p w14:paraId="69B383B8" w14:textId="77777777" w:rsidR="00A76DF9" w:rsidRPr="002E7ADC" w:rsidRDefault="00A76DF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26D108B4" w14:textId="77777777" w:rsidR="00A76DF9" w:rsidRPr="002E7ADC" w:rsidRDefault="00A76DF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 </w:t>
            </w:r>
          </w:p>
          <w:p w14:paraId="3C47B995" w14:textId="77777777" w:rsidR="00A76DF9" w:rsidRPr="002E7ADC" w:rsidRDefault="00A76DF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b/>
                <w:bCs/>
                <w:sz w:val="20"/>
                <w:szCs w:val="20"/>
              </w:rPr>
              <w:t>Answer</w:t>
            </w:r>
            <w:r w:rsidRPr="002E7ADC">
              <w:rPr>
                <w:rFonts w:ascii="Times New Roman" w:eastAsia="Times New Roman" w:hAnsi="Times New Roman" w:cs="Times New Roman"/>
                <w:sz w:val="20"/>
                <w:szCs w:val="20"/>
              </w:rPr>
              <w:t>:  </w:t>
            </w:r>
          </w:p>
          <w:p w14:paraId="26A75AF4" w14:textId="77777777" w:rsidR="00A76DF9" w:rsidRPr="002E7ADC" w:rsidRDefault="00A76DF9" w:rsidP="00163089">
            <w:pPr>
              <w:textAlignment w:val="baseline"/>
              <w:rPr>
                <w:rFonts w:ascii="Times New Roman" w:eastAsia="Times New Roman" w:hAnsi="Times New Roman" w:cs="Times New Roman"/>
                <w:sz w:val="20"/>
                <w:szCs w:val="20"/>
              </w:rPr>
            </w:pPr>
            <w:r w:rsidRPr="002E7ADC">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28" w:tgtFrame="_blank" w:history="1">
              <w:r w:rsidRPr="002E7ADC">
                <w:rPr>
                  <w:rFonts w:ascii="Times New Roman" w:eastAsia="Times New Roman" w:hAnsi="Times New Roman" w:cs="Times New Roman"/>
                  <w:color w:val="0563C1"/>
                  <w:sz w:val="20"/>
                  <w:szCs w:val="20"/>
                  <w:u w:val="single"/>
                </w:rPr>
                <w:t>click here</w:t>
              </w:r>
            </w:hyperlink>
            <w:r w:rsidRPr="002E7ADC">
              <w:rPr>
                <w:rFonts w:ascii="Times New Roman" w:eastAsia="Times New Roman" w:hAnsi="Times New Roman" w:cs="Times New Roman"/>
                <w:sz w:val="20"/>
                <w:szCs w:val="20"/>
              </w:rPr>
              <w:t xml:space="preserve"> to view posted Application Manuals and Forms by year).</w:t>
            </w:r>
          </w:p>
          <w:p w14:paraId="7D59039A" w14:textId="77777777" w:rsidR="00A76DF9" w:rsidRPr="002E7ADC" w:rsidRDefault="00A76DF9" w:rsidP="00163089">
            <w:pPr>
              <w:pStyle w:val="paragraph"/>
              <w:spacing w:before="0" w:beforeAutospacing="0" w:after="0" w:afterAutospacing="0"/>
              <w:textAlignment w:val="baseline"/>
              <w:rPr>
                <w:rStyle w:val="normaltextrun"/>
                <w:b/>
                <w:bCs/>
                <w:sz w:val="20"/>
                <w:szCs w:val="20"/>
              </w:rPr>
            </w:pPr>
          </w:p>
        </w:tc>
      </w:tr>
      <w:tr w:rsidR="00A76DF9" w:rsidRPr="00A379DF" w14:paraId="509685BF" w14:textId="77777777" w:rsidTr="00E91E6E">
        <w:trPr>
          <w:jc w:val="center"/>
        </w:trPr>
        <w:tc>
          <w:tcPr>
            <w:tcW w:w="2157" w:type="dxa"/>
            <w:shd w:val="clear" w:color="auto" w:fill="auto"/>
            <w:tcMar>
              <w:top w:w="72" w:type="dxa"/>
              <w:left w:w="115" w:type="dxa"/>
              <w:bottom w:w="72" w:type="dxa"/>
              <w:right w:w="115" w:type="dxa"/>
            </w:tcMar>
            <w:vAlign w:val="center"/>
          </w:tcPr>
          <w:p w14:paraId="2E4664E6"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D999E6D"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9.00 </w:t>
            </w:r>
          </w:p>
          <w:p w14:paraId="695F9163"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Other;</w:t>
            </w:r>
          </w:p>
          <w:p w14:paraId="12598259" w14:textId="77777777" w:rsidR="00A76DF9" w:rsidRPr="002E7ADC" w:rsidRDefault="00A76DF9" w:rsidP="00163089">
            <w:pPr>
              <w:contextualSpacing/>
              <w:rPr>
                <w:rFonts w:ascii="Times New Roman" w:hAnsi="Times New Roman" w:cs="Times New Roman"/>
                <w:noProof/>
                <w:sz w:val="20"/>
                <w:szCs w:val="20"/>
              </w:rPr>
            </w:pPr>
            <w:r w:rsidRPr="002E7ADC">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0EEA3BB8" w14:textId="77777777" w:rsidR="00A76DF9" w:rsidRPr="002E7ADC" w:rsidRDefault="00A76DF9"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Question: </w:t>
            </w:r>
            <w:r w:rsidRPr="002E7ADC">
              <w:rPr>
                <w:rFonts w:ascii="Times New Roman" w:hAnsi="Times New Roman" w:cs="Times New Roman"/>
                <w:sz w:val="20"/>
                <w:szCs w:val="20"/>
              </w:rPr>
              <w:t>Q0218_01</w:t>
            </w:r>
          </w:p>
          <w:p w14:paraId="4B01BBD7" w14:textId="77777777" w:rsidR="00A76DF9" w:rsidRPr="002E7ADC" w:rsidRDefault="00A76DF9" w:rsidP="00163089">
            <w:pPr>
              <w:contextualSpacing/>
              <w:rPr>
                <w:rFonts w:ascii="Times New Roman" w:hAnsi="Times New Roman" w:cs="Times New Roman"/>
                <w:sz w:val="20"/>
                <w:szCs w:val="20"/>
              </w:rPr>
            </w:pPr>
            <w:r w:rsidRPr="002E7ADC">
              <w:rPr>
                <w:rFonts w:ascii="Times New Roman" w:hAnsi="Times New Roman" w:cs="Times New Roman"/>
                <w:sz w:val="20"/>
                <w:szCs w:val="20"/>
              </w:rPr>
              <w:t xml:space="preserve">Do we still need to submit a Cost Limit waiver at the Pre-Application stage?  </w:t>
            </w:r>
            <w:r w:rsidRPr="002E7ADC">
              <w:rPr>
                <w:rFonts w:ascii="Times New Roman" w:hAnsi="Times New Roman" w:cs="Times New Roman"/>
                <w:b/>
                <w:bCs/>
                <w:sz w:val="20"/>
                <w:szCs w:val="20"/>
              </w:rPr>
              <w:t xml:space="preserve"> </w:t>
            </w:r>
          </w:p>
          <w:p w14:paraId="1C8FF136" w14:textId="77777777" w:rsidR="00A76DF9" w:rsidRPr="002E7ADC" w:rsidRDefault="00A76DF9" w:rsidP="00163089">
            <w:pPr>
              <w:contextualSpacing/>
              <w:rPr>
                <w:rFonts w:ascii="Times New Roman" w:hAnsi="Times New Roman" w:cs="Times New Roman"/>
                <w:b/>
                <w:bCs/>
                <w:sz w:val="20"/>
                <w:szCs w:val="20"/>
              </w:rPr>
            </w:pPr>
          </w:p>
          <w:p w14:paraId="592570BE" w14:textId="77777777" w:rsidR="00A76DF9" w:rsidRPr="002E7ADC" w:rsidRDefault="00A76DF9" w:rsidP="00163089">
            <w:pPr>
              <w:contextualSpacing/>
              <w:rPr>
                <w:rFonts w:ascii="Times New Roman" w:hAnsi="Times New Roman" w:cs="Times New Roman"/>
                <w:b/>
                <w:bCs/>
                <w:sz w:val="20"/>
                <w:szCs w:val="20"/>
              </w:rPr>
            </w:pPr>
            <w:r w:rsidRPr="002E7ADC">
              <w:rPr>
                <w:rFonts w:ascii="Times New Roman" w:hAnsi="Times New Roman" w:cs="Times New Roman"/>
                <w:b/>
                <w:bCs/>
                <w:sz w:val="20"/>
                <w:szCs w:val="20"/>
              </w:rPr>
              <w:t xml:space="preserve">Answer:  </w:t>
            </w:r>
          </w:p>
          <w:p w14:paraId="0C6317D9" w14:textId="77777777" w:rsidR="00A76DF9" w:rsidRPr="002E7ADC" w:rsidRDefault="00A76DF9" w:rsidP="00163089">
            <w:pPr>
              <w:contextualSpacing/>
              <w:rPr>
                <w:rFonts w:ascii="Times New Roman" w:hAnsi="Times New Roman" w:cs="Times New Roman"/>
                <w:sz w:val="20"/>
                <w:szCs w:val="20"/>
              </w:rPr>
            </w:pPr>
            <w:r w:rsidRPr="002E7ADC">
              <w:rPr>
                <w:rFonts w:ascii="Times New Roman" w:hAnsi="Times New Roman" w:cs="Times New Roman"/>
                <w:i/>
                <w:iCs/>
                <w:sz w:val="20"/>
                <w:szCs w:val="20"/>
              </w:rPr>
              <w:t>Threshold Criteria, Cost Limits</w:t>
            </w:r>
            <w:r w:rsidRPr="002E7ADC">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2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656" w14:textId="77777777" w:rsidR="00016C96" w:rsidRDefault="00016C96" w:rsidP="00441946">
      <w:pPr>
        <w:spacing w:after="0" w:line="240" w:lineRule="auto"/>
      </w:pPr>
      <w:r>
        <w:separator/>
      </w:r>
    </w:p>
  </w:endnote>
  <w:endnote w:type="continuationSeparator" w:id="0">
    <w:p w14:paraId="11265ECA" w14:textId="77777777" w:rsidR="00016C96" w:rsidRDefault="00016C96" w:rsidP="00441946">
      <w:pPr>
        <w:spacing w:after="0" w:line="240" w:lineRule="auto"/>
      </w:pPr>
      <w:r>
        <w:continuationSeparator/>
      </w:r>
    </w:p>
  </w:endnote>
  <w:endnote w:type="continuationNotice" w:id="1">
    <w:p w14:paraId="455C63E6"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3647" w14:textId="77777777" w:rsidR="00016C96" w:rsidRDefault="00016C96" w:rsidP="00441946">
      <w:pPr>
        <w:spacing w:after="0" w:line="240" w:lineRule="auto"/>
      </w:pPr>
      <w:r>
        <w:separator/>
      </w:r>
    </w:p>
  </w:footnote>
  <w:footnote w:type="continuationSeparator" w:id="0">
    <w:p w14:paraId="19FA1B8F" w14:textId="77777777" w:rsidR="00016C96" w:rsidRDefault="00016C96" w:rsidP="00441946">
      <w:pPr>
        <w:spacing w:after="0" w:line="240" w:lineRule="auto"/>
      </w:pPr>
      <w:r>
        <w:continuationSeparator/>
      </w:r>
    </w:p>
  </w:footnote>
  <w:footnote w:type="continuationNotice" w:id="1">
    <w:p w14:paraId="37BFF6E2"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3"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9"/>
  </w:num>
  <w:num w:numId="3">
    <w:abstractNumId w:val="14"/>
  </w:num>
  <w:num w:numId="4">
    <w:abstractNumId w:val="6"/>
  </w:num>
  <w:num w:numId="5">
    <w:abstractNumId w:val="3"/>
  </w:num>
  <w:num w:numId="6">
    <w:abstractNumId w:val="13"/>
  </w:num>
  <w:num w:numId="7">
    <w:abstractNumId w:val="20"/>
  </w:num>
  <w:num w:numId="8">
    <w:abstractNumId w:val="12"/>
  </w:num>
  <w:num w:numId="9">
    <w:abstractNumId w:val="5"/>
  </w:num>
  <w:num w:numId="10">
    <w:abstractNumId w:val="18"/>
  </w:num>
  <w:num w:numId="11">
    <w:abstractNumId w:val="0"/>
  </w:num>
  <w:num w:numId="12">
    <w:abstractNumId w:val="8"/>
  </w:num>
  <w:num w:numId="13">
    <w:abstractNumId w:val="4"/>
  </w:num>
  <w:num w:numId="14">
    <w:abstractNumId w:val="7"/>
  </w:num>
  <w:num w:numId="15">
    <w:abstractNumId w:val="21"/>
  </w:num>
  <w:num w:numId="16">
    <w:abstractNumId w:val="1"/>
  </w:num>
  <w:num w:numId="17">
    <w:abstractNumId w:val="10"/>
  </w:num>
  <w:num w:numId="18">
    <w:abstractNumId w:val="17"/>
  </w:num>
  <w:num w:numId="19">
    <w:abstractNumId w:val="19"/>
  </w:num>
  <w:num w:numId="20">
    <w:abstractNumId w:val="15"/>
  </w:num>
  <w:num w:numId="21">
    <w:abstractNumId w:val="11"/>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C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7011"/>
    <w:rsid w:val="0006056D"/>
    <w:rsid w:val="00060631"/>
    <w:rsid w:val="00060B60"/>
    <w:rsid w:val="00060BB4"/>
    <w:rsid w:val="00060D87"/>
    <w:rsid w:val="00061BC7"/>
    <w:rsid w:val="00061E56"/>
    <w:rsid w:val="00064243"/>
    <w:rsid w:val="000648E0"/>
    <w:rsid w:val="000653EA"/>
    <w:rsid w:val="000657A6"/>
    <w:rsid w:val="00065D0F"/>
    <w:rsid w:val="000661D9"/>
    <w:rsid w:val="00066A73"/>
    <w:rsid w:val="00067754"/>
    <w:rsid w:val="00070520"/>
    <w:rsid w:val="00071086"/>
    <w:rsid w:val="00071451"/>
    <w:rsid w:val="000717B1"/>
    <w:rsid w:val="00071862"/>
    <w:rsid w:val="00071AC6"/>
    <w:rsid w:val="000720FB"/>
    <w:rsid w:val="00072C0F"/>
    <w:rsid w:val="000732DF"/>
    <w:rsid w:val="000734AC"/>
    <w:rsid w:val="00073CD2"/>
    <w:rsid w:val="00073EED"/>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17"/>
    <w:rsid w:val="00095377"/>
    <w:rsid w:val="000958FF"/>
    <w:rsid w:val="00095A13"/>
    <w:rsid w:val="00095C37"/>
    <w:rsid w:val="00096554"/>
    <w:rsid w:val="000967CE"/>
    <w:rsid w:val="000968B9"/>
    <w:rsid w:val="0009741D"/>
    <w:rsid w:val="000A0B8D"/>
    <w:rsid w:val="000A0F70"/>
    <w:rsid w:val="000A11E1"/>
    <w:rsid w:val="000A1674"/>
    <w:rsid w:val="000A19C4"/>
    <w:rsid w:val="000A1D6A"/>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712B"/>
    <w:rsid w:val="000A79D7"/>
    <w:rsid w:val="000A7E4F"/>
    <w:rsid w:val="000B1974"/>
    <w:rsid w:val="000B31E0"/>
    <w:rsid w:val="000B4527"/>
    <w:rsid w:val="000B614A"/>
    <w:rsid w:val="000B622F"/>
    <w:rsid w:val="000B68E1"/>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39D"/>
    <w:rsid w:val="001023A2"/>
    <w:rsid w:val="00102950"/>
    <w:rsid w:val="001032C7"/>
    <w:rsid w:val="001038D1"/>
    <w:rsid w:val="00103A85"/>
    <w:rsid w:val="001040B5"/>
    <w:rsid w:val="001047EA"/>
    <w:rsid w:val="001049B6"/>
    <w:rsid w:val="001060FF"/>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7B5"/>
    <w:rsid w:val="001149E3"/>
    <w:rsid w:val="00114AB6"/>
    <w:rsid w:val="00114BD5"/>
    <w:rsid w:val="00115CB7"/>
    <w:rsid w:val="001160E1"/>
    <w:rsid w:val="001163F9"/>
    <w:rsid w:val="00116409"/>
    <w:rsid w:val="0011697E"/>
    <w:rsid w:val="00117C8B"/>
    <w:rsid w:val="0012013E"/>
    <w:rsid w:val="00120A4E"/>
    <w:rsid w:val="00121725"/>
    <w:rsid w:val="00122352"/>
    <w:rsid w:val="001237A7"/>
    <w:rsid w:val="00123D75"/>
    <w:rsid w:val="00124105"/>
    <w:rsid w:val="0012495B"/>
    <w:rsid w:val="00125395"/>
    <w:rsid w:val="0012542D"/>
    <w:rsid w:val="001254A3"/>
    <w:rsid w:val="001256CA"/>
    <w:rsid w:val="00125925"/>
    <w:rsid w:val="00125CF2"/>
    <w:rsid w:val="00125D9F"/>
    <w:rsid w:val="00126D1E"/>
    <w:rsid w:val="00130BB8"/>
    <w:rsid w:val="00131136"/>
    <w:rsid w:val="0013153A"/>
    <w:rsid w:val="001317FB"/>
    <w:rsid w:val="00131DCA"/>
    <w:rsid w:val="00131FA9"/>
    <w:rsid w:val="00132227"/>
    <w:rsid w:val="001327C5"/>
    <w:rsid w:val="00132A42"/>
    <w:rsid w:val="00132C0D"/>
    <w:rsid w:val="001334CF"/>
    <w:rsid w:val="00133FC7"/>
    <w:rsid w:val="001340CF"/>
    <w:rsid w:val="001344B0"/>
    <w:rsid w:val="00135C94"/>
    <w:rsid w:val="00136555"/>
    <w:rsid w:val="00136F08"/>
    <w:rsid w:val="001372E4"/>
    <w:rsid w:val="00137410"/>
    <w:rsid w:val="00137597"/>
    <w:rsid w:val="00137C5D"/>
    <w:rsid w:val="00137F7A"/>
    <w:rsid w:val="001406C0"/>
    <w:rsid w:val="001406E9"/>
    <w:rsid w:val="00140B5A"/>
    <w:rsid w:val="0014106F"/>
    <w:rsid w:val="001414D9"/>
    <w:rsid w:val="0014150B"/>
    <w:rsid w:val="001415CB"/>
    <w:rsid w:val="00141B40"/>
    <w:rsid w:val="0014216C"/>
    <w:rsid w:val="00142D8C"/>
    <w:rsid w:val="00144415"/>
    <w:rsid w:val="0014756A"/>
    <w:rsid w:val="00147707"/>
    <w:rsid w:val="001477C5"/>
    <w:rsid w:val="00147D25"/>
    <w:rsid w:val="00150896"/>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559D"/>
    <w:rsid w:val="001659F7"/>
    <w:rsid w:val="00165D0D"/>
    <w:rsid w:val="00166142"/>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B1E"/>
    <w:rsid w:val="00182CD7"/>
    <w:rsid w:val="00183D3F"/>
    <w:rsid w:val="0018493F"/>
    <w:rsid w:val="00184C8A"/>
    <w:rsid w:val="001855DD"/>
    <w:rsid w:val="0018657B"/>
    <w:rsid w:val="001869A3"/>
    <w:rsid w:val="00186D87"/>
    <w:rsid w:val="00186E58"/>
    <w:rsid w:val="001875E8"/>
    <w:rsid w:val="00187DD4"/>
    <w:rsid w:val="00187DDF"/>
    <w:rsid w:val="001906A9"/>
    <w:rsid w:val="00190B8E"/>
    <w:rsid w:val="001919CF"/>
    <w:rsid w:val="001920AB"/>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B77"/>
    <w:rsid w:val="001D6192"/>
    <w:rsid w:val="001D6A5E"/>
    <w:rsid w:val="001D7635"/>
    <w:rsid w:val="001D79EB"/>
    <w:rsid w:val="001E006C"/>
    <w:rsid w:val="001E0435"/>
    <w:rsid w:val="001E073B"/>
    <w:rsid w:val="001E07B5"/>
    <w:rsid w:val="001E09E9"/>
    <w:rsid w:val="001E0ADE"/>
    <w:rsid w:val="001E144A"/>
    <w:rsid w:val="001E1B7F"/>
    <w:rsid w:val="001E1CA3"/>
    <w:rsid w:val="001E1DF9"/>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4D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1BE3"/>
    <w:rsid w:val="002723C2"/>
    <w:rsid w:val="0027297A"/>
    <w:rsid w:val="00272B31"/>
    <w:rsid w:val="00273049"/>
    <w:rsid w:val="002731FC"/>
    <w:rsid w:val="0027334C"/>
    <w:rsid w:val="002733AC"/>
    <w:rsid w:val="00273625"/>
    <w:rsid w:val="0027363B"/>
    <w:rsid w:val="00273978"/>
    <w:rsid w:val="00274EC2"/>
    <w:rsid w:val="0027513D"/>
    <w:rsid w:val="002758D1"/>
    <w:rsid w:val="00276016"/>
    <w:rsid w:val="002766B3"/>
    <w:rsid w:val="0027671A"/>
    <w:rsid w:val="00276DE6"/>
    <w:rsid w:val="00277840"/>
    <w:rsid w:val="00277AA5"/>
    <w:rsid w:val="00277B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50"/>
    <w:rsid w:val="002A5A63"/>
    <w:rsid w:val="002A5AF7"/>
    <w:rsid w:val="002A6421"/>
    <w:rsid w:val="002A6C03"/>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5180"/>
    <w:rsid w:val="002C52AE"/>
    <w:rsid w:val="002C5B80"/>
    <w:rsid w:val="002C5E3A"/>
    <w:rsid w:val="002C6588"/>
    <w:rsid w:val="002C6DE0"/>
    <w:rsid w:val="002C6F20"/>
    <w:rsid w:val="002C7506"/>
    <w:rsid w:val="002C7909"/>
    <w:rsid w:val="002D03F5"/>
    <w:rsid w:val="002D0927"/>
    <w:rsid w:val="002D252C"/>
    <w:rsid w:val="002D25E3"/>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7B"/>
    <w:rsid w:val="002F100D"/>
    <w:rsid w:val="002F1C37"/>
    <w:rsid w:val="002F1CFB"/>
    <w:rsid w:val="002F23A9"/>
    <w:rsid w:val="002F23E7"/>
    <w:rsid w:val="002F2BC7"/>
    <w:rsid w:val="002F343D"/>
    <w:rsid w:val="002F38A9"/>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DB6"/>
    <w:rsid w:val="00346EC1"/>
    <w:rsid w:val="003470D9"/>
    <w:rsid w:val="003471E9"/>
    <w:rsid w:val="0034729F"/>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719"/>
    <w:rsid w:val="00372B20"/>
    <w:rsid w:val="00373D04"/>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631A"/>
    <w:rsid w:val="003B63EF"/>
    <w:rsid w:val="003B6E9C"/>
    <w:rsid w:val="003B7473"/>
    <w:rsid w:val="003C17DC"/>
    <w:rsid w:val="003C240C"/>
    <w:rsid w:val="003C288F"/>
    <w:rsid w:val="003C297E"/>
    <w:rsid w:val="003C3404"/>
    <w:rsid w:val="003C3856"/>
    <w:rsid w:val="003C4581"/>
    <w:rsid w:val="003C4A34"/>
    <w:rsid w:val="003C56D7"/>
    <w:rsid w:val="003C5743"/>
    <w:rsid w:val="003C64B8"/>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C7D"/>
    <w:rsid w:val="00400246"/>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4B4C"/>
    <w:rsid w:val="00445AFC"/>
    <w:rsid w:val="00446409"/>
    <w:rsid w:val="00446B48"/>
    <w:rsid w:val="00447698"/>
    <w:rsid w:val="00447A25"/>
    <w:rsid w:val="004501C2"/>
    <w:rsid w:val="004504F6"/>
    <w:rsid w:val="00450519"/>
    <w:rsid w:val="004509DD"/>
    <w:rsid w:val="00450D43"/>
    <w:rsid w:val="004517A8"/>
    <w:rsid w:val="00452229"/>
    <w:rsid w:val="004528D6"/>
    <w:rsid w:val="00452F7E"/>
    <w:rsid w:val="004536FD"/>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A4C"/>
    <w:rsid w:val="00477562"/>
    <w:rsid w:val="004778A0"/>
    <w:rsid w:val="00477F84"/>
    <w:rsid w:val="0048024C"/>
    <w:rsid w:val="00480F1B"/>
    <w:rsid w:val="00481038"/>
    <w:rsid w:val="00481AB4"/>
    <w:rsid w:val="00481FEC"/>
    <w:rsid w:val="00483436"/>
    <w:rsid w:val="00484633"/>
    <w:rsid w:val="00484EF7"/>
    <w:rsid w:val="004854CD"/>
    <w:rsid w:val="004854D7"/>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6C7"/>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442"/>
    <w:rsid w:val="00511726"/>
    <w:rsid w:val="005123E2"/>
    <w:rsid w:val="00512482"/>
    <w:rsid w:val="005127F2"/>
    <w:rsid w:val="00512839"/>
    <w:rsid w:val="005144C5"/>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09"/>
    <w:rsid w:val="00552287"/>
    <w:rsid w:val="005532DB"/>
    <w:rsid w:val="0055363F"/>
    <w:rsid w:val="005545E7"/>
    <w:rsid w:val="0055471B"/>
    <w:rsid w:val="00555CF4"/>
    <w:rsid w:val="00557615"/>
    <w:rsid w:val="005576A3"/>
    <w:rsid w:val="005577C2"/>
    <w:rsid w:val="00560CDB"/>
    <w:rsid w:val="00561212"/>
    <w:rsid w:val="00562B88"/>
    <w:rsid w:val="0056316B"/>
    <w:rsid w:val="00563801"/>
    <w:rsid w:val="005639C5"/>
    <w:rsid w:val="00564F0E"/>
    <w:rsid w:val="00564F9B"/>
    <w:rsid w:val="00565755"/>
    <w:rsid w:val="00565BC5"/>
    <w:rsid w:val="0056638E"/>
    <w:rsid w:val="005663BB"/>
    <w:rsid w:val="005664E1"/>
    <w:rsid w:val="005672E3"/>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65A"/>
    <w:rsid w:val="005B07A0"/>
    <w:rsid w:val="005B1580"/>
    <w:rsid w:val="005B1606"/>
    <w:rsid w:val="005B2371"/>
    <w:rsid w:val="005B23E3"/>
    <w:rsid w:val="005B4A99"/>
    <w:rsid w:val="005B4BDE"/>
    <w:rsid w:val="005B5177"/>
    <w:rsid w:val="005B56FF"/>
    <w:rsid w:val="005B57AF"/>
    <w:rsid w:val="005B62F7"/>
    <w:rsid w:val="005B6789"/>
    <w:rsid w:val="005B6B85"/>
    <w:rsid w:val="005B71BE"/>
    <w:rsid w:val="005B760E"/>
    <w:rsid w:val="005B763A"/>
    <w:rsid w:val="005C00FC"/>
    <w:rsid w:val="005C1A16"/>
    <w:rsid w:val="005C2C02"/>
    <w:rsid w:val="005C3660"/>
    <w:rsid w:val="005C4491"/>
    <w:rsid w:val="005C480D"/>
    <w:rsid w:val="005C4A79"/>
    <w:rsid w:val="005C6987"/>
    <w:rsid w:val="005D31C1"/>
    <w:rsid w:val="005D326A"/>
    <w:rsid w:val="005D424E"/>
    <w:rsid w:val="005D48A0"/>
    <w:rsid w:val="005D4E16"/>
    <w:rsid w:val="005D5E34"/>
    <w:rsid w:val="005D600F"/>
    <w:rsid w:val="005D614F"/>
    <w:rsid w:val="005D634A"/>
    <w:rsid w:val="005D6B1A"/>
    <w:rsid w:val="005D6F94"/>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5FEE"/>
    <w:rsid w:val="005F682C"/>
    <w:rsid w:val="005F6E72"/>
    <w:rsid w:val="005F6FAE"/>
    <w:rsid w:val="005F6FFB"/>
    <w:rsid w:val="005F77F0"/>
    <w:rsid w:val="00600B82"/>
    <w:rsid w:val="0060143A"/>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3404"/>
    <w:rsid w:val="0061413A"/>
    <w:rsid w:val="006142C6"/>
    <w:rsid w:val="00615202"/>
    <w:rsid w:val="00615F5D"/>
    <w:rsid w:val="00616027"/>
    <w:rsid w:val="0061618D"/>
    <w:rsid w:val="006162CF"/>
    <w:rsid w:val="00616EA5"/>
    <w:rsid w:val="00616EF7"/>
    <w:rsid w:val="00617218"/>
    <w:rsid w:val="00617B89"/>
    <w:rsid w:val="006206D0"/>
    <w:rsid w:val="0062122F"/>
    <w:rsid w:val="006212FC"/>
    <w:rsid w:val="00621476"/>
    <w:rsid w:val="00621876"/>
    <w:rsid w:val="00621B5D"/>
    <w:rsid w:val="00621D9D"/>
    <w:rsid w:val="00622491"/>
    <w:rsid w:val="006226CA"/>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E30"/>
    <w:rsid w:val="0063473E"/>
    <w:rsid w:val="006349C4"/>
    <w:rsid w:val="00634C99"/>
    <w:rsid w:val="006350BF"/>
    <w:rsid w:val="006354C4"/>
    <w:rsid w:val="0063619C"/>
    <w:rsid w:val="00637B80"/>
    <w:rsid w:val="00637E73"/>
    <w:rsid w:val="0064028A"/>
    <w:rsid w:val="00640625"/>
    <w:rsid w:val="006411CD"/>
    <w:rsid w:val="00641234"/>
    <w:rsid w:val="00641BC0"/>
    <w:rsid w:val="00641FEB"/>
    <w:rsid w:val="00642B29"/>
    <w:rsid w:val="00644D73"/>
    <w:rsid w:val="00645861"/>
    <w:rsid w:val="00645C98"/>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5BF"/>
    <w:rsid w:val="00683AE6"/>
    <w:rsid w:val="00683D12"/>
    <w:rsid w:val="00684076"/>
    <w:rsid w:val="00684218"/>
    <w:rsid w:val="006846FC"/>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439"/>
    <w:rsid w:val="006A191A"/>
    <w:rsid w:val="006A1C98"/>
    <w:rsid w:val="006A23F9"/>
    <w:rsid w:val="006A2680"/>
    <w:rsid w:val="006A2AC7"/>
    <w:rsid w:val="006A2F66"/>
    <w:rsid w:val="006A39A9"/>
    <w:rsid w:val="006A4439"/>
    <w:rsid w:val="006A4B7F"/>
    <w:rsid w:val="006A4E98"/>
    <w:rsid w:val="006A527A"/>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970"/>
    <w:rsid w:val="006B442C"/>
    <w:rsid w:val="006B4DFF"/>
    <w:rsid w:val="006B5063"/>
    <w:rsid w:val="006B50EA"/>
    <w:rsid w:val="006B5525"/>
    <w:rsid w:val="006B555A"/>
    <w:rsid w:val="006B6094"/>
    <w:rsid w:val="006B633C"/>
    <w:rsid w:val="006B676B"/>
    <w:rsid w:val="006B6914"/>
    <w:rsid w:val="006B6AA3"/>
    <w:rsid w:val="006B7B27"/>
    <w:rsid w:val="006B7E3E"/>
    <w:rsid w:val="006C074C"/>
    <w:rsid w:val="006C082C"/>
    <w:rsid w:val="006C08CE"/>
    <w:rsid w:val="006C0A83"/>
    <w:rsid w:val="006C0A89"/>
    <w:rsid w:val="006C0D46"/>
    <w:rsid w:val="006C0EE6"/>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6C27"/>
    <w:rsid w:val="006D6DB3"/>
    <w:rsid w:val="006D6DCC"/>
    <w:rsid w:val="006D7569"/>
    <w:rsid w:val="006D7B6D"/>
    <w:rsid w:val="006D7C1B"/>
    <w:rsid w:val="006D7E6F"/>
    <w:rsid w:val="006D7EE6"/>
    <w:rsid w:val="006E03A2"/>
    <w:rsid w:val="006E058A"/>
    <w:rsid w:val="006E06E2"/>
    <w:rsid w:val="006E0710"/>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76DA"/>
    <w:rsid w:val="00707C4E"/>
    <w:rsid w:val="00707CB0"/>
    <w:rsid w:val="00711B4A"/>
    <w:rsid w:val="00711C5C"/>
    <w:rsid w:val="00711ED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C76"/>
    <w:rsid w:val="00742AFE"/>
    <w:rsid w:val="00742BE0"/>
    <w:rsid w:val="007433CE"/>
    <w:rsid w:val="007433DC"/>
    <w:rsid w:val="0074369B"/>
    <w:rsid w:val="007439DC"/>
    <w:rsid w:val="00744517"/>
    <w:rsid w:val="00744AAF"/>
    <w:rsid w:val="00744B36"/>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64D6"/>
    <w:rsid w:val="00756E57"/>
    <w:rsid w:val="00756F02"/>
    <w:rsid w:val="00757768"/>
    <w:rsid w:val="00757C55"/>
    <w:rsid w:val="007602F4"/>
    <w:rsid w:val="007608AA"/>
    <w:rsid w:val="007611B9"/>
    <w:rsid w:val="00761C8C"/>
    <w:rsid w:val="007620AE"/>
    <w:rsid w:val="00762B74"/>
    <w:rsid w:val="00762D7A"/>
    <w:rsid w:val="00762F9F"/>
    <w:rsid w:val="0076397B"/>
    <w:rsid w:val="00763BDD"/>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699B"/>
    <w:rsid w:val="00776BE5"/>
    <w:rsid w:val="00776D0D"/>
    <w:rsid w:val="00777AC9"/>
    <w:rsid w:val="00777B1C"/>
    <w:rsid w:val="007808F7"/>
    <w:rsid w:val="00780D6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CBE"/>
    <w:rsid w:val="00792685"/>
    <w:rsid w:val="00792AC2"/>
    <w:rsid w:val="00792AF6"/>
    <w:rsid w:val="00792B07"/>
    <w:rsid w:val="00793212"/>
    <w:rsid w:val="00793517"/>
    <w:rsid w:val="0079375A"/>
    <w:rsid w:val="0079385A"/>
    <w:rsid w:val="00794302"/>
    <w:rsid w:val="00794397"/>
    <w:rsid w:val="00794A5A"/>
    <w:rsid w:val="00794C6D"/>
    <w:rsid w:val="00795203"/>
    <w:rsid w:val="00795214"/>
    <w:rsid w:val="007954BE"/>
    <w:rsid w:val="00795F4C"/>
    <w:rsid w:val="00796731"/>
    <w:rsid w:val="00796E93"/>
    <w:rsid w:val="007A04B3"/>
    <w:rsid w:val="007A1699"/>
    <w:rsid w:val="007A1EE1"/>
    <w:rsid w:val="007A205F"/>
    <w:rsid w:val="007A2643"/>
    <w:rsid w:val="007A3151"/>
    <w:rsid w:val="007A31F2"/>
    <w:rsid w:val="007A33C3"/>
    <w:rsid w:val="007A4CEE"/>
    <w:rsid w:val="007A5117"/>
    <w:rsid w:val="007A5135"/>
    <w:rsid w:val="007A5D84"/>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0EF6"/>
    <w:rsid w:val="007D1838"/>
    <w:rsid w:val="007D3388"/>
    <w:rsid w:val="007D3794"/>
    <w:rsid w:val="007D37AE"/>
    <w:rsid w:val="007D4443"/>
    <w:rsid w:val="007D4767"/>
    <w:rsid w:val="007D4775"/>
    <w:rsid w:val="007D4C89"/>
    <w:rsid w:val="007D59B8"/>
    <w:rsid w:val="007D5D92"/>
    <w:rsid w:val="007D66C3"/>
    <w:rsid w:val="007D6A72"/>
    <w:rsid w:val="007D74DF"/>
    <w:rsid w:val="007E03E5"/>
    <w:rsid w:val="007E0C78"/>
    <w:rsid w:val="007E0D8B"/>
    <w:rsid w:val="007E12B7"/>
    <w:rsid w:val="007E283A"/>
    <w:rsid w:val="007E3090"/>
    <w:rsid w:val="007E30A2"/>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98D"/>
    <w:rsid w:val="00802DF0"/>
    <w:rsid w:val="00802E94"/>
    <w:rsid w:val="00802FDC"/>
    <w:rsid w:val="008037DD"/>
    <w:rsid w:val="0080386E"/>
    <w:rsid w:val="00803E98"/>
    <w:rsid w:val="00804F23"/>
    <w:rsid w:val="00805740"/>
    <w:rsid w:val="00805C40"/>
    <w:rsid w:val="00805D6D"/>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FB"/>
    <w:rsid w:val="00843A95"/>
    <w:rsid w:val="00843D53"/>
    <w:rsid w:val="008441A4"/>
    <w:rsid w:val="00844456"/>
    <w:rsid w:val="00844469"/>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4BAA"/>
    <w:rsid w:val="00894EC3"/>
    <w:rsid w:val="0089500C"/>
    <w:rsid w:val="00895AD6"/>
    <w:rsid w:val="00895C2B"/>
    <w:rsid w:val="00895D94"/>
    <w:rsid w:val="008964B4"/>
    <w:rsid w:val="00896C38"/>
    <w:rsid w:val="00897043"/>
    <w:rsid w:val="00897346"/>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6F7"/>
    <w:rsid w:val="008A6B8A"/>
    <w:rsid w:val="008A6ED8"/>
    <w:rsid w:val="008A706E"/>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2B"/>
    <w:rsid w:val="008B67F5"/>
    <w:rsid w:val="008B6A42"/>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65A"/>
    <w:rsid w:val="008D5B2E"/>
    <w:rsid w:val="008D6634"/>
    <w:rsid w:val="008D68BE"/>
    <w:rsid w:val="008D6926"/>
    <w:rsid w:val="008D6D6A"/>
    <w:rsid w:val="008D7919"/>
    <w:rsid w:val="008D795B"/>
    <w:rsid w:val="008D7AB1"/>
    <w:rsid w:val="008E00FA"/>
    <w:rsid w:val="008E1A21"/>
    <w:rsid w:val="008E2ED6"/>
    <w:rsid w:val="008E3352"/>
    <w:rsid w:val="008E3B83"/>
    <w:rsid w:val="008E3E50"/>
    <w:rsid w:val="008E4E32"/>
    <w:rsid w:val="008E4FD6"/>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754"/>
    <w:rsid w:val="008F7981"/>
    <w:rsid w:val="008F7CEE"/>
    <w:rsid w:val="008F7D0D"/>
    <w:rsid w:val="008F7D71"/>
    <w:rsid w:val="009010ED"/>
    <w:rsid w:val="00901F6D"/>
    <w:rsid w:val="0090202B"/>
    <w:rsid w:val="00902619"/>
    <w:rsid w:val="0090313C"/>
    <w:rsid w:val="009032B7"/>
    <w:rsid w:val="00903411"/>
    <w:rsid w:val="00903A5C"/>
    <w:rsid w:val="00904072"/>
    <w:rsid w:val="00905F3D"/>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20203"/>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304"/>
    <w:rsid w:val="00953BC7"/>
    <w:rsid w:val="00953D80"/>
    <w:rsid w:val="009544F7"/>
    <w:rsid w:val="00954A12"/>
    <w:rsid w:val="00955FDE"/>
    <w:rsid w:val="00956344"/>
    <w:rsid w:val="00956DF7"/>
    <w:rsid w:val="00956FA1"/>
    <w:rsid w:val="009574FC"/>
    <w:rsid w:val="009579DD"/>
    <w:rsid w:val="00957B59"/>
    <w:rsid w:val="00960099"/>
    <w:rsid w:val="00960F9C"/>
    <w:rsid w:val="00961381"/>
    <w:rsid w:val="0096221A"/>
    <w:rsid w:val="0096243B"/>
    <w:rsid w:val="009635E9"/>
    <w:rsid w:val="00964028"/>
    <w:rsid w:val="0096445F"/>
    <w:rsid w:val="00964A16"/>
    <w:rsid w:val="00964A3B"/>
    <w:rsid w:val="00965520"/>
    <w:rsid w:val="009656A3"/>
    <w:rsid w:val="00965D20"/>
    <w:rsid w:val="0096771C"/>
    <w:rsid w:val="0097088C"/>
    <w:rsid w:val="00970E5C"/>
    <w:rsid w:val="00971074"/>
    <w:rsid w:val="00971634"/>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F0"/>
    <w:rsid w:val="009913BC"/>
    <w:rsid w:val="00991B9F"/>
    <w:rsid w:val="009927D8"/>
    <w:rsid w:val="00992AC1"/>
    <w:rsid w:val="00993C98"/>
    <w:rsid w:val="0099411C"/>
    <w:rsid w:val="0099614D"/>
    <w:rsid w:val="00996795"/>
    <w:rsid w:val="009968CF"/>
    <w:rsid w:val="00996EB5"/>
    <w:rsid w:val="00997082"/>
    <w:rsid w:val="0099750D"/>
    <w:rsid w:val="00997AF2"/>
    <w:rsid w:val="00997EBF"/>
    <w:rsid w:val="009A020D"/>
    <w:rsid w:val="009A1478"/>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36F2"/>
    <w:rsid w:val="009B505F"/>
    <w:rsid w:val="009B5A9A"/>
    <w:rsid w:val="009B5B73"/>
    <w:rsid w:val="009B5FB1"/>
    <w:rsid w:val="009B6372"/>
    <w:rsid w:val="009B684A"/>
    <w:rsid w:val="009B6D11"/>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753"/>
    <w:rsid w:val="009C4D15"/>
    <w:rsid w:val="009C5906"/>
    <w:rsid w:val="009C5CF8"/>
    <w:rsid w:val="009C6A59"/>
    <w:rsid w:val="009C799D"/>
    <w:rsid w:val="009C7C00"/>
    <w:rsid w:val="009D00C6"/>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2063"/>
    <w:rsid w:val="009E2155"/>
    <w:rsid w:val="009E21DE"/>
    <w:rsid w:val="009E2890"/>
    <w:rsid w:val="009E30F2"/>
    <w:rsid w:val="009E34BD"/>
    <w:rsid w:val="009E3C29"/>
    <w:rsid w:val="009E4AE9"/>
    <w:rsid w:val="009E4D8A"/>
    <w:rsid w:val="009E51D1"/>
    <w:rsid w:val="009E560B"/>
    <w:rsid w:val="009E7D8D"/>
    <w:rsid w:val="009F0333"/>
    <w:rsid w:val="009F1640"/>
    <w:rsid w:val="009F181A"/>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05F"/>
    <w:rsid w:val="00A029B5"/>
    <w:rsid w:val="00A03910"/>
    <w:rsid w:val="00A03F34"/>
    <w:rsid w:val="00A04B43"/>
    <w:rsid w:val="00A054BD"/>
    <w:rsid w:val="00A056E8"/>
    <w:rsid w:val="00A05758"/>
    <w:rsid w:val="00A06E64"/>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CB0"/>
    <w:rsid w:val="00A33D46"/>
    <w:rsid w:val="00A341E3"/>
    <w:rsid w:val="00A34937"/>
    <w:rsid w:val="00A3587E"/>
    <w:rsid w:val="00A3635E"/>
    <w:rsid w:val="00A36E54"/>
    <w:rsid w:val="00A379DF"/>
    <w:rsid w:val="00A40101"/>
    <w:rsid w:val="00A401B6"/>
    <w:rsid w:val="00A402B4"/>
    <w:rsid w:val="00A40839"/>
    <w:rsid w:val="00A42788"/>
    <w:rsid w:val="00A42AEB"/>
    <w:rsid w:val="00A43031"/>
    <w:rsid w:val="00A433C7"/>
    <w:rsid w:val="00A433CA"/>
    <w:rsid w:val="00A4436B"/>
    <w:rsid w:val="00A46AA6"/>
    <w:rsid w:val="00A470CE"/>
    <w:rsid w:val="00A473D1"/>
    <w:rsid w:val="00A474CC"/>
    <w:rsid w:val="00A47B65"/>
    <w:rsid w:val="00A50553"/>
    <w:rsid w:val="00A507A4"/>
    <w:rsid w:val="00A50AFC"/>
    <w:rsid w:val="00A51441"/>
    <w:rsid w:val="00A517FD"/>
    <w:rsid w:val="00A51B3E"/>
    <w:rsid w:val="00A52DC9"/>
    <w:rsid w:val="00A531EF"/>
    <w:rsid w:val="00A5398A"/>
    <w:rsid w:val="00A53B0A"/>
    <w:rsid w:val="00A54076"/>
    <w:rsid w:val="00A54D53"/>
    <w:rsid w:val="00A54D71"/>
    <w:rsid w:val="00A55A95"/>
    <w:rsid w:val="00A55BC4"/>
    <w:rsid w:val="00A55D70"/>
    <w:rsid w:val="00A560BD"/>
    <w:rsid w:val="00A56239"/>
    <w:rsid w:val="00A56DE6"/>
    <w:rsid w:val="00A57E30"/>
    <w:rsid w:val="00A57E6A"/>
    <w:rsid w:val="00A616D4"/>
    <w:rsid w:val="00A617E4"/>
    <w:rsid w:val="00A61D17"/>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C39"/>
    <w:rsid w:val="00A71D8F"/>
    <w:rsid w:val="00A71D97"/>
    <w:rsid w:val="00A72913"/>
    <w:rsid w:val="00A7306D"/>
    <w:rsid w:val="00A742D0"/>
    <w:rsid w:val="00A74DCB"/>
    <w:rsid w:val="00A7512D"/>
    <w:rsid w:val="00A75466"/>
    <w:rsid w:val="00A759F6"/>
    <w:rsid w:val="00A75CC4"/>
    <w:rsid w:val="00A765E5"/>
    <w:rsid w:val="00A76927"/>
    <w:rsid w:val="00A76DF9"/>
    <w:rsid w:val="00A77074"/>
    <w:rsid w:val="00A773A6"/>
    <w:rsid w:val="00A7752F"/>
    <w:rsid w:val="00A77A48"/>
    <w:rsid w:val="00A77D26"/>
    <w:rsid w:val="00A804F2"/>
    <w:rsid w:val="00A81172"/>
    <w:rsid w:val="00A819E3"/>
    <w:rsid w:val="00A82140"/>
    <w:rsid w:val="00A830B9"/>
    <w:rsid w:val="00A83483"/>
    <w:rsid w:val="00A836FF"/>
    <w:rsid w:val="00A83EA5"/>
    <w:rsid w:val="00A8539C"/>
    <w:rsid w:val="00A85D8C"/>
    <w:rsid w:val="00A86549"/>
    <w:rsid w:val="00A879AB"/>
    <w:rsid w:val="00A87B2F"/>
    <w:rsid w:val="00A90F6A"/>
    <w:rsid w:val="00A913C8"/>
    <w:rsid w:val="00A91856"/>
    <w:rsid w:val="00A91CFC"/>
    <w:rsid w:val="00A9219E"/>
    <w:rsid w:val="00A92702"/>
    <w:rsid w:val="00A93549"/>
    <w:rsid w:val="00A9383A"/>
    <w:rsid w:val="00A938F4"/>
    <w:rsid w:val="00A93E9E"/>
    <w:rsid w:val="00A94913"/>
    <w:rsid w:val="00A9515F"/>
    <w:rsid w:val="00A95936"/>
    <w:rsid w:val="00A971CE"/>
    <w:rsid w:val="00A97829"/>
    <w:rsid w:val="00AA11B3"/>
    <w:rsid w:val="00AA1D05"/>
    <w:rsid w:val="00AA3D7D"/>
    <w:rsid w:val="00AA4319"/>
    <w:rsid w:val="00AA437D"/>
    <w:rsid w:val="00AA44E1"/>
    <w:rsid w:val="00AA58A2"/>
    <w:rsid w:val="00AA5D17"/>
    <w:rsid w:val="00AA5DCE"/>
    <w:rsid w:val="00AA64A0"/>
    <w:rsid w:val="00AA72B0"/>
    <w:rsid w:val="00AB0AB7"/>
    <w:rsid w:val="00AB0D51"/>
    <w:rsid w:val="00AB103D"/>
    <w:rsid w:val="00AB1FE6"/>
    <w:rsid w:val="00AB2C9C"/>
    <w:rsid w:val="00AB2D94"/>
    <w:rsid w:val="00AB3293"/>
    <w:rsid w:val="00AB37B7"/>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5DB"/>
    <w:rsid w:val="00AD7D5E"/>
    <w:rsid w:val="00AE024B"/>
    <w:rsid w:val="00AE0B30"/>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51F"/>
    <w:rsid w:val="00AE6EB1"/>
    <w:rsid w:val="00AE7281"/>
    <w:rsid w:val="00AF02A3"/>
    <w:rsid w:val="00AF063A"/>
    <w:rsid w:val="00AF0C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10BF"/>
    <w:rsid w:val="00B01395"/>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4C3"/>
    <w:rsid w:val="00B157A5"/>
    <w:rsid w:val="00B1660B"/>
    <w:rsid w:val="00B168E0"/>
    <w:rsid w:val="00B16BDA"/>
    <w:rsid w:val="00B16C58"/>
    <w:rsid w:val="00B20927"/>
    <w:rsid w:val="00B2144F"/>
    <w:rsid w:val="00B21841"/>
    <w:rsid w:val="00B21963"/>
    <w:rsid w:val="00B21C89"/>
    <w:rsid w:val="00B21E0E"/>
    <w:rsid w:val="00B21FDF"/>
    <w:rsid w:val="00B233AE"/>
    <w:rsid w:val="00B23F2A"/>
    <w:rsid w:val="00B24150"/>
    <w:rsid w:val="00B254CF"/>
    <w:rsid w:val="00B25AB9"/>
    <w:rsid w:val="00B25D25"/>
    <w:rsid w:val="00B25E57"/>
    <w:rsid w:val="00B2622C"/>
    <w:rsid w:val="00B27533"/>
    <w:rsid w:val="00B27ED6"/>
    <w:rsid w:val="00B3077B"/>
    <w:rsid w:val="00B312C3"/>
    <w:rsid w:val="00B314E2"/>
    <w:rsid w:val="00B31FD6"/>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DAA"/>
    <w:rsid w:val="00B37E59"/>
    <w:rsid w:val="00B40370"/>
    <w:rsid w:val="00B4073B"/>
    <w:rsid w:val="00B432C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AE1"/>
    <w:rsid w:val="00B61B00"/>
    <w:rsid w:val="00B62478"/>
    <w:rsid w:val="00B624CF"/>
    <w:rsid w:val="00B625CF"/>
    <w:rsid w:val="00B626B6"/>
    <w:rsid w:val="00B63230"/>
    <w:rsid w:val="00B63943"/>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C32"/>
    <w:rsid w:val="00B91097"/>
    <w:rsid w:val="00B92931"/>
    <w:rsid w:val="00B92B14"/>
    <w:rsid w:val="00B92CD6"/>
    <w:rsid w:val="00B9475D"/>
    <w:rsid w:val="00B94F35"/>
    <w:rsid w:val="00B9540D"/>
    <w:rsid w:val="00B955D7"/>
    <w:rsid w:val="00B95C56"/>
    <w:rsid w:val="00B95D3F"/>
    <w:rsid w:val="00B9715D"/>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238"/>
    <w:rsid w:val="00BB4876"/>
    <w:rsid w:val="00BB76A5"/>
    <w:rsid w:val="00BB7EE1"/>
    <w:rsid w:val="00BC0159"/>
    <w:rsid w:val="00BC0B37"/>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2EFE"/>
    <w:rsid w:val="00BE3E9B"/>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315B"/>
    <w:rsid w:val="00C535FA"/>
    <w:rsid w:val="00C53862"/>
    <w:rsid w:val="00C53F5A"/>
    <w:rsid w:val="00C540D9"/>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336B"/>
    <w:rsid w:val="00C84216"/>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A01B8"/>
    <w:rsid w:val="00CA0200"/>
    <w:rsid w:val="00CA0989"/>
    <w:rsid w:val="00CA09A7"/>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647"/>
    <w:rsid w:val="00CD388A"/>
    <w:rsid w:val="00CD432F"/>
    <w:rsid w:val="00CD4342"/>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B9D"/>
    <w:rsid w:val="00CE3F07"/>
    <w:rsid w:val="00CE417E"/>
    <w:rsid w:val="00CE4BD7"/>
    <w:rsid w:val="00CE5ADE"/>
    <w:rsid w:val="00CE6718"/>
    <w:rsid w:val="00CE6FAC"/>
    <w:rsid w:val="00CE722F"/>
    <w:rsid w:val="00CE7D27"/>
    <w:rsid w:val="00CF0051"/>
    <w:rsid w:val="00CF03E5"/>
    <w:rsid w:val="00CF0A0E"/>
    <w:rsid w:val="00CF0D84"/>
    <w:rsid w:val="00CF0DDE"/>
    <w:rsid w:val="00CF114F"/>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20149"/>
    <w:rsid w:val="00D20459"/>
    <w:rsid w:val="00D20CA4"/>
    <w:rsid w:val="00D21658"/>
    <w:rsid w:val="00D21D6D"/>
    <w:rsid w:val="00D2288C"/>
    <w:rsid w:val="00D22CAD"/>
    <w:rsid w:val="00D230C4"/>
    <w:rsid w:val="00D23EFB"/>
    <w:rsid w:val="00D241E7"/>
    <w:rsid w:val="00D242AC"/>
    <w:rsid w:val="00D242DD"/>
    <w:rsid w:val="00D245A9"/>
    <w:rsid w:val="00D249EE"/>
    <w:rsid w:val="00D24D48"/>
    <w:rsid w:val="00D2523A"/>
    <w:rsid w:val="00D25E3F"/>
    <w:rsid w:val="00D26063"/>
    <w:rsid w:val="00D26757"/>
    <w:rsid w:val="00D26DCE"/>
    <w:rsid w:val="00D271FD"/>
    <w:rsid w:val="00D279E0"/>
    <w:rsid w:val="00D27B06"/>
    <w:rsid w:val="00D27B08"/>
    <w:rsid w:val="00D30596"/>
    <w:rsid w:val="00D308FC"/>
    <w:rsid w:val="00D3130A"/>
    <w:rsid w:val="00D31DBE"/>
    <w:rsid w:val="00D31ED4"/>
    <w:rsid w:val="00D3504F"/>
    <w:rsid w:val="00D355D2"/>
    <w:rsid w:val="00D365DA"/>
    <w:rsid w:val="00D368FF"/>
    <w:rsid w:val="00D36A0A"/>
    <w:rsid w:val="00D36B9C"/>
    <w:rsid w:val="00D378A8"/>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D0253"/>
    <w:rsid w:val="00DD03B5"/>
    <w:rsid w:val="00DD06F3"/>
    <w:rsid w:val="00DD07D2"/>
    <w:rsid w:val="00DD18EB"/>
    <w:rsid w:val="00DD1DB3"/>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E03AD"/>
    <w:rsid w:val="00DE0E1F"/>
    <w:rsid w:val="00DE0EDA"/>
    <w:rsid w:val="00DE100A"/>
    <w:rsid w:val="00DE14A5"/>
    <w:rsid w:val="00DE1A6D"/>
    <w:rsid w:val="00DE27DE"/>
    <w:rsid w:val="00DE3297"/>
    <w:rsid w:val="00DE42FA"/>
    <w:rsid w:val="00DE4A2D"/>
    <w:rsid w:val="00DE51C0"/>
    <w:rsid w:val="00DE5312"/>
    <w:rsid w:val="00DE5733"/>
    <w:rsid w:val="00DE5AB7"/>
    <w:rsid w:val="00DE612B"/>
    <w:rsid w:val="00DE639C"/>
    <w:rsid w:val="00DE6954"/>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598"/>
    <w:rsid w:val="00E85A6A"/>
    <w:rsid w:val="00E863B6"/>
    <w:rsid w:val="00E864DD"/>
    <w:rsid w:val="00E87A27"/>
    <w:rsid w:val="00E87EB2"/>
    <w:rsid w:val="00E90405"/>
    <w:rsid w:val="00E90677"/>
    <w:rsid w:val="00E910A5"/>
    <w:rsid w:val="00E910D0"/>
    <w:rsid w:val="00E914B5"/>
    <w:rsid w:val="00E91E53"/>
    <w:rsid w:val="00E91E6E"/>
    <w:rsid w:val="00E92886"/>
    <w:rsid w:val="00E9347A"/>
    <w:rsid w:val="00E93556"/>
    <w:rsid w:val="00E93A42"/>
    <w:rsid w:val="00E94048"/>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9C"/>
    <w:rsid w:val="00EC2B69"/>
    <w:rsid w:val="00EC2D0D"/>
    <w:rsid w:val="00EC2D4F"/>
    <w:rsid w:val="00EC40B0"/>
    <w:rsid w:val="00EC4410"/>
    <w:rsid w:val="00EC4A58"/>
    <w:rsid w:val="00EC6418"/>
    <w:rsid w:val="00EC7525"/>
    <w:rsid w:val="00EC7D72"/>
    <w:rsid w:val="00EC7F97"/>
    <w:rsid w:val="00ED0CC1"/>
    <w:rsid w:val="00ED1493"/>
    <w:rsid w:val="00ED19D8"/>
    <w:rsid w:val="00ED26AE"/>
    <w:rsid w:val="00ED275B"/>
    <w:rsid w:val="00ED40D1"/>
    <w:rsid w:val="00ED4E2B"/>
    <w:rsid w:val="00ED503D"/>
    <w:rsid w:val="00ED5A86"/>
    <w:rsid w:val="00ED5ADB"/>
    <w:rsid w:val="00ED5EA7"/>
    <w:rsid w:val="00ED63AF"/>
    <w:rsid w:val="00ED66F2"/>
    <w:rsid w:val="00ED6F8A"/>
    <w:rsid w:val="00ED7E63"/>
    <w:rsid w:val="00EE0973"/>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868"/>
    <w:rsid w:val="00F033E5"/>
    <w:rsid w:val="00F036A6"/>
    <w:rsid w:val="00F0382C"/>
    <w:rsid w:val="00F03B02"/>
    <w:rsid w:val="00F03DFF"/>
    <w:rsid w:val="00F042F0"/>
    <w:rsid w:val="00F0438A"/>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0B87"/>
    <w:rsid w:val="00F20E15"/>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4413"/>
    <w:rsid w:val="00FA49E9"/>
    <w:rsid w:val="00FA4A64"/>
    <w:rsid w:val="00FA4CFE"/>
    <w:rsid w:val="00FA6121"/>
    <w:rsid w:val="00FA627D"/>
    <w:rsid w:val="00FA628D"/>
    <w:rsid w:val="00FA6344"/>
    <w:rsid w:val="00FA768C"/>
    <w:rsid w:val="00FB0665"/>
    <w:rsid w:val="00FB0C65"/>
    <w:rsid w:val="00FB14A8"/>
    <w:rsid w:val="00FB1A40"/>
    <w:rsid w:val="00FB1A45"/>
    <w:rsid w:val="00FB1CF2"/>
    <w:rsid w:val="00FB3216"/>
    <w:rsid w:val="00FB389C"/>
    <w:rsid w:val="00FB4797"/>
    <w:rsid w:val="00FB6C27"/>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F43"/>
    <w:rsid w:val="00FD62E1"/>
    <w:rsid w:val="00FD657F"/>
    <w:rsid w:val="00FD6BE0"/>
    <w:rsid w:val="00FD7118"/>
    <w:rsid w:val="00FD711D"/>
    <w:rsid w:val="00FE0AE8"/>
    <w:rsid w:val="00FE0E9D"/>
    <w:rsid w:val="00FE190D"/>
    <w:rsid w:val="00FE2873"/>
    <w:rsid w:val="00FE30B8"/>
    <w:rsid w:val="00FE3DF2"/>
    <w:rsid w:val="00FE400D"/>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hyperlink" Target="https://www.dca.ga.gov/node/7818" TargetMode="External"/><Relationship Id="rId26" Type="http://schemas.openxmlformats.org/officeDocument/2006/relationships/hyperlink" Target="https://www.dca.ga.gov/safe-affordable-housing/rental-housing-development/housing-tax-credit-program-lihtc" TargetMode="External"/><Relationship Id="rId3" Type="http://schemas.openxmlformats.org/officeDocument/2006/relationships/customXml" Target="../customXml/item3.xml"/><Relationship Id="rId21" Type="http://schemas.openxmlformats.org/officeDocument/2006/relationships/hyperlink" Target="https://www.dca.ga.gov/node/7818"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node/7804" TargetMode="External"/><Relationship Id="rId25" Type="http://schemas.openxmlformats.org/officeDocument/2006/relationships/hyperlink" Target="https://www.dca.ga.gov/safe-affordable-housing/rental-housing-development/housing-tax-credit-program-lihtc/qualified-0/2022" TargetMode="External"/><Relationship Id="rId2" Type="http://schemas.openxmlformats.org/officeDocument/2006/relationships/customXml" Target="../customXml/item2.xml"/><Relationship Id="rId16" Type="http://schemas.openxmlformats.org/officeDocument/2006/relationships/hyperlink" Target="https://www.dca.ga.gov/safe-affordable-housing/rental-housing-development/housing-tax-credit-program-lihtc/qualified-0/2021" TargetMode="External"/><Relationship Id="rId20" Type="http://schemas.openxmlformats.org/officeDocument/2006/relationships/hyperlink" Target="https://www.dca.ga.gov/safe-affordable-housing/rental-housing-development/housing-tax-credit-program-lihtc/applic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node/7804" TargetMode="External"/><Relationship Id="rId5" Type="http://schemas.openxmlformats.org/officeDocument/2006/relationships/numbering" Target="numbering.xml"/><Relationship Id="rId15" Type="http://schemas.openxmlformats.org/officeDocument/2006/relationships/hyperlink" Target="https://www.dca.ga.gov/node/7804" TargetMode="External"/><Relationship Id="rId23" Type="http://schemas.openxmlformats.org/officeDocument/2006/relationships/hyperlink" Target="https://www.dca.ga.gov/safe-affordable-housing/rental-housing-development/housing-tax-credit-program-lihtc/application" TargetMode="External"/><Relationship Id="rId28" Type="http://schemas.openxmlformats.org/officeDocument/2006/relationships/hyperlink" Target="https://www.dca.ga.gov/safe-affordable-housing/rental-housing-development/housing-tax-credit-program-lihtc/application" TargetMode="External"/><Relationship Id="rId10" Type="http://schemas.openxmlformats.org/officeDocument/2006/relationships/endnotes" Target="endnotes.xml"/><Relationship Id="rId19" Type="http://schemas.openxmlformats.org/officeDocument/2006/relationships/hyperlink" Target="https://www.dca.ga.gov/node/781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7818" TargetMode="External"/><Relationship Id="rId27" Type="http://schemas.openxmlformats.org/officeDocument/2006/relationships/hyperlink" Target="https://www.dca.ga.gov/safe-affordable-housing/rental-housing-development/housing-tax-credit-program-lihtc/appl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2.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3.xml><?xml version="1.0" encoding="utf-8"?>
<ds:datastoreItem xmlns:ds="http://schemas.openxmlformats.org/officeDocument/2006/customXml" ds:itemID="{36CA9A69-CD3B-44FD-A2A0-AD4169BB2B1F}">
  <ds:schemaRefs>
    <ds:schemaRef ds:uri="http://schemas.microsoft.com/office/infopath/2007/PartnerControls"/>
    <ds:schemaRef ds:uri="http://purl.org/dc/terms/"/>
    <ds:schemaRef ds:uri="http://purl.org/dc/elements/1.1/"/>
    <ds:schemaRef ds:uri="http://www.w3.org/XML/1998/namespace"/>
    <ds:schemaRef ds:uri="431100d4-4470-42c1-96bc-46686c1829a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b389fdf-c1cd-4589-91b6-850ba51ff85c"/>
  </ds:schemaRefs>
</ds:datastoreItem>
</file>

<file path=customXml/itemProps4.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2022-03-07T22:18:00Z</dcterms:created>
  <dcterms:modified xsi:type="dcterms:W3CDTF">2022-03-07T22:18:00Z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