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DE8A41" w:rsidR="002A7CD2" w:rsidRPr="00D90432" w:rsidRDefault="00AE3836" w:rsidP="000078D6">
      <w:pPr>
        <w:spacing w:after="0"/>
        <w:jc w:val="center"/>
        <w:rPr>
          <w:rFonts w:ascii="Times New Roman" w:hAnsi="Times New Roman" w:cs="Times New Roman"/>
        </w:rPr>
      </w:pPr>
      <w:r w:rsidRPr="00D90432">
        <w:rPr>
          <w:rFonts w:ascii="Times New Roman" w:hAnsi="Times New Roman" w:cs="Times New Roman"/>
        </w:rPr>
        <w:softHyphen/>
      </w:r>
      <w:r w:rsidR="00441946" w:rsidRPr="00D90432">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77777777" w:rsidR="00616EA5" w:rsidRDefault="00277840" w:rsidP="00F70795">
      <w:pPr>
        <w:spacing w:after="0"/>
        <w:jc w:val="center"/>
        <w:rPr>
          <w:rFonts w:ascii="Times New Roman" w:hAnsi="Times New Roman" w:cs="Times New Roman"/>
          <w:b/>
          <w:sz w:val="32"/>
          <w:szCs w:val="32"/>
        </w:rPr>
      </w:pPr>
      <w:r w:rsidRPr="00BD7945">
        <w:rPr>
          <w:rFonts w:ascii="Times New Roman" w:hAnsi="Times New Roman" w:cs="Times New Roman"/>
          <w:b/>
          <w:sz w:val="32"/>
          <w:szCs w:val="32"/>
        </w:rPr>
        <w:t xml:space="preserve">2021 </w:t>
      </w:r>
      <w:r w:rsidR="001256CA">
        <w:rPr>
          <w:rFonts w:ascii="Times New Roman" w:hAnsi="Times New Roman" w:cs="Times New Roman"/>
          <w:b/>
          <w:sz w:val="32"/>
          <w:szCs w:val="32"/>
        </w:rPr>
        <w:t xml:space="preserve">9% and 4% </w:t>
      </w:r>
      <w:r w:rsidR="008C0345">
        <w:rPr>
          <w:rFonts w:ascii="Times New Roman" w:hAnsi="Times New Roman" w:cs="Times New Roman"/>
          <w:b/>
          <w:sz w:val="32"/>
          <w:szCs w:val="32"/>
        </w:rPr>
        <w:t xml:space="preserve">Housing Tax Credit </w:t>
      </w:r>
    </w:p>
    <w:p w14:paraId="2BB5916B" w14:textId="2CCD5312" w:rsidR="00226B34" w:rsidRDefault="00277840" w:rsidP="00616EA5">
      <w:pPr>
        <w:pBdr>
          <w:bottom w:val="single" w:sz="6" w:space="1" w:color="auto"/>
        </w:pBdr>
        <w:spacing w:after="0"/>
        <w:jc w:val="center"/>
        <w:rPr>
          <w:rFonts w:ascii="Times New Roman" w:hAnsi="Times New Roman" w:cs="Times New Roman"/>
          <w:b/>
          <w:sz w:val="32"/>
          <w:szCs w:val="32"/>
        </w:rPr>
      </w:pPr>
      <w:r w:rsidRPr="00BD7945">
        <w:rPr>
          <w:rFonts w:ascii="Times New Roman" w:hAnsi="Times New Roman" w:cs="Times New Roman"/>
          <w:b/>
          <w:sz w:val="32"/>
          <w:szCs w:val="32"/>
        </w:rPr>
        <w:t>Competitive Round</w:t>
      </w:r>
      <w:r w:rsidR="00912E45">
        <w:rPr>
          <w:rFonts w:ascii="Times New Roman" w:hAnsi="Times New Roman" w:cs="Times New Roman"/>
          <w:b/>
          <w:sz w:val="32"/>
          <w:szCs w:val="32"/>
        </w:rPr>
        <w:t>s</w:t>
      </w:r>
      <w:r w:rsidR="00F16580">
        <w:rPr>
          <w:rFonts w:ascii="Times New Roman" w:hAnsi="Times New Roman" w:cs="Times New Roman"/>
          <w:b/>
          <w:sz w:val="32"/>
          <w:szCs w:val="32"/>
        </w:rPr>
        <w:t xml:space="preserve"> </w:t>
      </w:r>
      <w:r w:rsidR="00226B34" w:rsidRPr="00BD7945">
        <w:rPr>
          <w:rFonts w:ascii="Times New Roman" w:hAnsi="Times New Roman" w:cs="Times New Roman"/>
          <w:b/>
          <w:sz w:val="32"/>
          <w:szCs w:val="32"/>
        </w:rPr>
        <w:t>Questions and Answers</w:t>
      </w:r>
      <w:r w:rsidR="00D93FAE">
        <w:rPr>
          <w:rFonts w:ascii="Times New Roman" w:hAnsi="Times New Roman" w:cs="Times New Roman"/>
          <w:b/>
          <w:sz w:val="32"/>
          <w:szCs w:val="32"/>
        </w:rPr>
        <w:t xml:space="preserve"> </w:t>
      </w:r>
    </w:p>
    <w:p w14:paraId="501B4049" w14:textId="77777777" w:rsidR="00E87EB2" w:rsidRDefault="00E87EB2" w:rsidP="006D7569">
      <w:pPr>
        <w:spacing w:after="0"/>
        <w:rPr>
          <w:rFonts w:ascii="Times New Roman" w:hAnsi="Times New Roman" w:cs="Times New Roman"/>
          <w:noProof/>
        </w:rPr>
      </w:pPr>
    </w:p>
    <w:p w14:paraId="0407AE8F" w14:textId="4D47A1E9" w:rsidR="007C0246" w:rsidRDefault="009A3438" w:rsidP="006D7569">
      <w:pPr>
        <w:spacing w:after="0"/>
        <w:rPr>
          <w:rFonts w:ascii="Times New Roman" w:hAnsi="Times New Roman" w:cs="Times New Roman"/>
          <w:noProof/>
        </w:rPr>
      </w:pPr>
      <w:r w:rsidRPr="00D90432">
        <w:rPr>
          <w:rFonts w:ascii="Times New Roman" w:hAnsi="Times New Roman" w:cs="Times New Roman"/>
          <w:color w:val="A6A6A6" w:themeColor="background1" w:themeShade="A6"/>
        </w:rPr>
        <w:t xml:space="preserve">Published </w:t>
      </w:r>
      <w:r w:rsidR="007C0246" w:rsidRPr="00D90432">
        <w:rPr>
          <w:rFonts w:ascii="Times New Roman" w:hAnsi="Times New Roman" w:cs="Times New Roman"/>
          <w:color w:val="A6A6A6" w:themeColor="background1" w:themeShade="A6"/>
        </w:rPr>
        <w:t xml:space="preserve">February </w:t>
      </w:r>
      <w:r w:rsidR="008B2CAD">
        <w:rPr>
          <w:rFonts w:ascii="Times New Roman" w:hAnsi="Times New Roman" w:cs="Times New Roman"/>
          <w:color w:val="A6A6A6" w:themeColor="background1" w:themeShade="A6"/>
        </w:rPr>
        <w:t>18</w:t>
      </w:r>
      <w:r w:rsidR="007C0246" w:rsidRPr="00D90432">
        <w:rPr>
          <w:rFonts w:ascii="Times New Roman" w:hAnsi="Times New Roman" w:cs="Times New Roman"/>
          <w:color w:val="A6A6A6" w:themeColor="background1" w:themeShade="A6"/>
        </w:rPr>
        <w:t>, 2021.</w:t>
      </w:r>
      <w:r w:rsidR="007C0246" w:rsidRPr="00D90432">
        <w:rPr>
          <w:rFonts w:ascii="Times New Roman" w:hAnsi="Times New Roman" w:cs="Times New Roman"/>
          <w:noProof/>
        </w:rPr>
        <w:t xml:space="preserve"> </w:t>
      </w:r>
    </w:p>
    <w:p w14:paraId="3836E527" w14:textId="4D19B680" w:rsidR="007C4F1A" w:rsidRPr="00D90432" w:rsidRDefault="00B54A25" w:rsidP="006D7569">
      <w:pPr>
        <w:spacing w:after="0"/>
        <w:rPr>
          <w:rFonts w:ascii="Times New Roman" w:hAnsi="Times New Roman" w:cs="Times New Roman"/>
          <w:noProof/>
        </w:rPr>
      </w:pPr>
      <w:r>
        <w:rPr>
          <w:rFonts w:ascii="Times New Roman" w:hAnsi="Times New Roman" w:cs="Times New Roman"/>
          <w:noProof/>
          <w:color w:val="A6A6A6" w:themeColor="background1" w:themeShade="A6"/>
        </w:rPr>
        <w:t>Updated</w:t>
      </w:r>
      <w:r w:rsidR="00976680">
        <w:rPr>
          <w:rFonts w:ascii="Times New Roman" w:hAnsi="Times New Roman" w:cs="Times New Roman"/>
          <w:noProof/>
          <w:color w:val="A6A6A6" w:themeColor="background1" w:themeShade="A6"/>
        </w:rPr>
        <w:t xml:space="preserve"> May </w:t>
      </w:r>
      <w:r w:rsidR="00F73F39">
        <w:rPr>
          <w:rFonts w:ascii="Times New Roman" w:hAnsi="Times New Roman" w:cs="Times New Roman"/>
          <w:noProof/>
          <w:color w:val="A6A6A6" w:themeColor="background1" w:themeShade="A6"/>
        </w:rPr>
        <w:t>1</w:t>
      </w:r>
      <w:r w:rsidR="00D92BCF">
        <w:rPr>
          <w:rFonts w:ascii="Times New Roman" w:hAnsi="Times New Roman" w:cs="Times New Roman"/>
          <w:noProof/>
          <w:color w:val="A6A6A6" w:themeColor="background1" w:themeShade="A6"/>
        </w:rPr>
        <w:t>4</w:t>
      </w:r>
      <w:r w:rsidR="007C4F1A" w:rsidRPr="1C802DC7">
        <w:rPr>
          <w:rFonts w:ascii="Times New Roman" w:hAnsi="Times New Roman" w:cs="Times New Roman"/>
          <w:noProof/>
          <w:color w:val="A6A6A6" w:themeColor="background1" w:themeShade="A6"/>
        </w:rPr>
        <w:t>, 2021</w:t>
      </w:r>
      <w:r w:rsidR="79A1AD59" w:rsidRPr="1C802DC7">
        <w:rPr>
          <w:rFonts w:ascii="Times New Roman" w:hAnsi="Times New Roman" w:cs="Times New Roman"/>
          <w:noProof/>
          <w:color w:val="A6A6A6" w:themeColor="background1" w:themeShade="A6"/>
        </w:rPr>
        <w:t>.</w:t>
      </w:r>
      <w:r w:rsidR="000F169D" w:rsidRPr="1C802DC7">
        <w:rPr>
          <w:rFonts w:ascii="Times New Roman" w:hAnsi="Times New Roman" w:cs="Times New Roman"/>
          <w:noProof/>
          <w:color w:val="A6A6A6" w:themeColor="background1" w:themeShade="A6"/>
        </w:rPr>
        <w:t xml:space="preserve"> </w:t>
      </w:r>
    </w:p>
    <w:p w14:paraId="3BAA02D4" w14:textId="7E6F77E5" w:rsidR="00E90677" w:rsidRPr="00D90432" w:rsidRDefault="00EF4055" w:rsidP="00C80CAC">
      <w:pPr>
        <w:rPr>
          <w:rFonts w:ascii="Times New Roman" w:hAnsi="Times New Roman" w:cs="Times New Roman"/>
        </w:rPr>
      </w:pPr>
      <w:r w:rsidRPr="00D90432">
        <w:rPr>
          <w:rFonts w:ascii="Times New Roman" w:hAnsi="Times New Roman" w:cs="Times New Roman"/>
        </w:rPr>
        <w:t xml:space="preserve"> </w:t>
      </w:r>
      <w:r w:rsidR="003E3AE5" w:rsidRPr="00D90432">
        <w:rPr>
          <w:rFonts w:ascii="Times New Roman" w:hAnsi="Times New Roman" w:cs="Times New Roman"/>
        </w:rPr>
        <w:t xml:space="preserve"> </w:t>
      </w:r>
    </w:p>
    <w:p w14:paraId="0CFBFD79" w14:textId="337F90BB" w:rsidR="005A42ED" w:rsidRDefault="000F162F" w:rsidP="00C80CAC">
      <w:pPr>
        <w:rPr>
          <w:rFonts w:ascii="Times New Roman" w:hAnsi="Times New Roman" w:cs="Times New Roman"/>
        </w:rPr>
      </w:pPr>
      <w:r w:rsidRPr="00D90432">
        <w:rPr>
          <w:rFonts w:ascii="Times New Roman" w:hAnsi="Times New Roman" w:cs="Times New Roman"/>
        </w:rPr>
        <w:t xml:space="preserve">The pages that follow </w:t>
      </w:r>
      <w:proofErr w:type="gramStart"/>
      <w:r w:rsidR="00C80CAC" w:rsidRPr="00D90432">
        <w:rPr>
          <w:rFonts w:ascii="Times New Roman" w:hAnsi="Times New Roman" w:cs="Times New Roman"/>
        </w:rPr>
        <w:t>are</w:t>
      </w:r>
      <w:proofErr w:type="gramEnd"/>
      <w:r w:rsidR="00C80CAC" w:rsidRPr="00D90432">
        <w:rPr>
          <w:rFonts w:ascii="Times New Roman" w:hAnsi="Times New Roman" w:cs="Times New Roman"/>
        </w:rPr>
        <w:t xml:space="preserve"> </w:t>
      </w:r>
      <w:r w:rsidR="009F2161" w:rsidRPr="00D90432">
        <w:rPr>
          <w:rFonts w:ascii="Times New Roman" w:hAnsi="Times New Roman" w:cs="Times New Roman"/>
        </w:rPr>
        <w:t xml:space="preserve">DCA </w:t>
      </w:r>
      <w:r w:rsidR="00C80CAC" w:rsidRPr="00D90432">
        <w:rPr>
          <w:rFonts w:ascii="Times New Roman" w:hAnsi="Times New Roman" w:cs="Times New Roman"/>
        </w:rPr>
        <w:t>responses to questions pertaining to Competitive Round</w:t>
      </w:r>
      <w:r w:rsidR="00F01542">
        <w:rPr>
          <w:rFonts w:ascii="Times New Roman" w:hAnsi="Times New Roman" w:cs="Times New Roman"/>
        </w:rPr>
        <w:t>s</w:t>
      </w:r>
      <w:r w:rsidR="00A3635E">
        <w:rPr>
          <w:rFonts w:ascii="Times New Roman" w:hAnsi="Times New Roman" w:cs="Times New Roman"/>
        </w:rPr>
        <w:t xml:space="preserve"> </w:t>
      </w:r>
      <w:r w:rsidR="00F01542">
        <w:rPr>
          <w:rFonts w:ascii="Times New Roman" w:hAnsi="Times New Roman" w:cs="Times New Roman"/>
        </w:rPr>
        <w:t>for both 9% and 4% Housing Tax Credits.</w:t>
      </w:r>
      <w:r w:rsidR="00402C8E">
        <w:rPr>
          <w:rFonts w:ascii="Times New Roman" w:hAnsi="Times New Roman" w:cs="Times New Roman"/>
        </w:rPr>
        <w:t xml:space="preserve"> </w:t>
      </w:r>
    </w:p>
    <w:p w14:paraId="3FE01ED7" w14:textId="0885E8B7" w:rsidR="005A266F" w:rsidRPr="00D90432" w:rsidRDefault="005A266F" w:rsidP="005A266F">
      <w:pPr>
        <w:pStyle w:val="Heading1"/>
      </w:pPr>
      <w:r>
        <w:t>Part I: Overview</w:t>
      </w:r>
    </w:p>
    <w:p w14:paraId="2F289F9B" w14:textId="6B8D20E1" w:rsidR="006704F3" w:rsidRPr="00683AE6" w:rsidRDefault="006704F3" w:rsidP="006704F3">
      <w:pPr>
        <w:pStyle w:val="Heading2"/>
        <w:rPr>
          <w:rFonts w:cs="Times New Roman"/>
        </w:rPr>
      </w:pPr>
      <w:r w:rsidRPr="00683AE6">
        <w:rPr>
          <w:rFonts w:cs="Times New Roman"/>
        </w:rPr>
        <w:t>Submit</w:t>
      </w:r>
      <w:r w:rsidR="00CD1C00" w:rsidRPr="00683AE6">
        <w:rPr>
          <w:rFonts w:cs="Times New Roman"/>
        </w:rPr>
        <w:t>ting</w:t>
      </w:r>
      <w:r w:rsidRPr="00683AE6">
        <w:rPr>
          <w:rFonts w:cs="Times New Roman"/>
        </w:rPr>
        <w:t xml:space="preserve"> </w:t>
      </w:r>
      <w:r w:rsidR="001D6A5E" w:rsidRPr="00683AE6">
        <w:rPr>
          <w:rFonts w:cs="Times New Roman"/>
        </w:rPr>
        <w:t xml:space="preserve">Additional </w:t>
      </w:r>
      <w:r w:rsidRPr="00683AE6">
        <w:rPr>
          <w:rFonts w:cs="Times New Roman"/>
        </w:rPr>
        <w:t>Questions</w:t>
      </w:r>
    </w:p>
    <w:p w14:paraId="5B270D2B" w14:textId="7BF21275" w:rsidR="004C6455" w:rsidRPr="00D90432" w:rsidRDefault="00865369" w:rsidP="00C80CAC">
      <w:pPr>
        <w:rPr>
          <w:rFonts w:ascii="Times New Roman" w:hAnsi="Times New Roman" w:cs="Times New Roman"/>
        </w:rPr>
      </w:pPr>
      <w:r w:rsidRPr="00D90432">
        <w:rPr>
          <w:rFonts w:ascii="Times New Roman" w:hAnsi="Times New Roman" w:cs="Times New Roman"/>
        </w:rPr>
        <w:t>Q</w:t>
      </w:r>
      <w:r w:rsidR="00C80CAC" w:rsidRPr="00D90432">
        <w:rPr>
          <w:rFonts w:ascii="Times New Roman" w:hAnsi="Times New Roman" w:cs="Times New Roman"/>
        </w:rPr>
        <w:t>uestions must be submitted through the online 9%</w:t>
      </w:r>
      <w:r w:rsidR="00C67543">
        <w:rPr>
          <w:rFonts w:ascii="Times New Roman" w:hAnsi="Times New Roman" w:cs="Times New Roman"/>
        </w:rPr>
        <w:t xml:space="preserve"> and 4%</w:t>
      </w:r>
      <w:r w:rsidR="00C80CAC" w:rsidRPr="00D90432">
        <w:rPr>
          <w:rFonts w:ascii="Times New Roman" w:hAnsi="Times New Roman" w:cs="Times New Roman"/>
        </w:rPr>
        <w:t xml:space="preserve"> Competitive Round Q&amp;A Survey hosted on the 2021 QAP and Related Documents webpage (</w:t>
      </w:r>
      <w:hyperlink r:id="rId12" w:history="1">
        <w:r w:rsidR="00C80CAC" w:rsidRPr="00D90432">
          <w:rPr>
            <w:rStyle w:val="Hyperlink"/>
            <w:rFonts w:ascii="Times New Roman" w:hAnsi="Times New Roman" w:cs="Times New Roman"/>
          </w:rPr>
          <w:t>click here</w:t>
        </w:r>
      </w:hyperlink>
      <w:r w:rsidR="00C80CAC" w:rsidRPr="00D90432">
        <w:rPr>
          <w:rFonts w:ascii="Times New Roman" w:hAnsi="Times New Roman" w:cs="Times New Roman"/>
        </w:rPr>
        <w:t xml:space="preserve">). </w:t>
      </w:r>
    </w:p>
    <w:p w14:paraId="2E528202" w14:textId="23FCA9B0" w:rsidR="004C6455" w:rsidRPr="00D90432" w:rsidRDefault="003F1CA0" w:rsidP="00C80CAC">
      <w:pPr>
        <w:pStyle w:val="ListParagraph"/>
        <w:numPr>
          <w:ilvl w:val="0"/>
          <w:numId w:val="19"/>
        </w:numPr>
        <w:rPr>
          <w:rFonts w:ascii="Times New Roman" w:hAnsi="Times New Roman" w:cs="Times New Roman"/>
        </w:rPr>
      </w:pPr>
      <w:r>
        <w:rPr>
          <w:rFonts w:ascii="Times New Roman" w:hAnsi="Times New Roman" w:cs="Times New Roman"/>
          <w:b/>
          <w:bCs/>
        </w:rPr>
        <w:t xml:space="preserve">Having </w:t>
      </w:r>
      <w:r w:rsidR="004E7E05" w:rsidRPr="004E7E05">
        <w:rPr>
          <w:rFonts w:ascii="Times New Roman" w:hAnsi="Times New Roman" w:cs="Times New Roman"/>
          <w:b/>
          <w:bCs/>
        </w:rPr>
        <w:t xml:space="preserve">issues using the </w:t>
      </w:r>
      <w:r>
        <w:rPr>
          <w:rFonts w:ascii="Times New Roman" w:hAnsi="Times New Roman" w:cs="Times New Roman"/>
          <w:b/>
          <w:bCs/>
        </w:rPr>
        <w:t xml:space="preserve">online </w:t>
      </w:r>
      <w:r w:rsidR="004E7E05" w:rsidRPr="004E7E05">
        <w:rPr>
          <w:rFonts w:ascii="Times New Roman" w:hAnsi="Times New Roman" w:cs="Times New Roman"/>
          <w:b/>
          <w:bCs/>
        </w:rPr>
        <w:t>survey?</w:t>
      </w:r>
      <w:r w:rsidR="004E7E05">
        <w:rPr>
          <w:rFonts w:ascii="Times New Roman" w:hAnsi="Times New Roman" w:cs="Times New Roman"/>
        </w:rPr>
        <w:t xml:space="preserve"> P</w:t>
      </w:r>
      <w:r w:rsidR="00CD140E" w:rsidRPr="00D90432">
        <w:rPr>
          <w:rFonts w:ascii="Times New Roman" w:hAnsi="Times New Roman" w:cs="Times New Roman"/>
        </w:rPr>
        <w:t xml:space="preserve">lease email </w:t>
      </w:r>
      <w:hyperlink r:id="rId13" w:history="1">
        <w:r w:rsidR="00CD140E" w:rsidRPr="00D90432">
          <w:rPr>
            <w:rStyle w:val="Hyperlink"/>
            <w:rFonts w:ascii="Times New Roman" w:hAnsi="Times New Roman" w:cs="Times New Roman"/>
          </w:rPr>
          <w:t>hfdround@dca.ga.gov</w:t>
        </w:r>
      </w:hyperlink>
      <w:r w:rsidR="00CD140E" w:rsidRPr="00D90432">
        <w:rPr>
          <w:rFonts w:ascii="Times New Roman" w:hAnsi="Times New Roman" w:cs="Times New Roman"/>
        </w:rPr>
        <w:t xml:space="preserve">. </w:t>
      </w:r>
    </w:p>
    <w:p w14:paraId="28DE8BF9" w14:textId="718DC267" w:rsidR="00B75985" w:rsidRDefault="009E0E40" w:rsidP="00C80CAC">
      <w:pPr>
        <w:pStyle w:val="ListParagraph"/>
        <w:numPr>
          <w:ilvl w:val="0"/>
          <w:numId w:val="19"/>
        </w:numPr>
        <w:rPr>
          <w:rFonts w:ascii="Times New Roman" w:hAnsi="Times New Roman" w:cs="Times New Roman"/>
        </w:rPr>
      </w:pPr>
      <w:r w:rsidRPr="008868B7">
        <w:rPr>
          <w:rFonts w:ascii="Times New Roman" w:hAnsi="Times New Roman" w:cs="Times New Roman"/>
          <w:b/>
          <w:bCs/>
        </w:rPr>
        <w:t xml:space="preserve">Concerned </w:t>
      </w:r>
      <w:r w:rsidR="00935E6E">
        <w:rPr>
          <w:rFonts w:ascii="Times New Roman" w:hAnsi="Times New Roman" w:cs="Times New Roman"/>
          <w:b/>
          <w:bCs/>
        </w:rPr>
        <w:t xml:space="preserve">about the timing of DCA’s response? </w:t>
      </w:r>
    </w:p>
    <w:p w14:paraId="102A8AA8" w14:textId="77777777" w:rsidR="00943A93" w:rsidRDefault="00B75985" w:rsidP="00B75985">
      <w:pPr>
        <w:pStyle w:val="ListParagraph"/>
        <w:numPr>
          <w:ilvl w:val="1"/>
          <w:numId w:val="19"/>
        </w:numPr>
        <w:rPr>
          <w:rFonts w:ascii="Times New Roman" w:hAnsi="Times New Roman" w:cs="Times New Roman"/>
        </w:rPr>
      </w:pPr>
      <w:r>
        <w:rPr>
          <w:rFonts w:ascii="Times New Roman" w:hAnsi="Times New Roman" w:cs="Times New Roman"/>
        </w:rPr>
        <w:t>First, g</w:t>
      </w:r>
      <w:r w:rsidRPr="00ED26AE">
        <w:rPr>
          <w:rFonts w:ascii="Times New Roman" w:hAnsi="Times New Roman" w:cs="Times New Roman"/>
        </w:rPr>
        <w:t>iven the volume of questions submitted, please expect at least a 2-week delay between submitting a question and seeing an answer posted to the website.</w:t>
      </w:r>
    </w:p>
    <w:p w14:paraId="0E30F057" w14:textId="240B83AA" w:rsidR="00ED26AE" w:rsidRPr="00ED26AE" w:rsidRDefault="00CA4A26" w:rsidP="00B75985">
      <w:pPr>
        <w:pStyle w:val="ListParagraph"/>
        <w:numPr>
          <w:ilvl w:val="1"/>
          <w:numId w:val="19"/>
        </w:numPr>
        <w:rPr>
          <w:rFonts w:ascii="Times New Roman" w:hAnsi="Times New Roman" w:cs="Times New Roman"/>
        </w:rPr>
      </w:pPr>
      <w:r>
        <w:rPr>
          <w:rFonts w:ascii="Times New Roman" w:hAnsi="Times New Roman" w:cs="Times New Roman"/>
        </w:rPr>
        <w:t xml:space="preserve">If you have concerns related to response timing, please email the </w:t>
      </w:r>
      <w:r w:rsidR="00305E3C">
        <w:rPr>
          <w:rFonts w:ascii="Times New Roman" w:hAnsi="Times New Roman" w:cs="Times New Roman"/>
        </w:rPr>
        <w:t xml:space="preserve">inquiry to </w:t>
      </w:r>
      <w:hyperlink r:id="rId14" w:history="1">
        <w:r w:rsidR="00305E3C" w:rsidRPr="00DE200E">
          <w:rPr>
            <w:rStyle w:val="Hyperlink"/>
            <w:rFonts w:ascii="Times New Roman" w:hAnsi="Times New Roman" w:cs="Times New Roman"/>
          </w:rPr>
          <w:t>hfdround@dca.ga.gov</w:t>
        </w:r>
      </w:hyperlink>
      <w:r w:rsidR="00305E3C">
        <w:rPr>
          <w:rFonts w:ascii="Times New Roman" w:hAnsi="Times New Roman" w:cs="Times New Roman"/>
        </w:rPr>
        <w:t xml:space="preserve"> </w:t>
      </w:r>
    </w:p>
    <w:p w14:paraId="483D250E" w14:textId="53501754" w:rsidR="0026322C" w:rsidRDefault="00ED26AE" w:rsidP="00C80CAC">
      <w:pPr>
        <w:pStyle w:val="ListParagraph"/>
        <w:numPr>
          <w:ilvl w:val="0"/>
          <w:numId w:val="19"/>
        </w:numPr>
        <w:rPr>
          <w:rFonts w:ascii="Times New Roman" w:hAnsi="Times New Roman" w:cs="Times New Roman"/>
        </w:rPr>
      </w:pPr>
      <w:r w:rsidRPr="00ED26AE">
        <w:rPr>
          <w:rFonts w:ascii="Times New Roman" w:hAnsi="Times New Roman" w:cs="Times New Roman"/>
          <w:b/>
          <w:bCs/>
        </w:rPr>
        <w:t>Have a project-specific question?</w:t>
      </w:r>
      <w:r>
        <w:rPr>
          <w:rFonts w:ascii="Times New Roman" w:hAnsi="Times New Roman" w:cs="Times New Roman"/>
        </w:rPr>
        <w:t xml:space="preserve"> </w:t>
      </w:r>
      <w:r w:rsidR="00037557" w:rsidRPr="00D90432">
        <w:rPr>
          <w:rFonts w:ascii="Times New Roman" w:hAnsi="Times New Roman" w:cs="Times New Roman"/>
        </w:rPr>
        <w:t xml:space="preserve">There is no separate option for “project-specific” questions. </w:t>
      </w:r>
      <w:r w:rsidR="008F7D71" w:rsidRPr="00D90432">
        <w:rPr>
          <w:rFonts w:ascii="Times New Roman" w:hAnsi="Times New Roman" w:cs="Times New Roman"/>
        </w:rPr>
        <w:t>Currently</w:t>
      </w:r>
      <w:r w:rsidR="002E6451" w:rsidRPr="00D90432">
        <w:rPr>
          <w:rFonts w:ascii="Times New Roman" w:hAnsi="Times New Roman" w:cs="Times New Roman"/>
        </w:rPr>
        <w:t>,</w:t>
      </w:r>
      <w:r w:rsidR="00A42788" w:rsidRPr="00D90432">
        <w:rPr>
          <w:rFonts w:ascii="Times New Roman" w:hAnsi="Times New Roman" w:cs="Times New Roman"/>
        </w:rPr>
        <w:t xml:space="preserve"> </w:t>
      </w:r>
      <w:r w:rsidR="003F73AF" w:rsidRPr="00D90432">
        <w:rPr>
          <w:rFonts w:ascii="Times New Roman" w:hAnsi="Times New Roman" w:cs="Times New Roman"/>
        </w:rPr>
        <w:t xml:space="preserve">all questions </w:t>
      </w:r>
      <w:r w:rsidR="00281571" w:rsidRPr="00D90432">
        <w:rPr>
          <w:rFonts w:ascii="Times New Roman" w:hAnsi="Times New Roman" w:cs="Times New Roman"/>
        </w:rPr>
        <w:t>go through the same</w:t>
      </w:r>
      <w:r w:rsidR="00A879AB" w:rsidRPr="00D90432">
        <w:rPr>
          <w:rFonts w:ascii="Times New Roman" w:hAnsi="Times New Roman" w:cs="Times New Roman"/>
        </w:rPr>
        <w:t xml:space="preserve"> approval and publication process. </w:t>
      </w:r>
      <w:r w:rsidR="005B2371" w:rsidRPr="00D90432">
        <w:rPr>
          <w:rFonts w:ascii="Times New Roman" w:hAnsi="Times New Roman" w:cs="Times New Roman"/>
        </w:rPr>
        <w:t xml:space="preserve"> </w:t>
      </w:r>
      <w:r w:rsidR="002E6451" w:rsidRPr="00D90432">
        <w:rPr>
          <w:rFonts w:ascii="Times New Roman" w:hAnsi="Times New Roman" w:cs="Times New Roman"/>
        </w:rPr>
        <w:t xml:space="preserve"> </w:t>
      </w:r>
    </w:p>
    <w:p w14:paraId="429BCD4E" w14:textId="5994FD4E" w:rsidR="00320169" w:rsidRPr="00D90432" w:rsidRDefault="00320169" w:rsidP="00C80CAC">
      <w:pPr>
        <w:pStyle w:val="ListParagraph"/>
        <w:numPr>
          <w:ilvl w:val="0"/>
          <w:numId w:val="19"/>
        </w:numPr>
        <w:rPr>
          <w:rFonts w:ascii="Times New Roman" w:hAnsi="Times New Roman" w:cs="Times New Roman"/>
        </w:rPr>
      </w:pPr>
      <w:r>
        <w:rPr>
          <w:rFonts w:ascii="Times New Roman" w:hAnsi="Times New Roman" w:cs="Times New Roman"/>
          <w:b/>
          <w:bCs/>
        </w:rPr>
        <w:t xml:space="preserve">Want to </w:t>
      </w:r>
      <w:r w:rsidR="00D80A78">
        <w:rPr>
          <w:rFonts w:ascii="Times New Roman" w:hAnsi="Times New Roman" w:cs="Times New Roman"/>
          <w:b/>
          <w:bCs/>
        </w:rPr>
        <w:t xml:space="preserve">add context to </w:t>
      </w:r>
      <w:r>
        <w:rPr>
          <w:rFonts w:ascii="Times New Roman" w:hAnsi="Times New Roman" w:cs="Times New Roman"/>
          <w:b/>
          <w:bCs/>
        </w:rPr>
        <w:t xml:space="preserve">a </w:t>
      </w:r>
      <w:proofErr w:type="gramStart"/>
      <w:r>
        <w:rPr>
          <w:rFonts w:ascii="Times New Roman" w:hAnsi="Times New Roman" w:cs="Times New Roman"/>
          <w:b/>
          <w:bCs/>
        </w:rPr>
        <w:t>previously</w:t>
      </w:r>
      <w:r w:rsidR="00243C0C">
        <w:rPr>
          <w:rFonts w:ascii="Times New Roman" w:hAnsi="Times New Roman" w:cs="Times New Roman"/>
          <w:b/>
          <w:bCs/>
        </w:rPr>
        <w:t>-</w:t>
      </w:r>
      <w:r>
        <w:rPr>
          <w:rFonts w:ascii="Times New Roman" w:hAnsi="Times New Roman" w:cs="Times New Roman"/>
          <w:b/>
          <w:bCs/>
        </w:rPr>
        <w:t>submitted</w:t>
      </w:r>
      <w:proofErr w:type="gramEnd"/>
      <w:r>
        <w:rPr>
          <w:rFonts w:ascii="Times New Roman" w:hAnsi="Times New Roman" w:cs="Times New Roman"/>
          <w:b/>
          <w:bCs/>
        </w:rPr>
        <w:t xml:space="preserve"> question? </w:t>
      </w:r>
      <w:r w:rsidR="00EA4A6E">
        <w:rPr>
          <w:rFonts w:ascii="Times New Roman" w:hAnsi="Times New Roman" w:cs="Times New Roman"/>
        </w:rPr>
        <w:t xml:space="preserve">DCA updates </w:t>
      </w:r>
      <w:r w:rsidR="00526338">
        <w:rPr>
          <w:rFonts w:ascii="Times New Roman" w:hAnsi="Times New Roman" w:cs="Times New Roman"/>
        </w:rPr>
        <w:t>the Q&amp;A postings based on what has been submitted through the online survey. To ensure your comment is considered, please</w:t>
      </w:r>
      <w:r w:rsidR="00EA4A6E">
        <w:rPr>
          <w:rFonts w:ascii="Times New Roman" w:hAnsi="Times New Roman" w:cs="Times New Roman"/>
        </w:rPr>
        <w:t xml:space="preserve"> </w:t>
      </w:r>
      <w:r w:rsidR="00756E57">
        <w:rPr>
          <w:rFonts w:ascii="Times New Roman" w:hAnsi="Times New Roman" w:cs="Times New Roman"/>
        </w:rPr>
        <w:t xml:space="preserve">do not email individual DCA staff. Instead, please submit your additional context through the online survey </w:t>
      </w:r>
      <w:r w:rsidR="00CC47B6">
        <w:rPr>
          <w:rFonts w:ascii="Times New Roman" w:hAnsi="Times New Roman" w:cs="Times New Roman"/>
        </w:rPr>
        <w:t xml:space="preserve">and reference the </w:t>
      </w:r>
      <w:proofErr w:type="gramStart"/>
      <w:r w:rsidR="00CC47B6">
        <w:rPr>
          <w:rFonts w:ascii="Times New Roman" w:hAnsi="Times New Roman" w:cs="Times New Roman"/>
        </w:rPr>
        <w:t>previously-submitted</w:t>
      </w:r>
      <w:proofErr w:type="gramEnd"/>
      <w:r w:rsidR="00CC47B6">
        <w:rPr>
          <w:rFonts w:ascii="Times New Roman" w:hAnsi="Times New Roman" w:cs="Times New Roman"/>
        </w:rPr>
        <w:t xml:space="preserve"> question.</w:t>
      </w:r>
      <w:r w:rsidR="00447698">
        <w:rPr>
          <w:rFonts w:ascii="Times New Roman" w:hAnsi="Times New Roman" w:cs="Times New Roman"/>
        </w:rPr>
        <w:t xml:space="preserve"> </w:t>
      </w:r>
      <w:r>
        <w:rPr>
          <w:rFonts w:ascii="Times New Roman" w:hAnsi="Times New Roman" w:cs="Times New Roman"/>
        </w:rPr>
        <w:t xml:space="preserve"> </w:t>
      </w:r>
    </w:p>
    <w:p w14:paraId="568508D4" w14:textId="16C441B5" w:rsidR="004C6455" w:rsidRPr="00ED26AE" w:rsidRDefault="004C6455" w:rsidP="00ED26AE">
      <w:pPr>
        <w:rPr>
          <w:rFonts w:ascii="Times New Roman" w:hAnsi="Times New Roman" w:cs="Times New Roman"/>
        </w:rPr>
      </w:pPr>
    </w:p>
    <w:p w14:paraId="16987001" w14:textId="35B544C5" w:rsidR="003658C9" w:rsidRPr="00683AE6" w:rsidRDefault="0029286B" w:rsidP="0029286B">
      <w:pPr>
        <w:pStyle w:val="Heading2"/>
        <w:rPr>
          <w:rFonts w:cs="Times New Roman"/>
        </w:rPr>
      </w:pPr>
      <w:r w:rsidRPr="00683AE6">
        <w:rPr>
          <w:rFonts w:cs="Times New Roman"/>
        </w:rPr>
        <w:t>Deadline to Submit Questions</w:t>
      </w:r>
    </w:p>
    <w:p w14:paraId="372C529F" w14:textId="0338F013" w:rsidR="00F93A97" w:rsidRPr="00D90432" w:rsidRDefault="00591E07" w:rsidP="00C80CAC">
      <w:pPr>
        <w:rPr>
          <w:rFonts w:ascii="Times New Roman" w:hAnsi="Times New Roman" w:cs="Times New Roman"/>
        </w:rPr>
      </w:pPr>
      <w:r w:rsidRPr="00D90432">
        <w:rPr>
          <w:rFonts w:ascii="Times New Roman" w:hAnsi="Times New Roman" w:cs="Times New Roman"/>
        </w:rPr>
        <w:t xml:space="preserve">The deadline to submit </w:t>
      </w:r>
      <w:r w:rsidRPr="00A33CB0">
        <w:rPr>
          <w:rFonts w:ascii="Times New Roman" w:hAnsi="Times New Roman" w:cs="Times New Roman"/>
        </w:rPr>
        <w:t>questions is Monday, April 26, 2021.</w:t>
      </w:r>
      <w:r w:rsidR="0094425C" w:rsidRPr="00A33CB0">
        <w:rPr>
          <w:rFonts w:ascii="Times New Roman" w:hAnsi="Times New Roman" w:cs="Times New Roman"/>
        </w:rPr>
        <w:t xml:space="preserve"> </w:t>
      </w:r>
      <w:r w:rsidR="004D7806" w:rsidRPr="00A33CB0">
        <w:rPr>
          <w:rFonts w:ascii="Times New Roman" w:hAnsi="Times New Roman" w:cs="Times New Roman"/>
        </w:rPr>
        <w:t>This</w:t>
      </w:r>
      <w:r w:rsidR="004D7806" w:rsidRPr="00D90432">
        <w:rPr>
          <w:rFonts w:ascii="Times New Roman" w:hAnsi="Times New Roman" w:cs="Times New Roman"/>
        </w:rPr>
        <w:t xml:space="preserve"> deadline is to ensure that</w:t>
      </w:r>
      <w:r w:rsidR="000D7DA3" w:rsidRPr="00D90432">
        <w:rPr>
          <w:rFonts w:ascii="Times New Roman" w:hAnsi="Times New Roman" w:cs="Times New Roman"/>
        </w:rPr>
        <w:t xml:space="preserve"> all applicants have sufficient time to</w:t>
      </w:r>
      <w:r w:rsidR="00081752" w:rsidRPr="00D90432">
        <w:rPr>
          <w:rFonts w:ascii="Times New Roman" w:hAnsi="Times New Roman" w:cs="Times New Roman"/>
        </w:rPr>
        <w:t xml:space="preserve"> </w:t>
      </w:r>
      <w:r w:rsidR="003E2E40" w:rsidRPr="00D90432">
        <w:rPr>
          <w:rFonts w:ascii="Times New Roman" w:hAnsi="Times New Roman" w:cs="Times New Roman"/>
        </w:rPr>
        <w:t xml:space="preserve">react </w:t>
      </w:r>
      <w:r w:rsidR="00081752" w:rsidRPr="00D90432">
        <w:rPr>
          <w:rFonts w:ascii="Times New Roman" w:hAnsi="Times New Roman" w:cs="Times New Roman"/>
        </w:rPr>
        <w:t xml:space="preserve">to </w:t>
      </w:r>
      <w:r w:rsidR="00A029B5" w:rsidRPr="00D90432">
        <w:rPr>
          <w:rFonts w:ascii="Times New Roman" w:hAnsi="Times New Roman" w:cs="Times New Roman"/>
        </w:rPr>
        <w:t xml:space="preserve">posted DCA responses </w:t>
      </w:r>
      <w:r w:rsidR="00322065" w:rsidRPr="00D90432">
        <w:rPr>
          <w:rFonts w:ascii="Times New Roman" w:hAnsi="Times New Roman" w:cs="Times New Roman"/>
        </w:rPr>
        <w:t xml:space="preserve">before the </w:t>
      </w:r>
      <w:r w:rsidR="00F4227F" w:rsidRPr="00D90432">
        <w:rPr>
          <w:rFonts w:ascii="Times New Roman" w:hAnsi="Times New Roman" w:cs="Times New Roman"/>
        </w:rPr>
        <w:t>May 21</w:t>
      </w:r>
      <w:r w:rsidR="00F4227F" w:rsidRPr="00D90432">
        <w:rPr>
          <w:rFonts w:ascii="Times New Roman" w:hAnsi="Times New Roman" w:cs="Times New Roman"/>
          <w:vertAlign w:val="superscript"/>
        </w:rPr>
        <w:t>st</w:t>
      </w:r>
      <w:r w:rsidR="00F4227F" w:rsidRPr="00D90432">
        <w:rPr>
          <w:rFonts w:ascii="Times New Roman" w:hAnsi="Times New Roman" w:cs="Times New Roman"/>
        </w:rPr>
        <w:t xml:space="preserve"> </w:t>
      </w:r>
      <w:r w:rsidR="00322065" w:rsidRPr="00D90432">
        <w:rPr>
          <w:rFonts w:ascii="Times New Roman" w:hAnsi="Times New Roman" w:cs="Times New Roman"/>
        </w:rPr>
        <w:t>application submission deadline</w:t>
      </w:r>
      <w:r w:rsidR="0096221A" w:rsidRPr="00D90432">
        <w:rPr>
          <w:rFonts w:ascii="Times New Roman" w:hAnsi="Times New Roman" w:cs="Times New Roman"/>
        </w:rPr>
        <w:t xml:space="preserve">. </w:t>
      </w:r>
    </w:p>
    <w:p w14:paraId="70C79854" w14:textId="2EAB78BD" w:rsidR="00321263" w:rsidRPr="00D90432" w:rsidRDefault="00321263" w:rsidP="00C80CAC">
      <w:pPr>
        <w:rPr>
          <w:rFonts w:ascii="Times New Roman" w:hAnsi="Times New Roman" w:cs="Times New Roman"/>
        </w:rPr>
      </w:pPr>
      <w:r w:rsidRPr="00D90432">
        <w:rPr>
          <w:rFonts w:ascii="Times New Roman" w:hAnsi="Times New Roman" w:cs="Times New Roman"/>
        </w:rPr>
        <w:t xml:space="preserve">After this deadline, DCA will only respond to questions pertaining to the mechanics of application submission (e.g., </w:t>
      </w:r>
      <w:r w:rsidR="00A77D26" w:rsidRPr="00D90432">
        <w:rPr>
          <w:rFonts w:ascii="Times New Roman" w:hAnsi="Times New Roman" w:cs="Times New Roman"/>
        </w:rPr>
        <w:t xml:space="preserve">issues </w:t>
      </w:r>
      <w:r w:rsidR="002D6F1A" w:rsidRPr="00D90432">
        <w:rPr>
          <w:rFonts w:ascii="Times New Roman" w:hAnsi="Times New Roman" w:cs="Times New Roman"/>
        </w:rPr>
        <w:t xml:space="preserve">accessing the online application portal). </w:t>
      </w:r>
    </w:p>
    <w:p w14:paraId="0343A782" w14:textId="05D2FF4D" w:rsidR="003E4094" w:rsidRPr="00683AE6" w:rsidRDefault="004007BE" w:rsidP="004007BE">
      <w:pPr>
        <w:pStyle w:val="Heading2"/>
        <w:rPr>
          <w:rFonts w:cs="Times New Roman"/>
        </w:rPr>
      </w:pPr>
      <w:r w:rsidRPr="00683AE6">
        <w:rPr>
          <w:rFonts w:cs="Times New Roman"/>
        </w:rPr>
        <w:t xml:space="preserve">Q&amp;A Document Update Process  </w:t>
      </w:r>
    </w:p>
    <w:p w14:paraId="01F7CC9B" w14:textId="77777777" w:rsidR="00F6468A" w:rsidRPr="00D90432" w:rsidRDefault="00C80CAC" w:rsidP="00C80CAC">
      <w:pPr>
        <w:rPr>
          <w:rFonts w:ascii="Times New Roman" w:hAnsi="Times New Roman" w:cs="Times New Roman"/>
        </w:rPr>
      </w:pPr>
      <w:r w:rsidRPr="00D90432">
        <w:rPr>
          <w:rFonts w:ascii="Times New Roman" w:hAnsi="Times New Roman" w:cs="Times New Roman"/>
        </w:rPr>
        <w:t xml:space="preserve">DCA will update the Q&amp;A document </w:t>
      </w:r>
      <w:r w:rsidR="00DD5513" w:rsidRPr="00D90432">
        <w:rPr>
          <w:rFonts w:ascii="Times New Roman" w:hAnsi="Times New Roman" w:cs="Times New Roman"/>
        </w:rPr>
        <w:t xml:space="preserve">in small, incremental </w:t>
      </w:r>
      <w:r w:rsidR="006C26C3" w:rsidRPr="00D90432">
        <w:rPr>
          <w:rFonts w:ascii="Times New Roman" w:hAnsi="Times New Roman" w:cs="Times New Roman"/>
        </w:rPr>
        <w:t xml:space="preserve">response </w:t>
      </w:r>
      <w:r w:rsidR="008C4E1D" w:rsidRPr="00D90432">
        <w:rPr>
          <w:rFonts w:ascii="Times New Roman" w:hAnsi="Times New Roman" w:cs="Times New Roman"/>
        </w:rPr>
        <w:t>sets</w:t>
      </w:r>
      <w:r w:rsidR="008D68BE" w:rsidRPr="00D90432">
        <w:rPr>
          <w:rFonts w:ascii="Times New Roman" w:hAnsi="Times New Roman" w:cs="Times New Roman"/>
        </w:rPr>
        <w:t xml:space="preserve">. </w:t>
      </w:r>
      <w:r w:rsidRPr="00D90432">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Default="00C80CAC" w:rsidP="00C80CAC">
      <w:pPr>
        <w:rPr>
          <w:rFonts w:ascii="Times New Roman" w:hAnsi="Times New Roman" w:cs="Times New Roman"/>
        </w:rPr>
      </w:pPr>
      <w:r w:rsidRPr="00D90432">
        <w:rPr>
          <w:rFonts w:ascii="Times New Roman" w:hAnsi="Times New Roman" w:cs="Times New Roman"/>
        </w:rPr>
        <w:t xml:space="preserve">Please monitor the “Updated” date by the Q&amp;A document on the DCA website to track when DCA has released additional responses. </w:t>
      </w:r>
      <w:r w:rsidR="00C02D9E" w:rsidRPr="00D90432">
        <w:rPr>
          <w:rFonts w:ascii="Times New Roman" w:hAnsi="Times New Roman" w:cs="Times New Roman"/>
        </w:rPr>
        <w:t xml:space="preserve">By default, the table below will be sorted such that the most recent responses are at the top. </w:t>
      </w:r>
    </w:p>
    <w:p w14:paraId="3B8D43A9" w14:textId="4CF53CC9" w:rsidR="00C80CAC" w:rsidRPr="00683AE6" w:rsidRDefault="00C80CAC" w:rsidP="00035F89">
      <w:pPr>
        <w:pStyle w:val="Heading2"/>
        <w:rPr>
          <w:rFonts w:cs="Times New Roman"/>
        </w:rPr>
      </w:pPr>
      <w:r w:rsidRPr="00683AE6">
        <w:rPr>
          <w:rFonts w:cs="Times New Roman"/>
        </w:rPr>
        <w:t>Navigating</w:t>
      </w:r>
      <w:r w:rsidR="0095013A" w:rsidRPr="00683AE6">
        <w:rPr>
          <w:rFonts w:cs="Times New Roman"/>
        </w:rPr>
        <w:t xml:space="preserve"> the Q&amp;A Table</w:t>
      </w:r>
      <w:r w:rsidRPr="00683AE6">
        <w:rPr>
          <w:rFonts w:cs="Times New Roman"/>
        </w:rPr>
        <w:t xml:space="preserve"> </w:t>
      </w:r>
    </w:p>
    <w:p w14:paraId="0B956C17" w14:textId="3FCE63C0" w:rsidR="00804F23" w:rsidRDefault="00C80CAC" w:rsidP="00785F6D">
      <w:pPr>
        <w:rPr>
          <w:rFonts w:ascii="Times New Roman" w:hAnsi="Times New Roman" w:cs="Times New Roman"/>
        </w:rPr>
      </w:pPr>
      <w:r w:rsidRPr="00D90432">
        <w:rPr>
          <w:rFonts w:ascii="Times New Roman" w:hAnsi="Times New Roman" w:cs="Times New Roman"/>
        </w:rPr>
        <w:t xml:space="preserve">The below table, as posted to the DCA website, is sorted in descending order by date posted. </w:t>
      </w:r>
      <w:r w:rsidR="002235D3" w:rsidRPr="00D90432">
        <w:rPr>
          <w:rFonts w:ascii="Times New Roman" w:hAnsi="Times New Roman" w:cs="Times New Roman"/>
        </w:rPr>
        <w:t xml:space="preserve">If preferred, the </w:t>
      </w:r>
      <w:r w:rsidR="00382A45" w:rsidRPr="00D90432">
        <w:rPr>
          <w:rFonts w:ascii="Times New Roman" w:hAnsi="Times New Roman" w:cs="Times New Roman"/>
        </w:rPr>
        <w:t xml:space="preserve">document </w:t>
      </w:r>
      <w:r w:rsidRPr="00D90432">
        <w:rPr>
          <w:rFonts w:ascii="Times New Roman" w:hAnsi="Times New Roman" w:cs="Times New Roman"/>
        </w:rPr>
        <w:t xml:space="preserve">can </w:t>
      </w:r>
      <w:r w:rsidR="00DD4B22" w:rsidRPr="00D90432">
        <w:rPr>
          <w:rFonts w:ascii="Times New Roman" w:hAnsi="Times New Roman" w:cs="Times New Roman"/>
        </w:rPr>
        <w:t xml:space="preserve">also </w:t>
      </w:r>
      <w:r w:rsidRPr="00D90432">
        <w:rPr>
          <w:rFonts w:ascii="Times New Roman" w:hAnsi="Times New Roman" w:cs="Times New Roman"/>
        </w:rPr>
        <w:t>be sorted by category</w:t>
      </w:r>
      <w:r w:rsidR="00A32665" w:rsidRPr="00D90432">
        <w:rPr>
          <w:rFonts w:ascii="Times New Roman" w:hAnsi="Times New Roman" w:cs="Times New Roman"/>
        </w:rPr>
        <w:t xml:space="preserve"> (in Microsoft Word, </w:t>
      </w:r>
      <w:r w:rsidR="00E85598">
        <w:rPr>
          <w:rFonts w:ascii="Times New Roman" w:hAnsi="Times New Roman" w:cs="Times New Roman"/>
        </w:rPr>
        <w:t xml:space="preserve">select the full table, </w:t>
      </w:r>
      <w:r w:rsidR="00A32665" w:rsidRPr="00D90432">
        <w:rPr>
          <w:rFonts w:ascii="Times New Roman" w:hAnsi="Times New Roman" w:cs="Times New Roman"/>
        </w:rPr>
        <w:t xml:space="preserve">select “Home” </w:t>
      </w:r>
      <w:r w:rsidR="00A32665" w:rsidRPr="00D90432">
        <w:rPr>
          <w:rFonts w:ascii="Wingdings" w:eastAsia="Wingdings" w:hAnsi="Wingdings" w:cs="Wingdings"/>
        </w:rPr>
        <w:t>à</w:t>
      </w:r>
      <w:r w:rsidR="00A32665" w:rsidRPr="00D90432">
        <w:rPr>
          <w:rFonts w:ascii="Times New Roman" w:hAnsi="Times New Roman" w:cs="Times New Roman"/>
        </w:rPr>
        <w:t xml:space="preserve"> </w:t>
      </w:r>
      <w:r w:rsidR="001C1B3F" w:rsidRPr="00D90432">
        <w:rPr>
          <w:rFonts w:ascii="Times New Roman" w:hAnsi="Times New Roman" w:cs="Times New Roman"/>
        </w:rPr>
        <w:t>“Sort”</w:t>
      </w:r>
      <w:r w:rsidR="00B82A7F" w:rsidRPr="00D90432">
        <w:rPr>
          <w:rFonts w:ascii="Times New Roman" w:hAnsi="Times New Roman" w:cs="Times New Roman"/>
        </w:rPr>
        <w:t xml:space="preserve">, </w:t>
      </w:r>
      <w:r w:rsidR="001C1B3F" w:rsidRPr="00D90432">
        <w:rPr>
          <w:rFonts w:ascii="Times New Roman" w:hAnsi="Times New Roman" w:cs="Times New Roman"/>
        </w:rPr>
        <w:t xml:space="preserve">under </w:t>
      </w:r>
      <w:r w:rsidR="008B470F" w:rsidRPr="00D90432">
        <w:rPr>
          <w:rFonts w:ascii="Times New Roman" w:hAnsi="Times New Roman" w:cs="Times New Roman"/>
        </w:rPr>
        <w:t xml:space="preserve">the </w:t>
      </w:r>
      <w:r w:rsidR="001C1B3F" w:rsidRPr="00D90432">
        <w:rPr>
          <w:rFonts w:ascii="Times New Roman" w:hAnsi="Times New Roman" w:cs="Times New Roman"/>
        </w:rPr>
        <w:t>Paragraph section</w:t>
      </w:r>
      <w:r w:rsidR="00B82A7F" w:rsidRPr="00D90432">
        <w:rPr>
          <w:rFonts w:ascii="Times New Roman" w:hAnsi="Times New Roman" w:cs="Times New Roman"/>
        </w:rPr>
        <w:t>)</w:t>
      </w:r>
      <w:r w:rsidRPr="00D90432">
        <w:rPr>
          <w:rFonts w:ascii="Times New Roman" w:hAnsi="Times New Roman" w:cs="Times New Roman"/>
        </w:rPr>
        <w:t xml:space="preserve">. </w:t>
      </w:r>
    </w:p>
    <w:p w14:paraId="578628CE" w14:textId="00FB6021" w:rsidR="00A4436B" w:rsidRDefault="00A4436B" w:rsidP="00785F6D">
      <w:pPr>
        <w:rPr>
          <w:rFonts w:ascii="Times New Roman" w:hAnsi="Times New Roman" w:cs="Times New Roman"/>
        </w:rPr>
      </w:pPr>
      <w:r>
        <w:rPr>
          <w:rFonts w:ascii="Times New Roman" w:hAnsi="Times New Roman" w:cs="Times New Roman"/>
        </w:rPr>
        <w:t>In the window that pops up, select the following:</w:t>
      </w:r>
    </w:p>
    <w:p w14:paraId="6F90EB88" w14:textId="61707B93" w:rsid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Pr="0015268E">
        <w:rPr>
          <w:rFonts w:ascii="Times New Roman" w:hAnsi="Times New Roman" w:cs="Times New Roman"/>
          <w:b/>
          <w:bCs/>
        </w:rPr>
        <w:t>Date</w:t>
      </w:r>
      <w:r>
        <w:rPr>
          <w:rFonts w:ascii="Times New Roman" w:hAnsi="Times New Roman" w:cs="Times New Roman"/>
        </w:rPr>
        <w:t xml:space="preserve"> </w:t>
      </w:r>
      <w:r w:rsidR="00F13F1A" w:rsidRPr="00F13F1A">
        <w:rPr>
          <w:rFonts w:ascii="Times New Roman" w:hAnsi="Times New Roman" w:cs="Times New Roman"/>
          <w:b/>
          <w:bCs/>
        </w:rPr>
        <w:t>Posted</w:t>
      </w:r>
      <w:r w:rsidR="00F13F1A">
        <w:rPr>
          <w:rFonts w:ascii="Times New Roman" w:hAnsi="Times New Roman" w:cs="Times New Roman"/>
        </w:rPr>
        <w:t xml:space="preserve"> column </w:t>
      </w:r>
      <w:r>
        <w:rPr>
          <w:rFonts w:ascii="Times New Roman" w:hAnsi="Times New Roman" w:cs="Times New Roman"/>
        </w:rPr>
        <w:t xml:space="preserve">should be sorted by “Type: </w:t>
      </w:r>
      <w:proofErr w:type="gramStart"/>
      <w:r>
        <w:rPr>
          <w:rFonts w:ascii="Times New Roman" w:hAnsi="Times New Roman" w:cs="Times New Roman"/>
        </w:rPr>
        <w:t>Date</w:t>
      </w:r>
      <w:proofErr w:type="gramEnd"/>
      <w:r>
        <w:rPr>
          <w:rFonts w:ascii="Times New Roman" w:hAnsi="Times New Roman" w:cs="Times New Roman"/>
        </w:rPr>
        <w:t>”</w:t>
      </w:r>
    </w:p>
    <w:p w14:paraId="20EC5B97" w14:textId="43A84189" w:rsidR="0015268E" w:rsidRP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00F13F1A" w:rsidRPr="00E45BA3">
        <w:rPr>
          <w:rFonts w:ascii="Times New Roman" w:hAnsi="Times New Roman" w:cs="Times New Roman"/>
          <w:b/>
          <w:bCs/>
        </w:rPr>
        <w:t>Category</w:t>
      </w:r>
      <w:r w:rsidR="00F13F1A">
        <w:rPr>
          <w:rFonts w:ascii="Times New Roman" w:hAnsi="Times New Roman" w:cs="Times New Roman"/>
        </w:rPr>
        <w:t xml:space="preserve"> </w:t>
      </w:r>
      <w:r w:rsidR="00E45BA3">
        <w:rPr>
          <w:rFonts w:ascii="Times New Roman" w:hAnsi="Times New Roman" w:cs="Times New Roman"/>
        </w:rPr>
        <w:t xml:space="preserve">column should be sorted by “Type: </w:t>
      </w:r>
      <w:proofErr w:type="gramStart"/>
      <w:r w:rsidR="00E45BA3">
        <w:rPr>
          <w:rFonts w:ascii="Times New Roman" w:hAnsi="Times New Roman" w:cs="Times New Roman"/>
        </w:rPr>
        <w:t>Number</w:t>
      </w:r>
      <w:proofErr w:type="gramEnd"/>
      <w:r w:rsidR="00E45BA3">
        <w:rPr>
          <w:rFonts w:ascii="Times New Roman" w:hAnsi="Times New Roman" w:cs="Times New Roman"/>
        </w:rPr>
        <w:t>”</w:t>
      </w:r>
    </w:p>
    <w:p w14:paraId="29F1DB44" w14:textId="078E0062" w:rsidR="00C80CAC" w:rsidRPr="00D90432" w:rsidRDefault="00BC6305" w:rsidP="00785F6D">
      <w:pPr>
        <w:rPr>
          <w:rFonts w:ascii="Times New Roman" w:hAnsi="Times New Roman" w:cs="Times New Roman"/>
        </w:rPr>
      </w:pPr>
      <w:r>
        <w:rPr>
          <w:rFonts w:ascii="Times New Roman" w:hAnsi="Times New Roman" w:cs="Times New Roman"/>
        </w:rPr>
        <w:t xml:space="preserve">Question categories are assigned a number </w:t>
      </w:r>
      <w:r w:rsidR="00C07BB7">
        <w:rPr>
          <w:rFonts w:ascii="Times New Roman" w:hAnsi="Times New Roman" w:cs="Times New Roman"/>
        </w:rPr>
        <w:t xml:space="preserve">for purposes of </w:t>
      </w:r>
      <w:r w:rsidR="005B23E3">
        <w:rPr>
          <w:rFonts w:ascii="Times New Roman" w:hAnsi="Times New Roman" w:cs="Times New Roman"/>
        </w:rPr>
        <w:t xml:space="preserve">table sorting. </w:t>
      </w:r>
      <w:r w:rsidR="005F0863" w:rsidRPr="00D90432">
        <w:rPr>
          <w:rFonts w:ascii="Times New Roman" w:hAnsi="Times New Roman" w:cs="Times New Roman"/>
        </w:rPr>
        <w:t xml:space="preserve">Below are the category </w:t>
      </w:r>
      <w:r w:rsidR="00C563EB" w:rsidRPr="00D90432">
        <w:rPr>
          <w:rFonts w:ascii="Times New Roman" w:hAnsi="Times New Roman" w:cs="Times New Roman"/>
        </w:rPr>
        <w:t xml:space="preserve">breakdowns in the Q&amp;A table: </w:t>
      </w:r>
    </w:p>
    <w:p w14:paraId="3E75901A" w14:textId="2FD3AF56"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1-Core Plan</w:t>
      </w:r>
    </w:p>
    <w:p w14:paraId="3F260B77" w14:textId="66FA2FEF"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2-Threshold</w:t>
      </w:r>
    </w:p>
    <w:p w14:paraId="31929BCA" w14:textId="270DDEC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3-Scoring</w:t>
      </w:r>
    </w:p>
    <w:p w14:paraId="606F59C4" w14:textId="56D405F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4-Compliance Appendix</w:t>
      </w:r>
    </w:p>
    <w:p w14:paraId="2AD395B0" w14:textId="4B420565"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5-Manuals</w:t>
      </w:r>
    </w:p>
    <w:p w14:paraId="3ED5D95F" w14:textId="1EBDB4CE" w:rsidR="00110808" w:rsidRPr="00D90432" w:rsidRDefault="00110808" w:rsidP="00785F6D">
      <w:pPr>
        <w:pStyle w:val="ListParagraph"/>
        <w:numPr>
          <w:ilvl w:val="0"/>
          <w:numId w:val="13"/>
        </w:numPr>
        <w:rPr>
          <w:rFonts w:ascii="Times New Roman" w:hAnsi="Times New Roman" w:cs="Times New Roman"/>
        </w:rPr>
      </w:pPr>
      <w:r w:rsidRPr="00D90432">
        <w:rPr>
          <w:rFonts w:ascii="Times New Roman" w:hAnsi="Times New Roman" w:cs="Times New Roman"/>
        </w:rPr>
        <w:t>6-</w:t>
      </w:r>
      <w:r w:rsidR="00C72428" w:rsidRPr="00D90432">
        <w:rPr>
          <w:rFonts w:ascii="Times New Roman" w:hAnsi="Times New Roman" w:cs="Times New Roman"/>
        </w:rPr>
        <w:t xml:space="preserve">Emphasys </w:t>
      </w:r>
      <w:r w:rsidR="00A056E8" w:rsidRPr="00D90432">
        <w:rPr>
          <w:rFonts w:ascii="Times New Roman" w:hAnsi="Times New Roman" w:cs="Times New Roman"/>
        </w:rPr>
        <w:t xml:space="preserve">Application Portal </w:t>
      </w:r>
    </w:p>
    <w:p w14:paraId="1222407B" w14:textId="0EED6CB8" w:rsidR="00C80CAC" w:rsidRPr="00D90432"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7</w:t>
      </w:r>
      <w:r w:rsidR="00C80CAC" w:rsidRPr="00D90432">
        <w:rPr>
          <w:rFonts w:ascii="Times New Roman" w:hAnsi="Times New Roman" w:cs="Times New Roman"/>
        </w:rPr>
        <w:t>-Application Materials</w:t>
      </w:r>
      <w:r w:rsidR="00182630" w:rsidRPr="00D90432">
        <w:rPr>
          <w:rFonts w:ascii="Times New Roman" w:hAnsi="Times New Roman" w:cs="Times New Roman"/>
        </w:rPr>
        <w:t xml:space="preserve"> (Forms, etc.)</w:t>
      </w:r>
    </w:p>
    <w:p w14:paraId="4D63FE65" w14:textId="0DD30E81" w:rsidR="00E023E6"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8</w:t>
      </w:r>
      <w:r w:rsidR="00C80CAC" w:rsidRPr="00D90432">
        <w:rPr>
          <w:rFonts w:ascii="Times New Roman" w:hAnsi="Times New Roman" w:cs="Times New Roman"/>
        </w:rPr>
        <w:t xml:space="preserve">-Other </w:t>
      </w:r>
    </w:p>
    <w:p w14:paraId="036C49B6" w14:textId="77777777" w:rsidR="00B6442F" w:rsidRDefault="005D7CF0" w:rsidP="00C965C9">
      <w:pPr>
        <w:rPr>
          <w:rFonts w:ascii="Times New Roman" w:hAnsi="Times New Roman" w:cs="Times New Roman"/>
        </w:rPr>
      </w:pPr>
      <w:r>
        <w:rPr>
          <w:rFonts w:ascii="Times New Roman" w:hAnsi="Times New Roman" w:cs="Times New Roman"/>
        </w:rPr>
        <w:t xml:space="preserve">Category numbers take the </w:t>
      </w:r>
      <w:r w:rsidR="00B6442F">
        <w:rPr>
          <w:rFonts w:ascii="Times New Roman" w:hAnsi="Times New Roman" w:cs="Times New Roman"/>
        </w:rPr>
        <w:t xml:space="preserve">following </w:t>
      </w:r>
      <w:r>
        <w:rPr>
          <w:rFonts w:ascii="Times New Roman" w:hAnsi="Times New Roman" w:cs="Times New Roman"/>
        </w:rPr>
        <w:t>form</w:t>
      </w:r>
      <w:r w:rsidR="00B6442F">
        <w:rPr>
          <w:rFonts w:ascii="Times New Roman" w:hAnsi="Times New Roman" w:cs="Times New Roman"/>
        </w:rPr>
        <w:t>:</w:t>
      </w:r>
      <w:r>
        <w:rPr>
          <w:rFonts w:ascii="Times New Roman" w:hAnsi="Times New Roman" w:cs="Times New Roman"/>
        </w:rPr>
        <w:t xml:space="preserve"> </w:t>
      </w:r>
    </w:p>
    <w:p w14:paraId="7A53DB4B" w14:textId="698B7CC6" w:rsidR="00B6442F" w:rsidRDefault="005D7CF0" w:rsidP="00F95A96">
      <w:pPr>
        <w:jc w:val="center"/>
        <w:rPr>
          <w:rFonts w:ascii="Times New Roman" w:hAnsi="Times New Roman" w:cs="Times New Roman"/>
        </w:rPr>
      </w:pPr>
      <w:r w:rsidRPr="00B6442F">
        <w:rPr>
          <w:rFonts w:ascii="Times New Roman" w:hAnsi="Times New Roman" w:cs="Times New Roman"/>
          <w:i/>
          <w:iCs/>
        </w:rPr>
        <w:lastRenderedPageBreak/>
        <w:t>[Category number</w:t>
      </w:r>
      <w:proofErr w:type="gramStart"/>
      <w:r w:rsidRPr="00B6442F">
        <w:rPr>
          <w:rFonts w:ascii="Times New Roman" w:hAnsi="Times New Roman" w:cs="Times New Roman"/>
          <w:i/>
          <w:iCs/>
        </w:rPr>
        <w:t xml:space="preserve">] </w:t>
      </w:r>
      <w:r w:rsidRPr="009E13F9">
        <w:rPr>
          <w:rFonts w:ascii="Times New Roman" w:hAnsi="Times New Roman" w:cs="Times New Roman"/>
          <w:b/>
          <w:bCs/>
          <w:i/>
          <w:iCs/>
        </w:rPr>
        <w:t>.</w:t>
      </w:r>
      <w:proofErr w:type="gramEnd"/>
      <w:r w:rsidRPr="00B6442F">
        <w:rPr>
          <w:rFonts w:ascii="Times New Roman" w:hAnsi="Times New Roman" w:cs="Times New Roman"/>
          <w:i/>
          <w:iCs/>
        </w:rPr>
        <w:t xml:space="preserve"> [subsection #]</w:t>
      </w:r>
    </w:p>
    <w:p w14:paraId="5E0DCD06" w14:textId="588958A9" w:rsidR="00C965C9" w:rsidRPr="00C965C9" w:rsidRDefault="001B2E62" w:rsidP="00C965C9">
      <w:pPr>
        <w:rPr>
          <w:rFonts w:ascii="Times New Roman" w:hAnsi="Times New Roman" w:cs="Times New Roman"/>
        </w:rPr>
      </w:pPr>
      <w:r>
        <w:rPr>
          <w:rFonts w:ascii="Times New Roman" w:hAnsi="Times New Roman" w:cs="Times New Roman"/>
        </w:rPr>
        <w:t xml:space="preserve">For example, </w:t>
      </w:r>
      <w:r w:rsidR="005A388A" w:rsidRPr="006E06E2">
        <w:rPr>
          <w:rFonts w:ascii="Times New Roman" w:hAnsi="Times New Roman" w:cs="Times New Roman"/>
          <w:i/>
          <w:iCs/>
        </w:rPr>
        <w:t xml:space="preserve">Core Plan, </w:t>
      </w:r>
      <w:r w:rsidR="006E06E2" w:rsidRPr="006E06E2">
        <w:rPr>
          <w:rFonts w:ascii="Times New Roman" w:hAnsi="Times New Roman" w:cs="Times New Roman"/>
          <w:i/>
          <w:iCs/>
        </w:rPr>
        <w:t>Section 8. 9% Round Set Asides</w:t>
      </w:r>
      <w:r w:rsidR="006E06E2">
        <w:rPr>
          <w:rFonts w:ascii="Times New Roman" w:hAnsi="Times New Roman" w:cs="Times New Roman"/>
        </w:rPr>
        <w:t xml:space="preserve"> is </w:t>
      </w:r>
      <w:r w:rsidR="0085392D">
        <w:rPr>
          <w:rFonts w:ascii="Times New Roman" w:hAnsi="Times New Roman" w:cs="Times New Roman"/>
        </w:rPr>
        <w:t xml:space="preserve">numbered as </w:t>
      </w:r>
      <w:r w:rsidR="005B4BDE">
        <w:rPr>
          <w:rFonts w:ascii="Times New Roman" w:hAnsi="Times New Roman" w:cs="Times New Roman"/>
        </w:rPr>
        <w:t>“</w:t>
      </w:r>
      <w:r w:rsidR="0085392D">
        <w:rPr>
          <w:rFonts w:ascii="Times New Roman" w:hAnsi="Times New Roman" w:cs="Times New Roman"/>
        </w:rPr>
        <w:t>1.</w:t>
      </w:r>
      <w:r w:rsidR="00C15AF0">
        <w:rPr>
          <w:rFonts w:ascii="Times New Roman" w:hAnsi="Times New Roman" w:cs="Times New Roman"/>
        </w:rPr>
        <w:t>08.</w:t>
      </w:r>
      <w:r w:rsidR="005B4BDE">
        <w:rPr>
          <w:rFonts w:ascii="Times New Roman" w:hAnsi="Times New Roman" w:cs="Times New Roman"/>
        </w:rPr>
        <w:t>”</w:t>
      </w:r>
      <w:r w:rsidR="006E06E2">
        <w:rPr>
          <w:rFonts w:ascii="Times New Roman" w:hAnsi="Times New Roman" w:cs="Times New Roman"/>
        </w:rPr>
        <w:t xml:space="preserve"> </w:t>
      </w:r>
    </w:p>
    <w:p w14:paraId="74E0315E" w14:textId="75CAFCEF" w:rsidR="00176327" w:rsidRDefault="00CF0051" w:rsidP="00CC2BB6">
      <w:pPr>
        <w:pStyle w:val="Heading2"/>
      </w:pPr>
      <w:r>
        <w:t xml:space="preserve">Log of </w:t>
      </w:r>
      <w:r w:rsidR="001E0ADE">
        <w:t>Changes in Updates</w:t>
      </w:r>
      <w:r w:rsidR="00845192">
        <w:t xml:space="preserve"> to this Q&amp;A Document</w:t>
      </w:r>
    </w:p>
    <w:p w14:paraId="3E3AEE31" w14:textId="263ABEE5" w:rsidR="00292828" w:rsidRDefault="00D77ADA" w:rsidP="00176327">
      <w:pPr>
        <w:rPr>
          <w:rFonts w:ascii="Times New Roman" w:hAnsi="Times New Roman" w:cs="Times New Roman"/>
        </w:rPr>
      </w:pPr>
      <w:r>
        <w:rPr>
          <w:rFonts w:ascii="Times New Roman" w:hAnsi="Times New Roman" w:cs="Times New Roman"/>
        </w:rPr>
        <w:t xml:space="preserve">This section </w:t>
      </w:r>
      <w:r w:rsidR="00D84E39">
        <w:rPr>
          <w:rFonts w:ascii="Times New Roman" w:hAnsi="Times New Roman" w:cs="Times New Roman"/>
        </w:rPr>
        <w:t xml:space="preserve">provides a high-level description of </w:t>
      </w:r>
      <w:r w:rsidR="005306AE">
        <w:rPr>
          <w:rFonts w:ascii="Times New Roman" w:hAnsi="Times New Roman" w:cs="Times New Roman"/>
        </w:rPr>
        <w:t>changes</w:t>
      </w:r>
      <w:r w:rsidR="004A29D5">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FC451E" w:rsidRDefault="00BA7622" w:rsidP="00820378">
            <w:pPr>
              <w:keepNext/>
              <w:jc w:val="center"/>
              <w:rPr>
                <w:rFonts w:ascii="Times New Roman" w:hAnsi="Times New Roman" w:cs="Times New Roman"/>
                <w:b/>
                <w:bCs/>
              </w:rPr>
            </w:pPr>
            <w:r w:rsidRPr="00FC451E">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FC451E" w:rsidRDefault="00B64656" w:rsidP="00820378">
            <w:pPr>
              <w:keepNext/>
              <w:jc w:val="center"/>
              <w:rPr>
                <w:rFonts w:ascii="Times New Roman" w:hAnsi="Times New Roman" w:cs="Times New Roman"/>
                <w:b/>
                <w:bCs/>
              </w:rPr>
            </w:pPr>
            <w:r w:rsidRPr="00FC451E">
              <w:rPr>
                <w:rFonts w:ascii="Times New Roman" w:hAnsi="Times New Roman" w:cs="Times New Roman"/>
                <w:b/>
                <w:bCs/>
              </w:rPr>
              <w:t>Changes</w:t>
            </w:r>
          </w:p>
        </w:tc>
      </w:tr>
      <w:tr w:rsidR="00B64656" w14:paraId="1AF854EC" w14:textId="77777777" w:rsidTr="00815B6A">
        <w:trPr>
          <w:jc w:val="center"/>
        </w:trPr>
        <w:tc>
          <w:tcPr>
            <w:tcW w:w="1165" w:type="dxa"/>
            <w:tcMar>
              <w:top w:w="72" w:type="dxa"/>
              <w:left w:w="115" w:type="dxa"/>
              <w:bottom w:w="72" w:type="dxa"/>
              <w:right w:w="115" w:type="dxa"/>
            </w:tcMar>
            <w:vAlign w:val="center"/>
          </w:tcPr>
          <w:p w14:paraId="649C1526" w14:textId="2E31319B" w:rsidR="00B64656" w:rsidRDefault="00FC451E" w:rsidP="00820378">
            <w:pPr>
              <w:keepNext/>
              <w:rPr>
                <w:rFonts w:ascii="Times New Roman" w:hAnsi="Times New Roman" w:cs="Times New Roman"/>
              </w:rPr>
            </w:pPr>
            <w:r>
              <w:rPr>
                <w:rFonts w:ascii="Times New Roman" w:hAnsi="Times New Roman" w:cs="Times New Roman"/>
              </w:rPr>
              <w:t>2/18/21</w:t>
            </w:r>
          </w:p>
        </w:tc>
        <w:tc>
          <w:tcPr>
            <w:tcW w:w="8010" w:type="dxa"/>
            <w:tcMar>
              <w:top w:w="72" w:type="dxa"/>
              <w:left w:w="115" w:type="dxa"/>
              <w:bottom w:w="72" w:type="dxa"/>
              <w:right w:w="115" w:type="dxa"/>
            </w:tcMar>
            <w:vAlign w:val="center"/>
          </w:tcPr>
          <w:p w14:paraId="52E44A04" w14:textId="2136C93C" w:rsidR="00B64656" w:rsidRPr="00AC414F" w:rsidRDefault="00FC451E" w:rsidP="00820378">
            <w:pPr>
              <w:pStyle w:val="ListParagraph"/>
              <w:keepNext/>
              <w:numPr>
                <w:ilvl w:val="0"/>
                <w:numId w:val="26"/>
              </w:numPr>
              <w:rPr>
                <w:rFonts w:ascii="Times New Roman" w:hAnsi="Times New Roman" w:cs="Times New Roman"/>
              </w:rPr>
            </w:pPr>
            <w:r w:rsidRPr="00AC414F">
              <w:rPr>
                <w:rFonts w:ascii="Times New Roman" w:hAnsi="Times New Roman" w:cs="Times New Roman"/>
              </w:rPr>
              <w:t>Initial posting</w:t>
            </w:r>
          </w:p>
        </w:tc>
      </w:tr>
      <w:tr w:rsidR="00FC451E" w14:paraId="430D031F" w14:textId="77777777" w:rsidTr="00815B6A">
        <w:trPr>
          <w:jc w:val="center"/>
        </w:trPr>
        <w:tc>
          <w:tcPr>
            <w:tcW w:w="1165" w:type="dxa"/>
            <w:tcMar>
              <w:top w:w="72" w:type="dxa"/>
              <w:left w:w="115" w:type="dxa"/>
              <w:bottom w:w="72" w:type="dxa"/>
              <w:right w:w="115" w:type="dxa"/>
            </w:tcMar>
            <w:vAlign w:val="center"/>
          </w:tcPr>
          <w:p w14:paraId="7298B612" w14:textId="404A9158" w:rsidR="00FC451E" w:rsidRDefault="00FC451E" w:rsidP="00A36E54">
            <w:pPr>
              <w:rPr>
                <w:rFonts w:ascii="Times New Roman" w:hAnsi="Times New Roman" w:cs="Times New Roman"/>
              </w:rPr>
            </w:pPr>
            <w:r>
              <w:rPr>
                <w:rFonts w:ascii="Times New Roman" w:hAnsi="Times New Roman" w:cs="Times New Roman"/>
              </w:rPr>
              <w:t>2/26/21</w:t>
            </w:r>
          </w:p>
        </w:tc>
        <w:tc>
          <w:tcPr>
            <w:tcW w:w="8010" w:type="dxa"/>
            <w:tcMar>
              <w:top w:w="72" w:type="dxa"/>
              <w:left w:w="115" w:type="dxa"/>
              <w:bottom w:w="72" w:type="dxa"/>
              <w:right w:w="115" w:type="dxa"/>
            </w:tcMar>
            <w:vAlign w:val="center"/>
          </w:tcPr>
          <w:p w14:paraId="4A90430C" w14:textId="5B4F651B" w:rsidR="00FC451E" w:rsidRDefault="00A42AEB" w:rsidP="001A5DAE">
            <w:pPr>
              <w:pStyle w:val="ListParagraph"/>
              <w:numPr>
                <w:ilvl w:val="0"/>
                <w:numId w:val="25"/>
              </w:numPr>
              <w:rPr>
                <w:rFonts w:ascii="Times New Roman" w:hAnsi="Times New Roman" w:cs="Times New Roman"/>
              </w:rPr>
            </w:pPr>
            <w:r>
              <w:rPr>
                <w:rFonts w:ascii="Times New Roman" w:hAnsi="Times New Roman" w:cs="Times New Roman"/>
              </w:rPr>
              <w:t xml:space="preserve">Posted </w:t>
            </w:r>
            <w:r w:rsidR="00AE5C63">
              <w:rPr>
                <w:rFonts w:ascii="Times New Roman" w:hAnsi="Times New Roman" w:cs="Times New Roman"/>
              </w:rPr>
              <w:t>new Q&amp;A set</w:t>
            </w:r>
          </w:p>
          <w:p w14:paraId="338FCF3D" w14:textId="4F05BEA2" w:rsidR="00842868" w:rsidRDefault="009C7C00" w:rsidP="00A55A95">
            <w:pPr>
              <w:pStyle w:val="ListParagraph"/>
              <w:numPr>
                <w:ilvl w:val="0"/>
                <w:numId w:val="25"/>
              </w:numPr>
              <w:rPr>
                <w:rFonts w:ascii="Times New Roman" w:hAnsi="Times New Roman" w:cs="Times New Roman"/>
              </w:rPr>
            </w:pPr>
            <w:r>
              <w:rPr>
                <w:rFonts w:ascii="Times New Roman" w:hAnsi="Times New Roman" w:cs="Times New Roman"/>
              </w:rPr>
              <w:t xml:space="preserve">Clarified </w:t>
            </w:r>
            <w:r w:rsidR="00341F43">
              <w:rPr>
                <w:rFonts w:ascii="Times New Roman" w:hAnsi="Times New Roman" w:cs="Times New Roman"/>
              </w:rPr>
              <w:t xml:space="preserve">in </w:t>
            </w:r>
            <w:r w:rsidR="00EF2214" w:rsidRPr="008F5BE3">
              <w:rPr>
                <w:rFonts w:ascii="Times New Roman" w:hAnsi="Times New Roman" w:cs="Times New Roman"/>
                <w:i/>
                <w:iCs/>
              </w:rPr>
              <w:t>Part I: Overvie</w:t>
            </w:r>
            <w:r w:rsidR="008F5BE3" w:rsidRPr="008F5BE3">
              <w:rPr>
                <w:rFonts w:ascii="Times New Roman" w:hAnsi="Times New Roman" w:cs="Times New Roman"/>
                <w:i/>
                <w:iCs/>
              </w:rPr>
              <w:t>w</w:t>
            </w:r>
            <w:r w:rsidR="00EF2214">
              <w:rPr>
                <w:rFonts w:ascii="Times New Roman" w:hAnsi="Times New Roman" w:cs="Times New Roman"/>
              </w:rPr>
              <w:t xml:space="preserve"> that</w:t>
            </w:r>
            <w:r w:rsidR="00D748CE">
              <w:rPr>
                <w:rFonts w:ascii="Times New Roman" w:hAnsi="Times New Roman" w:cs="Times New Roman"/>
              </w:rPr>
              <w:t xml:space="preserve"> questions related to 4% Housing Tax Credits can also be submitted through this Q&amp;A process and document</w:t>
            </w:r>
            <w:r w:rsidR="00350225">
              <w:rPr>
                <w:rFonts w:ascii="Times New Roman" w:hAnsi="Times New Roman" w:cs="Times New Roman"/>
              </w:rPr>
              <w:t>, not just 9%</w:t>
            </w:r>
            <w:r w:rsidR="00D7569A">
              <w:rPr>
                <w:rFonts w:ascii="Times New Roman" w:hAnsi="Times New Roman" w:cs="Times New Roman"/>
              </w:rPr>
              <w:t xml:space="preserve"> questions. </w:t>
            </w:r>
          </w:p>
          <w:p w14:paraId="2A395B01" w14:textId="77777777" w:rsidR="00836662" w:rsidRDefault="00B77247" w:rsidP="00A55A95">
            <w:pPr>
              <w:pStyle w:val="ListParagraph"/>
              <w:numPr>
                <w:ilvl w:val="0"/>
                <w:numId w:val="25"/>
              </w:numPr>
              <w:rPr>
                <w:rFonts w:ascii="Times New Roman" w:hAnsi="Times New Roman" w:cs="Times New Roman"/>
              </w:rPr>
            </w:pPr>
            <w:r>
              <w:rPr>
                <w:rFonts w:ascii="Times New Roman" w:hAnsi="Times New Roman" w:cs="Times New Roman"/>
              </w:rPr>
              <w:t xml:space="preserve">Adjusted category numbers to resolve sorting issues. </w:t>
            </w:r>
          </w:p>
          <w:p w14:paraId="4350F8EB" w14:textId="710AF145" w:rsidR="00C81AD6" w:rsidRDefault="00C81AD6" w:rsidP="00A55A95">
            <w:pPr>
              <w:pStyle w:val="ListParagraph"/>
              <w:numPr>
                <w:ilvl w:val="0"/>
                <w:numId w:val="25"/>
              </w:numPr>
              <w:rPr>
                <w:rFonts w:ascii="Times New Roman" w:hAnsi="Times New Roman" w:cs="Times New Roman"/>
              </w:rPr>
            </w:pPr>
            <w:r>
              <w:rPr>
                <w:rFonts w:ascii="Times New Roman" w:hAnsi="Times New Roman" w:cs="Times New Roman"/>
              </w:rPr>
              <w:t xml:space="preserve">Removed </w:t>
            </w:r>
            <w:r w:rsidR="00B5316B">
              <w:rPr>
                <w:rFonts w:ascii="Times New Roman" w:hAnsi="Times New Roman" w:cs="Times New Roman"/>
              </w:rPr>
              <w:t xml:space="preserve">responses to </w:t>
            </w:r>
            <w:r w:rsidRPr="00C81AD6">
              <w:rPr>
                <w:rFonts w:ascii="Times New Roman" w:hAnsi="Times New Roman" w:cs="Times New Roman"/>
              </w:rPr>
              <w:t>Q0217_01</w:t>
            </w:r>
            <w:r>
              <w:rPr>
                <w:rFonts w:ascii="Times New Roman" w:hAnsi="Times New Roman" w:cs="Times New Roman"/>
              </w:rPr>
              <w:t xml:space="preserve"> and </w:t>
            </w:r>
            <w:r w:rsidR="00835D0D" w:rsidRPr="00835D0D">
              <w:rPr>
                <w:rFonts w:ascii="Times New Roman" w:hAnsi="Times New Roman" w:cs="Times New Roman"/>
              </w:rPr>
              <w:t>Q0217</w:t>
            </w:r>
            <w:r w:rsidR="006C3E75">
              <w:rPr>
                <w:rFonts w:ascii="Times New Roman" w:hAnsi="Times New Roman" w:cs="Times New Roman"/>
              </w:rPr>
              <w:t>_</w:t>
            </w:r>
            <w:r w:rsidR="00835D0D" w:rsidRPr="00835D0D">
              <w:rPr>
                <w:rFonts w:ascii="Times New Roman" w:hAnsi="Times New Roman" w:cs="Times New Roman"/>
              </w:rPr>
              <w:t>02</w:t>
            </w:r>
            <w:r w:rsidR="00793212">
              <w:rPr>
                <w:rFonts w:ascii="Times New Roman" w:hAnsi="Times New Roman" w:cs="Times New Roman"/>
              </w:rPr>
              <w:t xml:space="preserve"> posted on 2/28/21.These </w:t>
            </w:r>
            <w:r w:rsidR="001A245F">
              <w:rPr>
                <w:rFonts w:ascii="Times New Roman" w:hAnsi="Times New Roman" w:cs="Times New Roman"/>
              </w:rPr>
              <w:t xml:space="preserve">provided preliminary guidance </w:t>
            </w:r>
            <w:r w:rsidR="00050A0F">
              <w:rPr>
                <w:rFonts w:ascii="Times New Roman" w:hAnsi="Times New Roman" w:cs="Times New Roman"/>
              </w:rPr>
              <w:t xml:space="preserve">on </w:t>
            </w:r>
            <w:r w:rsidR="001A245F">
              <w:rPr>
                <w:rFonts w:ascii="Times New Roman" w:hAnsi="Times New Roman" w:cs="Times New Roman"/>
              </w:rPr>
              <w:t xml:space="preserve">QAP Workshop Slides and Pre-Application Instructions. </w:t>
            </w:r>
          </w:p>
          <w:p w14:paraId="73A56CB2" w14:textId="368C0AF2" w:rsidR="003B4136" w:rsidRDefault="00B54E00" w:rsidP="003B4136">
            <w:pPr>
              <w:pStyle w:val="ListParagraph"/>
              <w:numPr>
                <w:ilvl w:val="1"/>
                <w:numId w:val="25"/>
              </w:numPr>
              <w:rPr>
                <w:rFonts w:ascii="Times New Roman" w:hAnsi="Times New Roman" w:cs="Times New Roman"/>
              </w:rPr>
            </w:pPr>
            <w:hyperlink r:id="rId15" w:history="1">
              <w:r w:rsidR="008D01D2" w:rsidRPr="001B5F48">
                <w:rPr>
                  <w:rStyle w:val="Hyperlink"/>
                  <w:rFonts w:ascii="Times New Roman" w:hAnsi="Times New Roman" w:cs="Times New Roman"/>
                </w:rPr>
                <w:t>Click here</w:t>
              </w:r>
            </w:hyperlink>
            <w:r w:rsidR="008D01D2">
              <w:rPr>
                <w:rFonts w:ascii="Times New Roman" w:hAnsi="Times New Roman" w:cs="Times New Roman"/>
              </w:rPr>
              <w:t xml:space="preserve"> to view the </w:t>
            </w:r>
            <w:r w:rsidR="00815B6A">
              <w:rPr>
                <w:rFonts w:ascii="Times New Roman" w:hAnsi="Times New Roman" w:cs="Times New Roman"/>
              </w:rPr>
              <w:t xml:space="preserve">QAP Workshop Slides </w:t>
            </w:r>
          </w:p>
          <w:p w14:paraId="678DB95D" w14:textId="53B4E78A" w:rsidR="006C0A89" w:rsidRPr="00A55A95" w:rsidRDefault="00B54E00" w:rsidP="003B4136">
            <w:pPr>
              <w:pStyle w:val="ListParagraph"/>
              <w:numPr>
                <w:ilvl w:val="1"/>
                <w:numId w:val="25"/>
              </w:numPr>
              <w:rPr>
                <w:rFonts w:ascii="Times New Roman" w:hAnsi="Times New Roman" w:cs="Times New Roman"/>
              </w:rPr>
            </w:pPr>
            <w:hyperlink r:id="rId16" w:history="1">
              <w:r w:rsidR="008D01D2" w:rsidRPr="008D01D2">
                <w:rPr>
                  <w:rStyle w:val="Hyperlink"/>
                  <w:rFonts w:ascii="Times New Roman" w:hAnsi="Times New Roman" w:cs="Times New Roman"/>
                </w:rPr>
                <w:t>Click here</w:t>
              </w:r>
            </w:hyperlink>
            <w:r w:rsidR="008D01D2">
              <w:rPr>
                <w:rFonts w:ascii="Times New Roman" w:hAnsi="Times New Roman" w:cs="Times New Roman"/>
              </w:rPr>
              <w:t xml:space="preserve"> to view Pre-Application instructions </w:t>
            </w:r>
          </w:p>
        </w:tc>
      </w:tr>
      <w:tr w:rsidR="644AE3A9" w14:paraId="6C55BB08" w14:textId="77777777" w:rsidTr="644AE3A9">
        <w:trPr>
          <w:jc w:val="center"/>
        </w:trPr>
        <w:tc>
          <w:tcPr>
            <w:tcW w:w="1165" w:type="dxa"/>
            <w:tcMar>
              <w:top w:w="72" w:type="dxa"/>
              <w:left w:w="115" w:type="dxa"/>
              <w:bottom w:w="72" w:type="dxa"/>
              <w:right w:w="115" w:type="dxa"/>
            </w:tcMar>
            <w:vAlign w:val="center"/>
          </w:tcPr>
          <w:p w14:paraId="60D1FBDD" w14:textId="523123D6" w:rsidR="719DDF0F" w:rsidRDefault="719DDF0F" w:rsidP="644AE3A9">
            <w:pPr>
              <w:rPr>
                <w:rFonts w:ascii="Times New Roman" w:hAnsi="Times New Roman" w:cs="Times New Roman"/>
              </w:rPr>
            </w:pPr>
            <w:r w:rsidRPr="644AE3A9">
              <w:rPr>
                <w:rFonts w:ascii="Times New Roman" w:hAnsi="Times New Roman" w:cs="Times New Roman"/>
              </w:rPr>
              <w:t>3/</w:t>
            </w:r>
            <w:r w:rsidR="000F645A">
              <w:rPr>
                <w:rFonts w:ascii="Times New Roman" w:hAnsi="Times New Roman" w:cs="Times New Roman"/>
              </w:rPr>
              <w:t>2</w:t>
            </w:r>
            <w:r w:rsidRPr="644AE3A9">
              <w:rPr>
                <w:rFonts w:ascii="Times New Roman" w:hAnsi="Times New Roman" w:cs="Times New Roman"/>
              </w:rPr>
              <w:t>/21</w:t>
            </w:r>
          </w:p>
        </w:tc>
        <w:tc>
          <w:tcPr>
            <w:tcW w:w="8010" w:type="dxa"/>
            <w:tcMar>
              <w:top w:w="72" w:type="dxa"/>
              <w:left w:w="115" w:type="dxa"/>
              <w:bottom w:w="72" w:type="dxa"/>
              <w:right w:w="115" w:type="dxa"/>
            </w:tcMar>
            <w:vAlign w:val="center"/>
          </w:tcPr>
          <w:p w14:paraId="2C4E3FC7" w14:textId="7D0DC784" w:rsidR="719DDF0F" w:rsidRPr="008218CD" w:rsidRDefault="719DDF0F"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162354" w14:paraId="78A31343" w14:textId="77777777" w:rsidTr="644AE3A9">
        <w:trPr>
          <w:jc w:val="center"/>
        </w:trPr>
        <w:tc>
          <w:tcPr>
            <w:tcW w:w="1165" w:type="dxa"/>
            <w:tcMar>
              <w:top w:w="72" w:type="dxa"/>
              <w:left w:w="115" w:type="dxa"/>
              <w:bottom w:w="72" w:type="dxa"/>
              <w:right w:w="115" w:type="dxa"/>
            </w:tcMar>
            <w:vAlign w:val="center"/>
          </w:tcPr>
          <w:p w14:paraId="14A9DE54" w14:textId="3A9A7DB7" w:rsidR="00162354" w:rsidRPr="644AE3A9" w:rsidRDefault="00162354" w:rsidP="644AE3A9">
            <w:pPr>
              <w:rPr>
                <w:rFonts w:ascii="Times New Roman" w:hAnsi="Times New Roman" w:cs="Times New Roman"/>
              </w:rPr>
            </w:pPr>
            <w:r>
              <w:rPr>
                <w:rFonts w:ascii="Times New Roman" w:hAnsi="Times New Roman" w:cs="Times New Roman"/>
              </w:rPr>
              <w:t>3/3/21</w:t>
            </w:r>
          </w:p>
        </w:tc>
        <w:tc>
          <w:tcPr>
            <w:tcW w:w="8010" w:type="dxa"/>
            <w:tcMar>
              <w:top w:w="72" w:type="dxa"/>
              <w:left w:w="115" w:type="dxa"/>
              <w:bottom w:w="72" w:type="dxa"/>
              <w:right w:w="115" w:type="dxa"/>
            </w:tcMar>
            <w:vAlign w:val="center"/>
          </w:tcPr>
          <w:p w14:paraId="53C2F0F7" w14:textId="64BECF6C" w:rsidR="00162354" w:rsidRPr="008218CD" w:rsidRDefault="00162354"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A474CC" w14:paraId="4B84AD6A" w14:textId="77777777" w:rsidTr="644AE3A9">
        <w:trPr>
          <w:jc w:val="center"/>
        </w:trPr>
        <w:tc>
          <w:tcPr>
            <w:tcW w:w="1165" w:type="dxa"/>
            <w:tcMar>
              <w:top w:w="72" w:type="dxa"/>
              <w:left w:w="115" w:type="dxa"/>
              <w:bottom w:w="72" w:type="dxa"/>
              <w:right w:w="115" w:type="dxa"/>
            </w:tcMar>
            <w:vAlign w:val="center"/>
          </w:tcPr>
          <w:p w14:paraId="1BFA214C" w14:textId="24ED8225" w:rsidR="00A474CC" w:rsidRDefault="00A474CC" w:rsidP="644AE3A9">
            <w:pPr>
              <w:rPr>
                <w:rFonts w:ascii="Times New Roman" w:hAnsi="Times New Roman" w:cs="Times New Roman"/>
              </w:rPr>
            </w:pPr>
            <w:r>
              <w:rPr>
                <w:rFonts w:ascii="Times New Roman" w:hAnsi="Times New Roman" w:cs="Times New Roman"/>
              </w:rPr>
              <w:t>3/4/21</w:t>
            </w:r>
          </w:p>
        </w:tc>
        <w:tc>
          <w:tcPr>
            <w:tcW w:w="8010" w:type="dxa"/>
            <w:tcMar>
              <w:top w:w="72" w:type="dxa"/>
              <w:left w:w="115" w:type="dxa"/>
              <w:bottom w:w="72" w:type="dxa"/>
              <w:right w:w="115" w:type="dxa"/>
            </w:tcMar>
            <w:vAlign w:val="center"/>
          </w:tcPr>
          <w:p w14:paraId="0C943C4D" w14:textId="77777777" w:rsidR="00A474CC" w:rsidRPr="008218CD" w:rsidRDefault="00A474CC"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p w14:paraId="65DC325B" w14:textId="1B02D402" w:rsidR="00693EFD" w:rsidRPr="008218CD" w:rsidRDefault="00ED5A86" w:rsidP="0035694E">
            <w:pPr>
              <w:pStyle w:val="ListParagraph"/>
              <w:numPr>
                <w:ilvl w:val="0"/>
                <w:numId w:val="33"/>
              </w:numPr>
              <w:rPr>
                <w:rFonts w:ascii="Times New Roman" w:hAnsi="Times New Roman" w:cs="Times New Roman"/>
              </w:rPr>
            </w:pPr>
            <w:r w:rsidRPr="008218CD">
              <w:rPr>
                <w:rFonts w:ascii="Times New Roman" w:hAnsi="Times New Roman" w:cs="Times New Roman"/>
              </w:rPr>
              <w:t>Updated</w:t>
            </w:r>
            <w:r w:rsidR="00CD4CCF" w:rsidRPr="008218CD">
              <w:rPr>
                <w:rFonts w:ascii="Times New Roman" w:hAnsi="Times New Roman" w:cs="Times New Roman"/>
              </w:rPr>
              <w:t xml:space="preserve"> </w:t>
            </w:r>
            <w:r w:rsidR="00E841B0" w:rsidRPr="008218CD">
              <w:rPr>
                <w:rFonts w:ascii="Times New Roman" w:hAnsi="Times New Roman" w:cs="Times New Roman"/>
                <w:i/>
                <w:iCs/>
              </w:rPr>
              <w:t>Part I: Overview, Submitting Additional Questions</w:t>
            </w:r>
            <w:r w:rsidR="00E841B0" w:rsidRPr="008218CD">
              <w:rPr>
                <w:rFonts w:ascii="Times New Roman" w:hAnsi="Times New Roman" w:cs="Times New Roman"/>
              </w:rPr>
              <w:t xml:space="preserve"> to clarify that </w:t>
            </w:r>
            <w:r w:rsidR="000A6236" w:rsidRPr="008218CD">
              <w:rPr>
                <w:rFonts w:ascii="Times New Roman" w:hAnsi="Times New Roman" w:cs="Times New Roman"/>
              </w:rPr>
              <w:t xml:space="preserve">inquiries or </w:t>
            </w:r>
            <w:r w:rsidR="00325D8C" w:rsidRPr="008218CD">
              <w:rPr>
                <w:rFonts w:ascii="Times New Roman" w:hAnsi="Times New Roman" w:cs="Times New Roman"/>
              </w:rPr>
              <w:t>concerns related to the timing of DCA response</w:t>
            </w:r>
            <w:r w:rsidR="006657E3" w:rsidRPr="008218CD">
              <w:rPr>
                <w:rFonts w:ascii="Times New Roman" w:hAnsi="Times New Roman" w:cs="Times New Roman"/>
              </w:rPr>
              <w:t>s</w:t>
            </w:r>
            <w:r w:rsidR="004629A5" w:rsidRPr="008218CD">
              <w:rPr>
                <w:rFonts w:ascii="Times New Roman" w:hAnsi="Times New Roman" w:cs="Times New Roman"/>
              </w:rPr>
              <w:t xml:space="preserve"> to specific questions </w:t>
            </w:r>
            <w:r w:rsidR="00325D8C" w:rsidRPr="008218CD">
              <w:rPr>
                <w:rFonts w:ascii="Times New Roman" w:hAnsi="Times New Roman" w:cs="Times New Roman"/>
              </w:rPr>
              <w:t xml:space="preserve">should be </w:t>
            </w:r>
            <w:r w:rsidR="00394CA2" w:rsidRPr="008218CD">
              <w:rPr>
                <w:rFonts w:ascii="Times New Roman" w:hAnsi="Times New Roman" w:cs="Times New Roman"/>
              </w:rPr>
              <w:t>email</w:t>
            </w:r>
            <w:r w:rsidR="003146AB" w:rsidRPr="008218CD">
              <w:rPr>
                <w:rFonts w:ascii="Times New Roman" w:hAnsi="Times New Roman" w:cs="Times New Roman"/>
              </w:rPr>
              <w:t>ed</w:t>
            </w:r>
            <w:r w:rsidR="00394CA2" w:rsidRPr="008218CD">
              <w:rPr>
                <w:rFonts w:ascii="Times New Roman" w:hAnsi="Times New Roman" w:cs="Times New Roman"/>
              </w:rPr>
              <w:t xml:space="preserve"> to </w:t>
            </w:r>
            <w:hyperlink r:id="rId17" w:history="1">
              <w:r w:rsidR="00394CA2" w:rsidRPr="008218CD">
                <w:rPr>
                  <w:rStyle w:val="Hyperlink"/>
                  <w:rFonts w:ascii="Times New Roman" w:hAnsi="Times New Roman" w:cs="Times New Roman"/>
                </w:rPr>
                <w:t>hfdround@dca.ga.gov</w:t>
              </w:r>
            </w:hyperlink>
            <w:r w:rsidR="00394CA2" w:rsidRPr="008218CD">
              <w:rPr>
                <w:rFonts w:ascii="Times New Roman" w:hAnsi="Times New Roman" w:cs="Times New Roman"/>
              </w:rPr>
              <w:t xml:space="preserve">. </w:t>
            </w:r>
          </w:p>
        </w:tc>
      </w:tr>
      <w:tr w:rsidR="00956344" w14:paraId="0AF98914" w14:textId="77777777" w:rsidTr="644AE3A9">
        <w:trPr>
          <w:jc w:val="center"/>
        </w:trPr>
        <w:tc>
          <w:tcPr>
            <w:tcW w:w="1165" w:type="dxa"/>
            <w:tcMar>
              <w:top w:w="72" w:type="dxa"/>
              <w:left w:w="115" w:type="dxa"/>
              <w:bottom w:w="72" w:type="dxa"/>
              <w:right w:w="115" w:type="dxa"/>
            </w:tcMar>
            <w:vAlign w:val="center"/>
          </w:tcPr>
          <w:p w14:paraId="32276ACF" w14:textId="085D6B91" w:rsidR="00956344" w:rsidRDefault="00956344" w:rsidP="644AE3A9">
            <w:pPr>
              <w:rPr>
                <w:rFonts w:ascii="Times New Roman" w:hAnsi="Times New Roman" w:cs="Times New Roman"/>
              </w:rPr>
            </w:pPr>
            <w:r>
              <w:rPr>
                <w:rFonts w:ascii="Times New Roman" w:hAnsi="Times New Roman" w:cs="Times New Roman"/>
              </w:rPr>
              <w:t>3/15/21</w:t>
            </w:r>
          </w:p>
        </w:tc>
        <w:tc>
          <w:tcPr>
            <w:tcW w:w="8010" w:type="dxa"/>
            <w:tcMar>
              <w:top w:w="72" w:type="dxa"/>
              <w:left w:w="115" w:type="dxa"/>
              <w:bottom w:w="72" w:type="dxa"/>
              <w:right w:w="115" w:type="dxa"/>
            </w:tcMar>
            <w:vAlign w:val="center"/>
          </w:tcPr>
          <w:p w14:paraId="2D395188" w14:textId="093CF568" w:rsidR="00956344" w:rsidRPr="008218CD" w:rsidRDefault="00956344" w:rsidP="00A630D3">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C90831" w14:paraId="4867BEA1" w14:textId="77777777" w:rsidTr="644AE3A9">
        <w:trPr>
          <w:jc w:val="center"/>
        </w:trPr>
        <w:tc>
          <w:tcPr>
            <w:tcW w:w="1165" w:type="dxa"/>
            <w:tcMar>
              <w:top w:w="72" w:type="dxa"/>
              <w:left w:w="115" w:type="dxa"/>
              <w:bottom w:w="72" w:type="dxa"/>
              <w:right w:w="115" w:type="dxa"/>
            </w:tcMar>
            <w:vAlign w:val="center"/>
          </w:tcPr>
          <w:p w14:paraId="2CED44EB" w14:textId="19D31E33" w:rsidR="00C90831" w:rsidRDefault="00C90831" w:rsidP="644AE3A9">
            <w:pPr>
              <w:rPr>
                <w:rFonts w:ascii="Times New Roman" w:hAnsi="Times New Roman" w:cs="Times New Roman"/>
              </w:rPr>
            </w:pPr>
            <w:r>
              <w:rPr>
                <w:rFonts w:ascii="Times New Roman" w:hAnsi="Times New Roman" w:cs="Times New Roman"/>
              </w:rPr>
              <w:t>3/24/21</w:t>
            </w:r>
          </w:p>
        </w:tc>
        <w:tc>
          <w:tcPr>
            <w:tcW w:w="8010" w:type="dxa"/>
            <w:tcMar>
              <w:top w:w="72" w:type="dxa"/>
              <w:left w:w="115" w:type="dxa"/>
              <w:bottom w:w="72" w:type="dxa"/>
              <w:right w:w="115" w:type="dxa"/>
            </w:tcMar>
            <w:vAlign w:val="center"/>
          </w:tcPr>
          <w:p w14:paraId="2579B028" w14:textId="6EB7DAE6" w:rsidR="00C90831" w:rsidRDefault="00C90831" w:rsidP="00A630D3">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822B2B" w14:paraId="200E2D45" w14:textId="77777777" w:rsidTr="644AE3A9">
        <w:trPr>
          <w:jc w:val="center"/>
        </w:trPr>
        <w:tc>
          <w:tcPr>
            <w:tcW w:w="1165" w:type="dxa"/>
            <w:tcMar>
              <w:top w:w="72" w:type="dxa"/>
              <w:left w:w="115" w:type="dxa"/>
              <w:bottom w:w="72" w:type="dxa"/>
              <w:right w:w="115" w:type="dxa"/>
            </w:tcMar>
            <w:vAlign w:val="center"/>
          </w:tcPr>
          <w:p w14:paraId="584D784D" w14:textId="4EA247A3" w:rsidR="00822B2B" w:rsidRDefault="00822B2B" w:rsidP="644AE3A9">
            <w:pPr>
              <w:rPr>
                <w:rFonts w:ascii="Times New Roman" w:hAnsi="Times New Roman" w:cs="Times New Roman"/>
              </w:rPr>
            </w:pPr>
            <w:r>
              <w:rPr>
                <w:rFonts w:ascii="Times New Roman" w:hAnsi="Times New Roman" w:cs="Times New Roman"/>
              </w:rPr>
              <w:t>3/29/21</w:t>
            </w:r>
          </w:p>
        </w:tc>
        <w:tc>
          <w:tcPr>
            <w:tcW w:w="8010" w:type="dxa"/>
            <w:tcMar>
              <w:top w:w="72" w:type="dxa"/>
              <w:left w:w="115" w:type="dxa"/>
              <w:bottom w:w="72" w:type="dxa"/>
              <w:right w:w="115" w:type="dxa"/>
            </w:tcMar>
            <w:vAlign w:val="center"/>
          </w:tcPr>
          <w:p w14:paraId="2F0CFB37" w14:textId="69725141" w:rsidR="000E2D60" w:rsidRPr="000E2D60" w:rsidRDefault="00822B2B" w:rsidP="000E2D60">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0E2D60" w14:paraId="0DE0BBE6" w14:textId="77777777" w:rsidTr="644AE3A9">
        <w:trPr>
          <w:jc w:val="center"/>
        </w:trPr>
        <w:tc>
          <w:tcPr>
            <w:tcW w:w="1165" w:type="dxa"/>
            <w:tcMar>
              <w:top w:w="72" w:type="dxa"/>
              <w:left w:w="115" w:type="dxa"/>
              <w:bottom w:w="72" w:type="dxa"/>
              <w:right w:w="115" w:type="dxa"/>
            </w:tcMar>
            <w:vAlign w:val="center"/>
          </w:tcPr>
          <w:p w14:paraId="6DAA7357" w14:textId="330DC50E" w:rsidR="000E2D60" w:rsidRDefault="000E2D60" w:rsidP="644AE3A9">
            <w:pPr>
              <w:rPr>
                <w:rFonts w:ascii="Times New Roman" w:hAnsi="Times New Roman" w:cs="Times New Roman"/>
              </w:rPr>
            </w:pPr>
            <w:r>
              <w:rPr>
                <w:rFonts w:ascii="Times New Roman" w:hAnsi="Times New Roman" w:cs="Times New Roman"/>
              </w:rPr>
              <w:t>4/</w:t>
            </w:r>
            <w:r w:rsidR="00596E99">
              <w:rPr>
                <w:rFonts w:ascii="Times New Roman" w:hAnsi="Times New Roman" w:cs="Times New Roman"/>
              </w:rPr>
              <w:t>15</w:t>
            </w:r>
            <w:r>
              <w:rPr>
                <w:rFonts w:ascii="Times New Roman" w:hAnsi="Times New Roman" w:cs="Times New Roman"/>
              </w:rPr>
              <w:t>/21</w:t>
            </w:r>
          </w:p>
        </w:tc>
        <w:tc>
          <w:tcPr>
            <w:tcW w:w="8010" w:type="dxa"/>
            <w:tcMar>
              <w:top w:w="72" w:type="dxa"/>
              <w:left w:w="115" w:type="dxa"/>
              <w:bottom w:w="72" w:type="dxa"/>
              <w:right w:w="115" w:type="dxa"/>
            </w:tcMar>
            <w:vAlign w:val="center"/>
          </w:tcPr>
          <w:p w14:paraId="60DC7D58" w14:textId="09CEC70B" w:rsidR="000E2D60" w:rsidRDefault="007F49D7" w:rsidP="000E2D60">
            <w:pPr>
              <w:pStyle w:val="ListParagraph"/>
              <w:numPr>
                <w:ilvl w:val="0"/>
                <w:numId w:val="33"/>
              </w:numPr>
              <w:rPr>
                <w:rFonts w:ascii="Times New Roman" w:hAnsi="Times New Roman" w:cs="Times New Roman"/>
              </w:rPr>
            </w:pPr>
            <w:r>
              <w:rPr>
                <w:rFonts w:ascii="Times New Roman" w:hAnsi="Times New Roman" w:cs="Times New Roman"/>
              </w:rPr>
              <w:t>Added note to</w:t>
            </w:r>
            <w:r w:rsidR="00454BFD">
              <w:rPr>
                <w:rFonts w:ascii="Times New Roman" w:hAnsi="Times New Roman" w:cs="Times New Roman"/>
              </w:rPr>
              <w:t xml:space="preserve"> section</w:t>
            </w:r>
            <w:r>
              <w:rPr>
                <w:rFonts w:ascii="Times New Roman" w:hAnsi="Times New Roman" w:cs="Times New Roman"/>
              </w:rPr>
              <w:t xml:space="preserve"> </w:t>
            </w:r>
            <w:r w:rsidR="00421D87" w:rsidRPr="00421D87">
              <w:rPr>
                <w:rFonts w:ascii="Times New Roman" w:hAnsi="Times New Roman" w:cs="Times New Roman"/>
                <w:i/>
                <w:iCs/>
              </w:rPr>
              <w:t>Part I:</w:t>
            </w:r>
            <w:r w:rsidR="00421D87">
              <w:rPr>
                <w:rFonts w:ascii="Times New Roman" w:hAnsi="Times New Roman" w:cs="Times New Roman"/>
              </w:rPr>
              <w:t xml:space="preserve"> </w:t>
            </w:r>
            <w:r w:rsidR="006D2B38" w:rsidRPr="006D2B38">
              <w:rPr>
                <w:rFonts w:ascii="Times New Roman" w:hAnsi="Times New Roman" w:cs="Times New Roman"/>
                <w:i/>
                <w:iCs/>
              </w:rPr>
              <w:t>Overview</w:t>
            </w:r>
            <w:r w:rsidR="006D2B38">
              <w:rPr>
                <w:rFonts w:ascii="Times New Roman" w:hAnsi="Times New Roman" w:cs="Times New Roman"/>
              </w:rPr>
              <w:t xml:space="preserve">, </w:t>
            </w:r>
            <w:r w:rsidRPr="006D2B38">
              <w:rPr>
                <w:rFonts w:ascii="Times New Roman" w:hAnsi="Times New Roman" w:cs="Times New Roman"/>
                <w:i/>
                <w:iCs/>
              </w:rPr>
              <w:t>Submitting Additional Questions</w:t>
            </w:r>
            <w:r w:rsidR="006D2B38">
              <w:rPr>
                <w:rFonts w:ascii="Times New Roman" w:hAnsi="Times New Roman" w:cs="Times New Roman"/>
              </w:rPr>
              <w:t>:</w:t>
            </w:r>
            <w:r>
              <w:rPr>
                <w:rFonts w:ascii="Times New Roman" w:hAnsi="Times New Roman" w:cs="Times New Roman"/>
              </w:rPr>
              <w:t xml:space="preserve"> </w:t>
            </w:r>
            <w:r w:rsidR="006D2B38">
              <w:rPr>
                <w:rFonts w:ascii="Times New Roman" w:hAnsi="Times New Roman" w:cs="Times New Roman"/>
              </w:rPr>
              <w:t>“</w:t>
            </w:r>
            <w:r w:rsidR="002A1487">
              <w:rPr>
                <w:rFonts w:ascii="Times New Roman" w:hAnsi="Times New Roman" w:cs="Times New Roman"/>
              </w:rPr>
              <w:t xml:space="preserve">Need </w:t>
            </w:r>
            <w:r w:rsidRPr="007F49D7">
              <w:rPr>
                <w:rFonts w:ascii="Times New Roman" w:hAnsi="Times New Roman" w:cs="Times New Roman"/>
              </w:rPr>
              <w:t>to add context to a previously</w:t>
            </w:r>
            <w:r w:rsidR="00B312C3">
              <w:rPr>
                <w:rFonts w:ascii="Times New Roman" w:hAnsi="Times New Roman" w:cs="Times New Roman"/>
              </w:rPr>
              <w:t>-</w:t>
            </w:r>
            <w:r w:rsidRPr="007F49D7">
              <w:rPr>
                <w:rFonts w:ascii="Times New Roman" w:hAnsi="Times New Roman" w:cs="Times New Roman"/>
              </w:rPr>
              <w:t>submitted question?</w:t>
            </w:r>
            <w:r>
              <w:rPr>
                <w:rFonts w:ascii="Times New Roman" w:hAnsi="Times New Roman" w:cs="Times New Roman"/>
              </w:rPr>
              <w:t>”</w:t>
            </w:r>
          </w:p>
          <w:p w14:paraId="3F17C4AB" w14:textId="11F05856" w:rsidR="009B06C9" w:rsidRDefault="009B06C9" w:rsidP="000E2D60">
            <w:pPr>
              <w:pStyle w:val="ListParagraph"/>
              <w:numPr>
                <w:ilvl w:val="0"/>
                <w:numId w:val="33"/>
              </w:numPr>
              <w:rPr>
                <w:rFonts w:ascii="Times New Roman" w:hAnsi="Times New Roman" w:cs="Times New Roman"/>
              </w:rPr>
            </w:pPr>
            <w:r>
              <w:rPr>
                <w:rFonts w:ascii="Times New Roman" w:hAnsi="Times New Roman" w:cs="Times New Roman"/>
              </w:rPr>
              <w:lastRenderedPageBreak/>
              <w:t xml:space="preserve">Posted new Q&amp;A set. </w:t>
            </w:r>
          </w:p>
        </w:tc>
      </w:tr>
      <w:tr w:rsidR="00A95936" w14:paraId="7FB89F94" w14:textId="77777777" w:rsidTr="644AE3A9">
        <w:trPr>
          <w:jc w:val="center"/>
        </w:trPr>
        <w:tc>
          <w:tcPr>
            <w:tcW w:w="1165" w:type="dxa"/>
            <w:tcMar>
              <w:top w:w="72" w:type="dxa"/>
              <w:left w:w="115" w:type="dxa"/>
              <w:bottom w:w="72" w:type="dxa"/>
              <w:right w:w="115" w:type="dxa"/>
            </w:tcMar>
            <w:vAlign w:val="center"/>
          </w:tcPr>
          <w:p w14:paraId="74198D3F" w14:textId="2D31CC3D" w:rsidR="00A95936" w:rsidRDefault="00A95936" w:rsidP="644AE3A9">
            <w:pPr>
              <w:rPr>
                <w:rFonts w:ascii="Times New Roman" w:hAnsi="Times New Roman" w:cs="Times New Roman"/>
              </w:rPr>
            </w:pPr>
            <w:r>
              <w:rPr>
                <w:rFonts w:ascii="Times New Roman" w:hAnsi="Times New Roman" w:cs="Times New Roman"/>
              </w:rPr>
              <w:lastRenderedPageBreak/>
              <w:t>4/23/21</w:t>
            </w:r>
          </w:p>
        </w:tc>
        <w:tc>
          <w:tcPr>
            <w:tcW w:w="8010" w:type="dxa"/>
            <w:tcMar>
              <w:top w:w="72" w:type="dxa"/>
              <w:left w:w="115" w:type="dxa"/>
              <w:bottom w:w="72" w:type="dxa"/>
              <w:right w:w="115" w:type="dxa"/>
            </w:tcMar>
            <w:vAlign w:val="center"/>
          </w:tcPr>
          <w:p w14:paraId="134CADEA" w14:textId="76926D39" w:rsidR="00C01458" w:rsidRPr="00C01458" w:rsidRDefault="00CF772C"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r w:rsidR="00652C20" w14:paraId="2B0F42F9" w14:textId="77777777" w:rsidTr="644AE3A9">
        <w:trPr>
          <w:jc w:val="center"/>
        </w:trPr>
        <w:tc>
          <w:tcPr>
            <w:tcW w:w="1165" w:type="dxa"/>
            <w:tcMar>
              <w:top w:w="72" w:type="dxa"/>
              <w:left w:w="115" w:type="dxa"/>
              <w:bottom w:w="72" w:type="dxa"/>
              <w:right w:w="115" w:type="dxa"/>
            </w:tcMar>
            <w:vAlign w:val="center"/>
          </w:tcPr>
          <w:p w14:paraId="7AFF9A5F" w14:textId="42323A57" w:rsidR="00652C20" w:rsidRDefault="00652C20" w:rsidP="644AE3A9">
            <w:pPr>
              <w:rPr>
                <w:rFonts w:ascii="Times New Roman" w:hAnsi="Times New Roman" w:cs="Times New Roman"/>
              </w:rPr>
            </w:pPr>
            <w:r>
              <w:rPr>
                <w:rFonts w:ascii="Times New Roman" w:hAnsi="Times New Roman" w:cs="Times New Roman"/>
              </w:rPr>
              <w:t>5/6/21</w:t>
            </w:r>
          </w:p>
        </w:tc>
        <w:tc>
          <w:tcPr>
            <w:tcW w:w="8010" w:type="dxa"/>
            <w:tcMar>
              <w:top w:w="72" w:type="dxa"/>
              <w:left w:w="115" w:type="dxa"/>
              <w:bottom w:w="72" w:type="dxa"/>
              <w:right w:w="115" w:type="dxa"/>
            </w:tcMar>
            <w:vAlign w:val="center"/>
          </w:tcPr>
          <w:p w14:paraId="3AD2262C" w14:textId="25ABE26A" w:rsidR="00652C20" w:rsidRDefault="00652C20"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r w:rsidR="00073EED" w14:paraId="260A0108" w14:textId="77777777" w:rsidTr="644AE3A9">
        <w:trPr>
          <w:jc w:val="center"/>
        </w:trPr>
        <w:tc>
          <w:tcPr>
            <w:tcW w:w="1165" w:type="dxa"/>
            <w:tcMar>
              <w:top w:w="72" w:type="dxa"/>
              <w:left w:w="115" w:type="dxa"/>
              <w:bottom w:w="72" w:type="dxa"/>
              <w:right w:w="115" w:type="dxa"/>
            </w:tcMar>
            <w:vAlign w:val="center"/>
          </w:tcPr>
          <w:p w14:paraId="1AF6D3B2" w14:textId="5196C4E7" w:rsidR="00073EED" w:rsidRDefault="00073EED" w:rsidP="644AE3A9">
            <w:pPr>
              <w:rPr>
                <w:rFonts w:ascii="Times New Roman" w:hAnsi="Times New Roman" w:cs="Times New Roman"/>
              </w:rPr>
            </w:pPr>
            <w:r>
              <w:rPr>
                <w:rFonts w:ascii="Times New Roman" w:hAnsi="Times New Roman" w:cs="Times New Roman"/>
              </w:rPr>
              <w:t>5/7/21</w:t>
            </w:r>
          </w:p>
        </w:tc>
        <w:tc>
          <w:tcPr>
            <w:tcW w:w="8010" w:type="dxa"/>
            <w:tcMar>
              <w:top w:w="72" w:type="dxa"/>
              <w:left w:w="115" w:type="dxa"/>
              <w:bottom w:w="72" w:type="dxa"/>
              <w:right w:w="115" w:type="dxa"/>
            </w:tcMar>
            <w:vAlign w:val="center"/>
          </w:tcPr>
          <w:p w14:paraId="0A241A1A" w14:textId="65FC23AB" w:rsidR="00073EED" w:rsidRDefault="00073EED"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r w:rsidR="008A0D3C" w14:paraId="664FAD24" w14:textId="77777777" w:rsidTr="644AE3A9">
        <w:trPr>
          <w:jc w:val="center"/>
        </w:trPr>
        <w:tc>
          <w:tcPr>
            <w:tcW w:w="1165" w:type="dxa"/>
            <w:tcMar>
              <w:top w:w="72" w:type="dxa"/>
              <w:left w:w="115" w:type="dxa"/>
              <w:bottom w:w="72" w:type="dxa"/>
              <w:right w:w="115" w:type="dxa"/>
            </w:tcMar>
            <w:vAlign w:val="center"/>
          </w:tcPr>
          <w:p w14:paraId="74582186" w14:textId="1E15061C" w:rsidR="008A0D3C" w:rsidRDefault="008A0D3C" w:rsidP="644AE3A9">
            <w:pPr>
              <w:rPr>
                <w:rFonts w:ascii="Times New Roman" w:hAnsi="Times New Roman" w:cs="Times New Roman"/>
              </w:rPr>
            </w:pPr>
            <w:r>
              <w:rPr>
                <w:rFonts w:ascii="Times New Roman" w:hAnsi="Times New Roman" w:cs="Times New Roman"/>
              </w:rPr>
              <w:t>5/12/21</w:t>
            </w:r>
          </w:p>
        </w:tc>
        <w:tc>
          <w:tcPr>
            <w:tcW w:w="8010" w:type="dxa"/>
            <w:tcMar>
              <w:top w:w="72" w:type="dxa"/>
              <w:left w:w="115" w:type="dxa"/>
              <w:bottom w:w="72" w:type="dxa"/>
              <w:right w:w="115" w:type="dxa"/>
            </w:tcMar>
            <w:vAlign w:val="center"/>
          </w:tcPr>
          <w:p w14:paraId="740B0870" w14:textId="78132868" w:rsidR="008A0D3C" w:rsidRDefault="008A0D3C" w:rsidP="00C01458">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3F4892" w14:paraId="0167D3FA" w14:textId="77777777" w:rsidTr="644AE3A9">
        <w:trPr>
          <w:jc w:val="center"/>
        </w:trPr>
        <w:tc>
          <w:tcPr>
            <w:tcW w:w="1165" w:type="dxa"/>
            <w:tcMar>
              <w:top w:w="72" w:type="dxa"/>
              <w:left w:w="115" w:type="dxa"/>
              <w:bottom w:w="72" w:type="dxa"/>
              <w:right w:w="115" w:type="dxa"/>
            </w:tcMar>
            <w:vAlign w:val="center"/>
          </w:tcPr>
          <w:p w14:paraId="05B1A6D2" w14:textId="3B1393EF" w:rsidR="003F4892" w:rsidRDefault="003F4892" w:rsidP="644AE3A9">
            <w:pPr>
              <w:rPr>
                <w:rFonts w:ascii="Times New Roman" w:hAnsi="Times New Roman" w:cs="Times New Roman"/>
              </w:rPr>
            </w:pPr>
            <w:r>
              <w:rPr>
                <w:rFonts w:ascii="Times New Roman" w:hAnsi="Times New Roman" w:cs="Times New Roman"/>
              </w:rPr>
              <w:t>5/14/21</w:t>
            </w:r>
          </w:p>
        </w:tc>
        <w:tc>
          <w:tcPr>
            <w:tcW w:w="8010" w:type="dxa"/>
            <w:tcMar>
              <w:top w:w="72" w:type="dxa"/>
              <w:left w:w="115" w:type="dxa"/>
              <w:bottom w:w="72" w:type="dxa"/>
              <w:right w:w="115" w:type="dxa"/>
            </w:tcMar>
            <w:vAlign w:val="center"/>
          </w:tcPr>
          <w:p w14:paraId="0B59719A" w14:textId="0D06A503" w:rsidR="003F4892" w:rsidRDefault="003F4892"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bl>
    <w:p w14:paraId="66AF5A12" w14:textId="77777777" w:rsidR="00361D02" w:rsidRPr="00A36E54" w:rsidRDefault="00361D02" w:rsidP="00A36E54">
      <w:pPr>
        <w:rPr>
          <w:rFonts w:ascii="Times New Roman" w:hAnsi="Times New Roman" w:cs="Times New Roman"/>
        </w:rPr>
      </w:pPr>
    </w:p>
    <w:p w14:paraId="767ADC67" w14:textId="1FE12EB2" w:rsidR="00976965" w:rsidRPr="00976965" w:rsidRDefault="00E54915" w:rsidP="00976965">
      <w:pPr>
        <w:pStyle w:val="Heading1"/>
      </w:pPr>
      <w:r>
        <w:t xml:space="preserve">Part II: </w:t>
      </w:r>
      <w:r w:rsidR="00137597">
        <w:t>Question and Answer Table</w:t>
      </w:r>
    </w:p>
    <w:tbl>
      <w:tblPr>
        <w:tblStyle w:val="TableGrid"/>
        <w:tblW w:w="13945" w:type="dxa"/>
        <w:jc w:val="center"/>
        <w:tblLook w:val="04A0" w:firstRow="1" w:lastRow="0" w:firstColumn="1" w:lastColumn="0" w:noHBand="0" w:noVBand="1"/>
      </w:tblPr>
      <w:tblGrid>
        <w:gridCol w:w="2157"/>
        <w:gridCol w:w="2198"/>
        <w:gridCol w:w="9590"/>
      </w:tblGrid>
      <w:tr w:rsidR="00A507A4" w:rsidRPr="00AC6DEC" w14:paraId="4F22BA54"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53E1D0C4" w14:textId="77777777" w:rsidR="00A507A4" w:rsidRPr="00AC6DEC" w:rsidRDefault="00A507A4" w:rsidP="003A1E8D">
            <w:pPr>
              <w:keepNext/>
              <w:jc w:val="center"/>
              <w:rPr>
                <w:rFonts w:ascii="Times New Roman" w:hAnsi="Times New Roman" w:cs="Times New Roman"/>
                <w:b/>
                <w:bCs/>
                <w:noProof/>
              </w:rPr>
            </w:pPr>
            <w:r w:rsidRPr="00AC6DEC">
              <w:rPr>
                <w:rFonts w:ascii="Times New Roman" w:hAnsi="Times New Roman" w:cs="Times New Roman"/>
                <w:b/>
                <w:bCs/>
                <w:noProof/>
              </w:rPr>
              <w:t>Date</w:t>
            </w:r>
          </w:p>
          <w:p w14:paraId="1912C6A6" w14:textId="77777777" w:rsidR="00A507A4" w:rsidRPr="00AC6DEC" w:rsidRDefault="00A507A4" w:rsidP="003A1E8D">
            <w:pPr>
              <w:keepNext/>
              <w:jc w:val="center"/>
              <w:rPr>
                <w:rFonts w:ascii="Times New Roman" w:hAnsi="Times New Roman" w:cs="Times New Roman"/>
                <w:b/>
                <w:bCs/>
                <w:noProof/>
              </w:rPr>
            </w:pPr>
            <w:r w:rsidRPr="00AC6DEC">
              <w:rPr>
                <w:rFonts w:ascii="Times New Roman" w:hAnsi="Times New Roman" w:cs="Times New Roman"/>
                <w:b/>
                <w:bCs/>
                <w:noProof/>
              </w:rPr>
              <w:t>Posted</w:t>
            </w:r>
          </w:p>
        </w:tc>
        <w:tc>
          <w:tcPr>
            <w:tcW w:w="2198" w:type="dxa"/>
            <w:shd w:val="clear" w:color="auto" w:fill="D9D9D9" w:themeFill="background1" w:themeFillShade="D9"/>
            <w:tcMar>
              <w:top w:w="72" w:type="dxa"/>
              <w:left w:w="115" w:type="dxa"/>
              <w:bottom w:w="72" w:type="dxa"/>
              <w:right w:w="115" w:type="dxa"/>
            </w:tcMar>
            <w:vAlign w:val="center"/>
          </w:tcPr>
          <w:p w14:paraId="005B80D0" w14:textId="77777777" w:rsidR="00A507A4" w:rsidRPr="00AC6DEC" w:rsidRDefault="00A507A4" w:rsidP="003A1E8D">
            <w:pPr>
              <w:keepNext/>
              <w:jc w:val="center"/>
              <w:rPr>
                <w:rFonts w:ascii="Times New Roman" w:hAnsi="Times New Roman" w:cs="Times New Roman"/>
                <w:b/>
                <w:bCs/>
                <w:noProof/>
              </w:rPr>
            </w:pPr>
            <w:r w:rsidRPr="00AC6DEC">
              <w:rPr>
                <w:rFonts w:ascii="Times New Roman" w:hAnsi="Times New Roman" w:cs="Times New Roman"/>
                <w:b/>
                <w:bCs/>
                <w:noProof/>
              </w:rPr>
              <w:t>Category</w:t>
            </w:r>
          </w:p>
        </w:tc>
        <w:tc>
          <w:tcPr>
            <w:tcW w:w="9590" w:type="dxa"/>
            <w:shd w:val="clear" w:color="auto" w:fill="D9D9D9" w:themeFill="background1" w:themeFillShade="D9"/>
            <w:tcMar>
              <w:top w:w="72" w:type="dxa"/>
              <w:left w:w="115" w:type="dxa"/>
              <w:bottom w:w="72" w:type="dxa"/>
              <w:right w:w="115" w:type="dxa"/>
            </w:tcMar>
            <w:vAlign w:val="center"/>
          </w:tcPr>
          <w:p w14:paraId="51694902" w14:textId="77777777" w:rsidR="00A507A4" w:rsidRPr="00AC6DEC" w:rsidRDefault="00A507A4" w:rsidP="003A1E8D">
            <w:pPr>
              <w:keepNext/>
              <w:jc w:val="center"/>
              <w:rPr>
                <w:rFonts w:ascii="Times New Roman" w:hAnsi="Times New Roman" w:cs="Times New Roman"/>
                <w:b/>
                <w:bCs/>
                <w:noProof/>
              </w:rPr>
            </w:pPr>
            <w:r w:rsidRPr="00AC6DEC">
              <w:rPr>
                <w:rFonts w:ascii="Times New Roman" w:hAnsi="Times New Roman" w:cs="Times New Roman"/>
                <w:b/>
                <w:bCs/>
                <w:noProof/>
              </w:rPr>
              <w:t>Question and Answer</w:t>
            </w:r>
          </w:p>
        </w:tc>
      </w:tr>
      <w:tr w:rsidR="00A507A4" w:rsidRPr="00AC6DEC" w14:paraId="7D321136" w14:textId="77777777" w:rsidTr="2A62FF34">
        <w:trPr>
          <w:jc w:val="center"/>
        </w:trPr>
        <w:tc>
          <w:tcPr>
            <w:tcW w:w="2157" w:type="dxa"/>
            <w:tcMar>
              <w:top w:w="72" w:type="dxa"/>
              <w:left w:w="115" w:type="dxa"/>
              <w:bottom w:w="72" w:type="dxa"/>
              <w:right w:w="115" w:type="dxa"/>
            </w:tcMar>
            <w:vAlign w:val="center"/>
          </w:tcPr>
          <w:p w14:paraId="02530043" w14:textId="77777777" w:rsidR="00A507A4" w:rsidRDefault="00A507A4" w:rsidP="00607B8C">
            <w:pPr>
              <w:rPr>
                <w:rFonts w:ascii="Times New Roman" w:hAnsi="Times New Roman" w:cs="Times New Roman"/>
              </w:rPr>
            </w:pPr>
            <w:r>
              <w:rPr>
                <w:rFonts w:ascii="Times New Roman" w:hAnsi="Times New Roman" w:cs="Times New Roman"/>
              </w:rPr>
              <w:t>5/14/21</w:t>
            </w:r>
          </w:p>
        </w:tc>
        <w:tc>
          <w:tcPr>
            <w:tcW w:w="2198" w:type="dxa"/>
            <w:tcMar>
              <w:top w:w="72" w:type="dxa"/>
              <w:left w:w="115" w:type="dxa"/>
              <w:bottom w:w="72" w:type="dxa"/>
              <w:right w:w="115" w:type="dxa"/>
            </w:tcMar>
            <w:vAlign w:val="center"/>
          </w:tcPr>
          <w:p w14:paraId="453DB25A" w14:textId="77777777" w:rsidR="00A507A4" w:rsidRDefault="00A507A4" w:rsidP="002A387F">
            <w:pPr>
              <w:rPr>
                <w:rFonts w:ascii="Times New Roman" w:hAnsi="Times New Roman" w:cs="Times New Roman"/>
                <w:noProof/>
              </w:rPr>
            </w:pPr>
            <w:r>
              <w:rPr>
                <w:rFonts w:ascii="Times New Roman" w:hAnsi="Times New Roman" w:cs="Times New Roman"/>
                <w:noProof/>
              </w:rPr>
              <w:t>2.25</w:t>
            </w:r>
          </w:p>
          <w:p w14:paraId="6AF00062" w14:textId="77777777" w:rsidR="00A507A4" w:rsidRDefault="00A507A4" w:rsidP="002A387F">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144BB0B5" w14:textId="77777777" w:rsidR="00A507A4" w:rsidRPr="00F47463" w:rsidRDefault="00A507A4" w:rsidP="00A66EE0">
            <w:pPr>
              <w:contextualSpacing/>
              <w:rPr>
                <w:rFonts w:ascii="Times New Roman" w:hAnsi="Times New Roman" w:cs="Times New Roman"/>
                <w:b/>
                <w:bCs/>
              </w:rPr>
            </w:pPr>
            <w:r w:rsidRPr="00F47463">
              <w:rPr>
                <w:rFonts w:ascii="Times New Roman" w:hAnsi="Times New Roman" w:cs="Times New Roman"/>
                <w:b/>
                <w:bCs/>
              </w:rPr>
              <w:t>Question: ASQ0507_01</w:t>
            </w:r>
          </w:p>
          <w:p w14:paraId="36C6C208" w14:textId="77777777" w:rsidR="00A507A4" w:rsidRPr="00F47463" w:rsidRDefault="00A507A4" w:rsidP="00A66EE0">
            <w:pPr>
              <w:contextualSpacing/>
              <w:rPr>
                <w:rFonts w:ascii="Times New Roman" w:hAnsi="Times New Roman" w:cs="Times New Roman"/>
              </w:rPr>
            </w:pPr>
            <w:r w:rsidRPr="00F47463">
              <w:rPr>
                <w:rFonts w:ascii="Times New Roman" w:hAnsi="Times New Roman" w:cs="Times New Roman"/>
              </w:rPr>
              <w:t xml:space="preserve">From the instructions and the way cells are changing colors based on what I am inputting into the Relocation Workbook, </w:t>
            </w:r>
            <w:proofErr w:type="gramStart"/>
            <w:r w:rsidRPr="00F47463">
              <w:rPr>
                <w:rFonts w:ascii="Times New Roman" w:hAnsi="Times New Roman" w:cs="Times New Roman"/>
              </w:rPr>
              <w:t>I’m</w:t>
            </w:r>
            <w:proofErr w:type="gramEnd"/>
            <w:r w:rsidRPr="00F47463">
              <w:rPr>
                <w:rFonts w:ascii="Times New Roman" w:hAnsi="Times New Roman" w:cs="Times New Roman"/>
              </w:rPr>
              <w:t xml:space="preserve"> wondering if there are some errors. Please confirm whether the workbook is functioning as intended and, if applicable, please provide additional guidance for some of the cells. </w:t>
            </w:r>
          </w:p>
          <w:p w14:paraId="020E822E" w14:textId="77777777" w:rsidR="00A507A4" w:rsidRPr="00F47463" w:rsidRDefault="00A507A4" w:rsidP="00A66EE0">
            <w:pPr>
              <w:contextualSpacing/>
              <w:rPr>
                <w:rFonts w:ascii="Times New Roman" w:hAnsi="Times New Roman" w:cs="Times New Roman"/>
              </w:rPr>
            </w:pPr>
          </w:p>
          <w:p w14:paraId="01A4C6F4" w14:textId="77777777" w:rsidR="00A507A4" w:rsidRPr="00F47463" w:rsidRDefault="00A507A4" w:rsidP="00A66EE0">
            <w:pPr>
              <w:contextualSpacing/>
              <w:rPr>
                <w:rFonts w:ascii="Times New Roman" w:hAnsi="Times New Roman" w:cs="Times New Roman"/>
              </w:rPr>
            </w:pPr>
            <w:r w:rsidRPr="00F47463">
              <w:rPr>
                <w:rFonts w:ascii="Times New Roman" w:hAnsi="Times New Roman" w:cs="Times New Roman"/>
                <w:b/>
                <w:bCs/>
              </w:rPr>
              <w:t>Answer</w:t>
            </w:r>
            <w:r w:rsidRPr="00F47463">
              <w:rPr>
                <w:rFonts w:ascii="Times New Roman" w:hAnsi="Times New Roman" w:cs="Times New Roman"/>
              </w:rPr>
              <w:t xml:space="preserve">: </w:t>
            </w:r>
          </w:p>
          <w:p w14:paraId="29712083" w14:textId="77777777" w:rsidR="00A507A4" w:rsidRDefault="00A507A4" w:rsidP="00A66EE0">
            <w:pPr>
              <w:rPr>
                <w:rFonts w:ascii="Times New Roman" w:eastAsia="Times New Roman" w:hAnsi="Times New Roman" w:cs="Times New Roman"/>
              </w:rPr>
            </w:pPr>
            <w:r w:rsidRPr="00F47463">
              <w:rPr>
                <w:rFonts w:ascii="Times New Roman" w:eastAsia="Times New Roman" w:hAnsi="Times New Roman" w:cs="Times New Roman"/>
              </w:rPr>
              <w:t xml:space="preserve">Any auto-populated color or number responses are for the benefit of DCA. As stated in the manual, the workbook is to have estimates.  Complete the workbook to the best of your ability.  If you feel that the workbook does not represent all of your relocation efforts, please include a supplemental table to describe the needed information that is not covered in the workbook. </w:t>
            </w:r>
          </w:p>
          <w:p w14:paraId="73F90FF5" w14:textId="77777777" w:rsidR="00A507A4" w:rsidRPr="00F47463" w:rsidRDefault="00A507A4" w:rsidP="00A66EE0">
            <w:pPr>
              <w:rPr>
                <w:rFonts w:ascii="Times New Roman" w:eastAsia="Times New Roman" w:hAnsi="Times New Roman" w:cs="Times New Roman"/>
              </w:rPr>
            </w:pPr>
          </w:p>
          <w:p w14:paraId="34E616EA" w14:textId="77777777" w:rsidR="00A507A4" w:rsidRPr="00F47463" w:rsidRDefault="00A507A4" w:rsidP="00A66EE0">
            <w:pPr>
              <w:rPr>
                <w:rFonts w:ascii="Times New Roman" w:hAnsi="Times New Roman" w:cs="Times New Roman"/>
              </w:rPr>
            </w:pPr>
            <w:r w:rsidRPr="00F47463">
              <w:rPr>
                <w:rFonts w:ascii="Times New Roman" w:eastAsia="Times New Roman" w:hAnsi="Times New Roman" w:cs="Times New Roman"/>
              </w:rPr>
              <w:t xml:space="preserve">Below are a series of responses to individual questions to further clarify the Relocation Workbook. </w:t>
            </w:r>
          </w:p>
          <w:p w14:paraId="7A09D643" w14:textId="77777777" w:rsidR="00A507A4" w:rsidRDefault="00A507A4" w:rsidP="00A66EE0">
            <w:pPr>
              <w:rPr>
                <w:rFonts w:ascii="Times New Roman" w:hAnsi="Times New Roman" w:cs="Times New Roman"/>
              </w:rPr>
            </w:pPr>
          </w:p>
          <w:p w14:paraId="666DBE93" w14:textId="77777777" w:rsidR="00A507A4" w:rsidRPr="00F47463" w:rsidRDefault="00A507A4" w:rsidP="00A66EE0">
            <w:pPr>
              <w:rPr>
                <w:rFonts w:ascii="Times New Roman" w:hAnsi="Times New Roman" w:cs="Times New Roman"/>
              </w:rPr>
            </w:pPr>
            <w:r w:rsidRPr="00F47463">
              <w:rPr>
                <w:rFonts w:ascii="Times New Roman" w:hAnsi="Times New Roman" w:cs="Times New Roman"/>
              </w:rPr>
              <w:t xml:space="preserve">1. We believe that all the residents are right sized.  Why does cell H30 on the Summary worksheet show in red? </w:t>
            </w:r>
            <w:r w:rsidRPr="0048317C">
              <w:rPr>
                <w:rFonts w:ascii="Times New Roman" w:eastAsia="Calibri" w:hAnsi="Times New Roman" w:cs="Times New Roman"/>
                <w:color w:val="FF0000"/>
              </w:rPr>
              <w:t>Right-sizing residents is not a requirement when no displacement is caused because of the current and proposed unit sizes. What C.2. is indicating is that, if you were to decide to put one person households in an efficiency unit then there would be more efficiency units needed.</w:t>
            </w:r>
          </w:p>
          <w:p w14:paraId="1B34FF85" w14:textId="77777777" w:rsidR="00A507A4" w:rsidRPr="00F47463" w:rsidRDefault="00A507A4" w:rsidP="00A66EE0">
            <w:pPr>
              <w:rPr>
                <w:rFonts w:ascii="Times New Roman" w:hAnsi="Times New Roman" w:cs="Times New Roman"/>
              </w:rPr>
            </w:pPr>
          </w:p>
          <w:p w14:paraId="5B3B5D4B" w14:textId="77777777" w:rsidR="00A507A4" w:rsidRPr="00F47463" w:rsidRDefault="00A507A4" w:rsidP="00A66EE0">
            <w:pPr>
              <w:rPr>
                <w:rFonts w:ascii="Times New Roman" w:hAnsi="Times New Roman" w:cs="Times New Roman"/>
              </w:rPr>
            </w:pPr>
            <w:r w:rsidRPr="00F47463">
              <w:rPr>
                <w:rFonts w:ascii="Times New Roman" w:hAnsi="Times New Roman" w:cs="Times New Roman"/>
              </w:rPr>
              <w:t xml:space="preserve">2. For Table B on the Summary worksheet, we have residents that are primarily below 30% AMI.  No one over 50% AMI, all the units for tax credits will be split between 50% and 60% AMI and the residents can </w:t>
            </w:r>
            <w:r w:rsidRPr="00F47463">
              <w:rPr>
                <w:rFonts w:ascii="Times New Roman" w:hAnsi="Times New Roman" w:cs="Times New Roman"/>
              </w:rPr>
              <w:lastRenderedPageBreak/>
              <w:t xml:space="preserve">live in these units because their rents are supplemented with the HAP subsidy.  It is OK that Table B has red in it showing that we need more 30% AMI units, when we really do not?  </w:t>
            </w:r>
          </w:p>
          <w:p w14:paraId="0F76E722" w14:textId="77777777" w:rsidR="00A507A4" w:rsidRPr="00AE6DE3" w:rsidRDefault="00A507A4" w:rsidP="00A66EE0">
            <w:pPr>
              <w:rPr>
                <w:rFonts w:ascii="Times New Roman" w:eastAsia="Calibri" w:hAnsi="Times New Roman" w:cs="Times New Roman"/>
                <w:color w:val="000000" w:themeColor="text1"/>
              </w:rPr>
            </w:pPr>
            <w:r w:rsidRPr="00AE6DE3">
              <w:rPr>
                <w:rFonts w:ascii="Times New Roman" w:eastAsia="Calibri" w:hAnsi="Times New Roman" w:cs="Times New Roman"/>
                <w:color w:val="FF0000"/>
              </w:rPr>
              <w:t>DCA’s relocation specialists look at the whole picture. You can add a note as a reminder of the HAP contracts here:</w:t>
            </w:r>
          </w:p>
          <w:p w14:paraId="5F8DB181" w14:textId="77777777" w:rsidR="00A507A4" w:rsidRPr="00F47463" w:rsidRDefault="00A507A4" w:rsidP="00A66EE0">
            <w:pPr>
              <w:rPr>
                <w:rFonts w:ascii="Times New Roman" w:hAnsi="Times New Roman" w:cs="Times New Roman"/>
              </w:rPr>
            </w:pPr>
          </w:p>
          <w:p w14:paraId="59DF9DDE" w14:textId="77777777" w:rsidR="00A507A4" w:rsidRPr="00F47463" w:rsidRDefault="00A507A4" w:rsidP="00A66EE0">
            <w:pPr>
              <w:rPr>
                <w:rFonts w:ascii="Times New Roman" w:hAnsi="Times New Roman" w:cs="Times New Roman"/>
              </w:rPr>
            </w:pPr>
            <w:r w:rsidRPr="00F47463">
              <w:rPr>
                <w:rFonts w:ascii="Times New Roman" w:hAnsi="Times New Roman" w:cs="Times New Roman"/>
                <w:noProof/>
              </w:rPr>
              <w:drawing>
                <wp:inline distT="0" distB="0" distL="0" distR="0" wp14:anchorId="0D1DA56F" wp14:editId="45605B55">
                  <wp:extent cx="5943600" cy="219075"/>
                  <wp:effectExtent l="0" t="0" r="0" b="0"/>
                  <wp:docPr id="86674744" name="Picture 86674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74744"/>
                          <pic:cNvPicPr/>
                        </pic:nvPicPr>
                        <pic:blipFill>
                          <a:blip r:embed="rId18">
                            <a:extLst>
                              <a:ext uri="{28A0092B-C50C-407E-A947-70E740481C1C}">
                                <a14:useLocalDpi xmlns:a14="http://schemas.microsoft.com/office/drawing/2010/main" val="0"/>
                              </a:ext>
                            </a:extLst>
                          </a:blip>
                          <a:stretch>
                            <a:fillRect/>
                          </a:stretch>
                        </pic:blipFill>
                        <pic:spPr>
                          <a:xfrm>
                            <a:off x="0" y="0"/>
                            <a:ext cx="5943600" cy="219075"/>
                          </a:xfrm>
                          <a:prstGeom prst="rect">
                            <a:avLst/>
                          </a:prstGeom>
                        </pic:spPr>
                      </pic:pic>
                    </a:graphicData>
                  </a:graphic>
                </wp:inline>
              </w:drawing>
            </w:r>
          </w:p>
          <w:p w14:paraId="72B83F16" w14:textId="77777777" w:rsidR="00A507A4" w:rsidRPr="00F47463" w:rsidRDefault="00A507A4" w:rsidP="00A66EE0">
            <w:pPr>
              <w:rPr>
                <w:rFonts w:ascii="Times New Roman" w:eastAsia="Calibri" w:hAnsi="Times New Roman" w:cs="Times New Roman"/>
                <w:b/>
                <w:bCs/>
                <w:color w:val="000000" w:themeColor="text1"/>
              </w:rPr>
            </w:pPr>
          </w:p>
          <w:p w14:paraId="21592F59" w14:textId="77777777" w:rsidR="00A507A4" w:rsidRPr="00233538" w:rsidRDefault="00A507A4" w:rsidP="00A66EE0">
            <w:pPr>
              <w:rPr>
                <w:rFonts w:ascii="Times New Roman" w:eastAsia="Calibri" w:hAnsi="Times New Roman" w:cs="Times New Roman"/>
                <w:color w:val="000000" w:themeColor="text1"/>
              </w:rPr>
            </w:pPr>
            <w:r w:rsidRPr="00FF05E6">
              <w:rPr>
                <w:rFonts w:ascii="Times New Roman" w:eastAsia="Calibri" w:hAnsi="Times New Roman" w:cs="Times New Roman"/>
                <w:color w:val="FF0000"/>
              </w:rPr>
              <w:t xml:space="preserve">But </w:t>
            </w:r>
            <w:proofErr w:type="gramStart"/>
            <w:r w:rsidRPr="00FF05E6">
              <w:rPr>
                <w:rFonts w:ascii="Times New Roman" w:eastAsia="Calibri" w:hAnsi="Times New Roman" w:cs="Times New Roman"/>
                <w:color w:val="FF0000"/>
              </w:rPr>
              <w:t>also</w:t>
            </w:r>
            <w:proofErr w:type="gramEnd"/>
            <w:r w:rsidRPr="00FF05E6">
              <w:rPr>
                <w:rFonts w:ascii="Times New Roman" w:eastAsia="Calibri" w:hAnsi="Times New Roman" w:cs="Times New Roman"/>
                <w:color w:val="FF0000"/>
              </w:rPr>
              <w:t xml:space="preserve"> please note that under 4. Household Budget, there is no rental assistance indicated.</w:t>
            </w:r>
          </w:p>
          <w:p w14:paraId="757A22A6" w14:textId="77777777" w:rsidR="00A507A4" w:rsidRPr="00F47463" w:rsidRDefault="00A507A4" w:rsidP="00A66EE0">
            <w:pPr>
              <w:rPr>
                <w:rFonts w:ascii="Times New Roman" w:hAnsi="Times New Roman" w:cs="Times New Roman"/>
              </w:rPr>
            </w:pPr>
          </w:p>
          <w:p w14:paraId="699038C8" w14:textId="77777777" w:rsidR="00A507A4" w:rsidRPr="00F47463" w:rsidRDefault="00A507A4" w:rsidP="00A66EE0">
            <w:pPr>
              <w:rPr>
                <w:rFonts w:ascii="Times New Roman" w:hAnsi="Times New Roman" w:cs="Times New Roman"/>
              </w:rPr>
            </w:pPr>
            <w:r w:rsidRPr="00F47463">
              <w:rPr>
                <w:rFonts w:ascii="Times New Roman" w:hAnsi="Times New Roman" w:cs="Times New Roman"/>
                <w:noProof/>
              </w:rPr>
              <w:drawing>
                <wp:inline distT="0" distB="0" distL="0" distR="0" wp14:anchorId="1C9C94B6" wp14:editId="3E01D2DF">
                  <wp:extent cx="5543550" cy="238125"/>
                  <wp:effectExtent l="0" t="0" r="0" b="0"/>
                  <wp:docPr id="1354259822" name="Picture 1354259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259822"/>
                          <pic:cNvPicPr/>
                        </pic:nvPicPr>
                        <pic:blipFill>
                          <a:blip r:embed="rId19">
                            <a:extLst>
                              <a:ext uri="{28A0092B-C50C-407E-A947-70E740481C1C}">
                                <a14:useLocalDpi xmlns:a14="http://schemas.microsoft.com/office/drawing/2010/main" val="0"/>
                              </a:ext>
                            </a:extLst>
                          </a:blip>
                          <a:stretch>
                            <a:fillRect/>
                          </a:stretch>
                        </pic:blipFill>
                        <pic:spPr>
                          <a:xfrm>
                            <a:off x="0" y="0"/>
                            <a:ext cx="5543550" cy="238125"/>
                          </a:xfrm>
                          <a:prstGeom prst="rect">
                            <a:avLst/>
                          </a:prstGeom>
                        </pic:spPr>
                      </pic:pic>
                    </a:graphicData>
                  </a:graphic>
                </wp:inline>
              </w:drawing>
            </w:r>
          </w:p>
          <w:p w14:paraId="5CDF41DF" w14:textId="77777777" w:rsidR="00A507A4" w:rsidRPr="00F47463" w:rsidRDefault="00A507A4" w:rsidP="00A66EE0">
            <w:pPr>
              <w:rPr>
                <w:rFonts w:ascii="Times New Roman" w:hAnsi="Times New Roman" w:cs="Times New Roman"/>
              </w:rPr>
            </w:pPr>
            <w:r w:rsidRPr="00F47463">
              <w:rPr>
                <w:rFonts w:ascii="Times New Roman" w:hAnsi="Times New Roman" w:cs="Times New Roman"/>
                <w:noProof/>
              </w:rPr>
              <w:drawing>
                <wp:inline distT="0" distB="0" distL="0" distR="0" wp14:anchorId="67039D29" wp14:editId="10B11A2B">
                  <wp:extent cx="5562602" cy="304800"/>
                  <wp:effectExtent l="0" t="0" r="0" b="0"/>
                  <wp:docPr id="1918982580" name="Picture 191898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982580"/>
                          <pic:cNvPicPr/>
                        </pic:nvPicPr>
                        <pic:blipFill>
                          <a:blip r:embed="rId20">
                            <a:extLst>
                              <a:ext uri="{28A0092B-C50C-407E-A947-70E740481C1C}">
                                <a14:useLocalDpi xmlns:a14="http://schemas.microsoft.com/office/drawing/2010/main" val="0"/>
                              </a:ext>
                            </a:extLst>
                          </a:blip>
                          <a:stretch>
                            <a:fillRect/>
                          </a:stretch>
                        </pic:blipFill>
                        <pic:spPr>
                          <a:xfrm>
                            <a:off x="0" y="0"/>
                            <a:ext cx="5562602" cy="304800"/>
                          </a:xfrm>
                          <a:prstGeom prst="rect">
                            <a:avLst/>
                          </a:prstGeom>
                        </pic:spPr>
                      </pic:pic>
                    </a:graphicData>
                  </a:graphic>
                </wp:inline>
              </w:drawing>
            </w:r>
          </w:p>
          <w:p w14:paraId="7BEEF375" w14:textId="77777777" w:rsidR="00A507A4" w:rsidRPr="00F47463" w:rsidRDefault="00A507A4" w:rsidP="00A66EE0">
            <w:pPr>
              <w:rPr>
                <w:rFonts w:ascii="Times New Roman" w:hAnsi="Times New Roman" w:cs="Times New Roman"/>
              </w:rPr>
            </w:pPr>
          </w:p>
          <w:p w14:paraId="18FEBB7A" w14:textId="77777777" w:rsidR="00A507A4" w:rsidRPr="00F47463" w:rsidRDefault="00A507A4" w:rsidP="00A66EE0">
            <w:pPr>
              <w:rPr>
                <w:rFonts w:ascii="Times New Roman" w:hAnsi="Times New Roman" w:cs="Times New Roman"/>
              </w:rPr>
            </w:pPr>
            <w:r w:rsidRPr="00F47463">
              <w:rPr>
                <w:rFonts w:ascii="Times New Roman" w:hAnsi="Times New Roman" w:cs="Times New Roman"/>
              </w:rPr>
              <w:t>3. For Table C on the Summary worksheet, again there is red showing that the residents are over the proposed AMI%, but as established above all the residents are well below the 50% and 60% AMI.</w:t>
            </w:r>
          </w:p>
          <w:p w14:paraId="7F6B076A" w14:textId="77777777" w:rsidR="00A507A4" w:rsidRPr="0080486E" w:rsidRDefault="00A507A4" w:rsidP="00A66EE0">
            <w:pPr>
              <w:rPr>
                <w:rFonts w:ascii="Times New Roman" w:hAnsi="Times New Roman" w:cs="Times New Roman"/>
              </w:rPr>
            </w:pPr>
            <w:r w:rsidRPr="0080486E">
              <w:rPr>
                <w:rFonts w:ascii="Times New Roman" w:eastAsia="Calibri" w:hAnsi="Times New Roman" w:cs="Times New Roman"/>
                <w:color w:val="FF0000"/>
              </w:rPr>
              <w:t>That is an error in the workbook that DCA’s Relocation Specialists will take note of (it should calculate “yes” instead of “no”.)</w:t>
            </w:r>
          </w:p>
          <w:p w14:paraId="48087461" w14:textId="77777777" w:rsidR="00A507A4" w:rsidRPr="00F47463" w:rsidRDefault="00A507A4" w:rsidP="00A66EE0">
            <w:pPr>
              <w:rPr>
                <w:rFonts w:ascii="Times New Roman" w:hAnsi="Times New Roman" w:cs="Times New Roman"/>
              </w:rPr>
            </w:pPr>
          </w:p>
          <w:p w14:paraId="07658548" w14:textId="77777777" w:rsidR="00A507A4" w:rsidRPr="00045494" w:rsidRDefault="00A507A4" w:rsidP="00A66EE0">
            <w:pPr>
              <w:rPr>
                <w:rFonts w:ascii="Times New Roman" w:hAnsi="Times New Roman" w:cs="Times New Roman"/>
                <w:b/>
                <w:bCs/>
              </w:rPr>
            </w:pPr>
            <w:r w:rsidRPr="00F47463">
              <w:rPr>
                <w:rFonts w:ascii="Times New Roman" w:hAnsi="Times New Roman" w:cs="Times New Roman"/>
              </w:rPr>
              <w:t xml:space="preserve">4. For Table D on the Summary worksheet, rows 55 and 56 have current and proposed tenancy.  They only give two options elderly or HFOP. I believe there should be an ""Other"" dropdown? </w:t>
            </w:r>
            <w:r w:rsidRPr="00C72BFA">
              <w:rPr>
                <w:rFonts w:ascii="Times New Roman" w:hAnsi="Times New Roman" w:cs="Times New Roman"/>
                <w:color w:val="FF0000"/>
              </w:rPr>
              <w:t>Correct.</w:t>
            </w:r>
            <w:r w:rsidRPr="00F47463">
              <w:rPr>
                <w:rFonts w:ascii="Times New Roman" w:hAnsi="Times New Roman" w:cs="Times New Roman"/>
                <w:b/>
                <w:bCs/>
              </w:rPr>
              <w:t xml:space="preserve"> </w:t>
            </w:r>
            <w:r w:rsidRPr="00F47463">
              <w:rPr>
                <w:rFonts w:ascii="Times New Roman" w:hAnsi="Times New Roman" w:cs="Times New Roman"/>
              </w:rPr>
              <w:t>We are neither and plan to stay neither.  The building is 62+, but we have 10% of the units set aside for the mobility disabled who can be 18+.  Should we just leave these blank?</w:t>
            </w:r>
          </w:p>
          <w:p w14:paraId="5CB6DF0A" w14:textId="77777777" w:rsidR="00A507A4" w:rsidRPr="00255323" w:rsidRDefault="00A507A4" w:rsidP="00A66EE0">
            <w:pPr>
              <w:rPr>
                <w:rFonts w:ascii="Times New Roman" w:hAnsi="Times New Roman" w:cs="Times New Roman"/>
              </w:rPr>
            </w:pPr>
            <w:r w:rsidRPr="00255323">
              <w:rPr>
                <w:rFonts w:ascii="Times New Roman" w:eastAsia="Calibri" w:hAnsi="Times New Roman" w:cs="Times New Roman"/>
                <w:color w:val="FF0000"/>
              </w:rPr>
              <w:t>Yes, with an explanation in the corresponding notes section.</w:t>
            </w:r>
          </w:p>
          <w:p w14:paraId="6E977233" w14:textId="77777777" w:rsidR="00A507A4" w:rsidRPr="00F47463" w:rsidRDefault="00A507A4" w:rsidP="00A66EE0">
            <w:pPr>
              <w:rPr>
                <w:rFonts w:ascii="Times New Roman" w:hAnsi="Times New Roman" w:cs="Times New Roman"/>
              </w:rPr>
            </w:pPr>
          </w:p>
          <w:p w14:paraId="4304FA20" w14:textId="77777777" w:rsidR="00A507A4" w:rsidRPr="00F47463" w:rsidRDefault="00A507A4" w:rsidP="00A66EE0">
            <w:pPr>
              <w:rPr>
                <w:rFonts w:ascii="Times New Roman" w:hAnsi="Times New Roman" w:cs="Times New Roman"/>
              </w:rPr>
            </w:pPr>
            <w:r w:rsidRPr="00F47463">
              <w:rPr>
                <w:rFonts w:ascii="Times New Roman" w:hAnsi="Times New Roman" w:cs="Times New Roman"/>
              </w:rPr>
              <w:t>5. Need explanation of column Z on the tenant data sheet.  It appears that column Z shows that none of the households are over the proposed AMI, but th</w:t>
            </w:r>
            <w:r>
              <w:rPr>
                <w:rFonts w:ascii="Times New Roman" w:hAnsi="Times New Roman" w:cs="Times New Roman"/>
              </w:rPr>
              <w:t>en</w:t>
            </w:r>
            <w:r w:rsidRPr="00F47463">
              <w:rPr>
                <w:rFonts w:ascii="Times New Roman" w:hAnsi="Times New Roman" w:cs="Times New Roman"/>
              </w:rPr>
              <w:t xml:space="preserve"> the chart on the Summary page, shows that everyone is. </w:t>
            </w:r>
            <w:r w:rsidRPr="00093A5F">
              <w:rPr>
                <w:rFonts w:ascii="Times New Roman" w:hAnsi="Times New Roman" w:cs="Times New Roman"/>
                <w:color w:val="FF0000"/>
              </w:rPr>
              <w:t>Please see response to #3.</w:t>
            </w:r>
          </w:p>
          <w:p w14:paraId="30FC712C" w14:textId="77777777" w:rsidR="00A507A4" w:rsidRPr="00F47463" w:rsidRDefault="00A507A4" w:rsidP="00A66EE0">
            <w:pPr>
              <w:rPr>
                <w:rFonts w:ascii="Times New Roman" w:hAnsi="Times New Roman" w:cs="Times New Roman"/>
              </w:rPr>
            </w:pPr>
          </w:p>
          <w:p w14:paraId="5F8E6CC4" w14:textId="77777777" w:rsidR="00A507A4" w:rsidRPr="00F47463" w:rsidRDefault="00A507A4" w:rsidP="00A66EE0">
            <w:pPr>
              <w:rPr>
                <w:rFonts w:ascii="Times New Roman" w:hAnsi="Times New Roman" w:cs="Times New Roman"/>
                <w:b/>
                <w:bCs/>
              </w:rPr>
            </w:pPr>
            <w:r w:rsidRPr="00F47463">
              <w:rPr>
                <w:rFonts w:ascii="Times New Roman" w:hAnsi="Times New Roman" w:cs="Times New Roman"/>
              </w:rPr>
              <w:t xml:space="preserve">6. Need an explanation of Column AA on the data sheet.  WE do not think it applies.  Want to confirm that we do not need to worry about it or is it what is throwing off the summary page. </w:t>
            </w:r>
            <w:r w:rsidRPr="00EC05DD">
              <w:rPr>
                <w:rFonts w:ascii="Times New Roman" w:hAnsi="Times New Roman" w:cs="Times New Roman"/>
                <w:color w:val="FF0000"/>
              </w:rPr>
              <w:t>If you do not have HOME, HTF, or CDBG then this column does not apply.</w:t>
            </w:r>
          </w:p>
          <w:p w14:paraId="75EF757D" w14:textId="77777777" w:rsidR="00A507A4" w:rsidRPr="00F47463" w:rsidRDefault="00A507A4" w:rsidP="00A66EE0">
            <w:pPr>
              <w:rPr>
                <w:rFonts w:ascii="Times New Roman" w:hAnsi="Times New Roman" w:cs="Times New Roman"/>
              </w:rPr>
            </w:pPr>
          </w:p>
          <w:p w14:paraId="7E7B37E3" w14:textId="77777777" w:rsidR="00A507A4" w:rsidRPr="00F47463" w:rsidRDefault="00A507A4" w:rsidP="00A66EE0">
            <w:pPr>
              <w:rPr>
                <w:rFonts w:ascii="Times New Roman" w:hAnsi="Times New Roman" w:cs="Times New Roman"/>
              </w:rPr>
            </w:pPr>
            <w:r w:rsidRPr="00F47463">
              <w:rPr>
                <w:rFonts w:ascii="Times New Roman" w:hAnsi="Times New Roman" w:cs="Times New Roman"/>
              </w:rPr>
              <w:t xml:space="preserve">7. For Table C on cell H22 on the Household budget sheet.  The resident is in subsidized housing and will stay in subsidized housing should the answer be yes or no.  We chose ""no"" </w:t>
            </w:r>
          </w:p>
          <w:p w14:paraId="581C0CDA" w14:textId="77777777" w:rsidR="00A507A4" w:rsidRPr="00862091" w:rsidRDefault="00A507A4" w:rsidP="00A66EE0">
            <w:pPr>
              <w:rPr>
                <w:rFonts w:ascii="Times New Roman" w:hAnsi="Times New Roman" w:cs="Times New Roman"/>
              </w:rPr>
            </w:pPr>
            <w:r w:rsidRPr="00862091">
              <w:rPr>
                <w:rFonts w:ascii="Times New Roman" w:eastAsia="Calibri" w:hAnsi="Times New Roman" w:cs="Times New Roman"/>
                <w:color w:val="FF0000"/>
              </w:rPr>
              <w:t>Since the household is returning to subsidized housing, the answer should be yes.</w:t>
            </w:r>
          </w:p>
          <w:p w14:paraId="4725FE1B" w14:textId="77777777" w:rsidR="00A507A4" w:rsidRPr="00F47463" w:rsidRDefault="00A507A4" w:rsidP="00A66EE0">
            <w:pPr>
              <w:rPr>
                <w:rFonts w:ascii="Times New Roman" w:hAnsi="Times New Roman" w:cs="Times New Roman"/>
              </w:rPr>
            </w:pPr>
          </w:p>
          <w:p w14:paraId="179235C4" w14:textId="77777777" w:rsidR="00A507A4" w:rsidRPr="00F47463" w:rsidRDefault="00A507A4" w:rsidP="00A66EE0">
            <w:pPr>
              <w:rPr>
                <w:rFonts w:ascii="Times New Roman" w:hAnsi="Times New Roman" w:cs="Times New Roman"/>
              </w:rPr>
            </w:pPr>
            <w:r w:rsidRPr="00F47463">
              <w:rPr>
                <w:rFonts w:ascii="Times New Roman" w:hAnsi="Times New Roman" w:cs="Times New Roman"/>
              </w:rPr>
              <w:t xml:space="preserve">8. For tables D and for the Household budget sheet. They have calculations in </w:t>
            </w:r>
            <w:proofErr w:type="gramStart"/>
            <w:r w:rsidRPr="00F47463">
              <w:rPr>
                <w:rFonts w:ascii="Times New Roman" w:hAnsi="Times New Roman" w:cs="Times New Roman"/>
              </w:rPr>
              <w:t>them</w:t>
            </w:r>
            <w:proofErr w:type="gramEnd"/>
            <w:r w:rsidRPr="00F47463">
              <w:rPr>
                <w:rFonts w:ascii="Times New Roman" w:hAnsi="Times New Roman" w:cs="Times New Roman"/>
              </w:rPr>
              <w:t xml:space="preserve"> but we do not think that they apply.  If they </w:t>
            </w:r>
            <w:proofErr w:type="gramStart"/>
            <w:r w:rsidRPr="00F47463">
              <w:rPr>
                <w:rFonts w:ascii="Times New Roman" w:hAnsi="Times New Roman" w:cs="Times New Roman"/>
              </w:rPr>
              <w:t>do</w:t>
            </w:r>
            <w:proofErr w:type="gramEnd"/>
            <w:r w:rsidRPr="00F47463">
              <w:rPr>
                <w:rFonts w:ascii="Times New Roman" w:hAnsi="Times New Roman" w:cs="Times New Roman"/>
              </w:rPr>
              <w:t xml:space="preserve"> we do not understand.  Do we need to focus on these two tables and if so, please explain </w:t>
            </w:r>
            <w:proofErr w:type="gramStart"/>
            <w:r w:rsidRPr="00F47463">
              <w:rPr>
                <w:rFonts w:ascii="Times New Roman" w:hAnsi="Times New Roman" w:cs="Times New Roman"/>
              </w:rPr>
              <w:t>them.</w:t>
            </w:r>
            <w:proofErr w:type="gramEnd"/>
            <w:r w:rsidRPr="00F47463">
              <w:rPr>
                <w:rFonts w:ascii="Times New Roman" w:hAnsi="Times New Roman" w:cs="Times New Roman"/>
              </w:rPr>
              <w:t xml:space="preserve"> </w:t>
            </w:r>
            <w:r w:rsidRPr="00446253">
              <w:rPr>
                <w:rFonts w:ascii="Times New Roman" w:eastAsia="Calibri" w:hAnsi="Times New Roman" w:cs="Times New Roman"/>
                <w:color w:val="FF0000"/>
              </w:rPr>
              <w:t>Please see the instructions at the top of each sheet: “Fill out the white cells (grey cells auto-populate).” Grey cells either do not apply or are auto-populating and you do not need to do anything.</w:t>
            </w:r>
          </w:p>
          <w:p w14:paraId="5F255F84" w14:textId="77777777" w:rsidR="00A507A4" w:rsidRPr="00F47463" w:rsidRDefault="00A507A4" w:rsidP="00A66EE0">
            <w:pPr>
              <w:rPr>
                <w:rFonts w:ascii="Times New Roman" w:hAnsi="Times New Roman" w:cs="Times New Roman"/>
              </w:rPr>
            </w:pPr>
          </w:p>
          <w:p w14:paraId="37CE3773" w14:textId="77777777" w:rsidR="00A507A4" w:rsidRPr="00A66EE0" w:rsidRDefault="00A507A4" w:rsidP="0069298E">
            <w:pPr>
              <w:rPr>
                <w:rFonts w:ascii="Times New Roman" w:hAnsi="Times New Roman" w:cs="Times New Roman"/>
                <w:lang w:val="fr-FR"/>
              </w:rPr>
            </w:pPr>
            <w:r w:rsidRPr="00F47463">
              <w:rPr>
                <w:rFonts w:ascii="Times New Roman" w:hAnsi="Times New Roman" w:cs="Times New Roman"/>
              </w:rPr>
              <w:t xml:space="preserve">9. We have a staff </w:t>
            </w:r>
            <w:proofErr w:type="gramStart"/>
            <w:r w:rsidRPr="00F47463">
              <w:rPr>
                <w:rFonts w:ascii="Times New Roman" w:hAnsi="Times New Roman" w:cs="Times New Roman"/>
              </w:rPr>
              <w:t>unit,</w:t>
            </w:r>
            <w:proofErr w:type="gramEnd"/>
            <w:r w:rsidRPr="00F47463">
              <w:rPr>
                <w:rFonts w:ascii="Times New Roman" w:hAnsi="Times New Roman" w:cs="Times New Roman"/>
              </w:rPr>
              <w:t xml:space="preserve"> it is staff member that lives in a non-revenue unit.  The person provides services as needed after hours and on weekends.  We are including the relocation for that one employee in the nonresident tab.  Is that correct?  We are treating them like the rest of the residents. </w:t>
            </w:r>
            <w:r w:rsidRPr="00C02241">
              <w:rPr>
                <w:rFonts w:ascii="Times New Roman" w:hAnsi="Times New Roman" w:cs="Times New Roman"/>
                <w:color w:val="FF0000"/>
              </w:rPr>
              <w:t xml:space="preserve">This is sufficient. </w:t>
            </w:r>
          </w:p>
        </w:tc>
      </w:tr>
      <w:tr w:rsidR="00A507A4" w:rsidRPr="00AC6DEC" w14:paraId="19B6167B" w14:textId="77777777" w:rsidTr="2A62FF34">
        <w:trPr>
          <w:jc w:val="center"/>
        </w:trPr>
        <w:tc>
          <w:tcPr>
            <w:tcW w:w="2157" w:type="dxa"/>
            <w:tcMar>
              <w:top w:w="72" w:type="dxa"/>
              <w:left w:w="115" w:type="dxa"/>
              <w:bottom w:w="72" w:type="dxa"/>
              <w:right w:w="115" w:type="dxa"/>
            </w:tcMar>
            <w:vAlign w:val="center"/>
          </w:tcPr>
          <w:p w14:paraId="04CB4E0A" w14:textId="77777777" w:rsidR="00A507A4" w:rsidRDefault="00A507A4" w:rsidP="00607B8C">
            <w:pPr>
              <w:rPr>
                <w:rFonts w:ascii="Times New Roman" w:hAnsi="Times New Roman" w:cs="Times New Roman"/>
              </w:rPr>
            </w:pPr>
            <w:r>
              <w:rPr>
                <w:rFonts w:ascii="Times New Roman" w:hAnsi="Times New Roman" w:cs="Times New Roman"/>
              </w:rPr>
              <w:lastRenderedPageBreak/>
              <w:t>5/14/21</w:t>
            </w:r>
          </w:p>
        </w:tc>
        <w:tc>
          <w:tcPr>
            <w:tcW w:w="2198" w:type="dxa"/>
            <w:tcMar>
              <w:top w:w="72" w:type="dxa"/>
              <w:left w:w="115" w:type="dxa"/>
              <w:bottom w:w="72" w:type="dxa"/>
              <w:right w:w="115" w:type="dxa"/>
            </w:tcMar>
            <w:vAlign w:val="center"/>
          </w:tcPr>
          <w:p w14:paraId="067D8E35" w14:textId="77777777" w:rsidR="00A507A4" w:rsidRDefault="00A507A4" w:rsidP="00FF72FE">
            <w:pPr>
              <w:rPr>
                <w:rFonts w:ascii="Times New Roman" w:hAnsi="Times New Roman" w:cs="Times New Roman"/>
                <w:noProof/>
              </w:rPr>
            </w:pPr>
            <w:r>
              <w:rPr>
                <w:rFonts w:ascii="Times New Roman" w:hAnsi="Times New Roman" w:cs="Times New Roman"/>
                <w:noProof/>
              </w:rPr>
              <w:t>2.25</w:t>
            </w:r>
          </w:p>
          <w:p w14:paraId="19C5400D" w14:textId="77777777" w:rsidR="00A507A4" w:rsidRPr="00AC6DEC" w:rsidRDefault="00A507A4" w:rsidP="00FF72FE">
            <w:pPr>
              <w:rPr>
                <w:rFonts w:ascii="Times New Roman" w:hAnsi="Times New Roman" w:cs="Times New Roman"/>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3F37006C" w14:textId="77777777" w:rsidR="00A507A4" w:rsidRPr="0069298E" w:rsidRDefault="00A507A4" w:rsidP="0069298E">
            <w:pPr>
              <w:contextualSpacing/>
              <w:rPr>
                <w:rFonts w:ascii="Times New Roman" w:hAnsi="Times New Roman" w:cs="Times New Roman"/>
                <w:b/>
                <w:bCs/>
              </w:rPr>
            </w:pPr>
            <w:r w:rsidRPr="0069298E">
              <w:rPr>
                <w:rFonts w:ascii="Times New Roman" w:hAnsi="Times New Roman" w:cs="Times New Roman"/>
                <w:b/>
                <w:bCs/>
              </w:rPr>
              <w:t>Question: Q-ReloWebinar_02</w:t>
            </w:r>
          </w:p>
          <w:p w14:paraId="3C1816F0" w14:textId="77777777" w:rsidR="00A507A4" w:rsidRDefault="00A507A4" w:rsidP="0069298E">
            <w:pPr>
              <w:contextualSpacing/>
              <w:rPr>
                <w:rFonts w:ascii="Times New Roman" w:hAnsi="Times New Roman" w:cs="Times New Roman"/>
              </w:rPr>
            </w:pPr>
            <w:r w:rsidRPr="00C34F03">
              <w:rPr>
                <w:rFonts w:ascii="Times New Roman" w:hAnsi="Times New Roman" w:cs="Times New Roman"/>
              </w:rPr>
              <w:t xml:space="preserve">For onsite relocation, are there guidelines outlining our responsibility when a </w:t>
            </w:r>
            <w:proofErr w:type="gramStart"/>
            <w:r w:rsidRPr="00C34F03">
              <w:rPr>
                <w:rFonts w:ascii="Times New Roman" w:hAnsi="Times New Roman" w:cs="Times New Roman"/>
              </w:rPr>
              <w:t>resident refuses</w:t>
            </w:r>
            <w:proofErr w:type="gramEnd"/>
            <w:r w:rsidRPr="00C34F03">
              <w:rPr>
                <w:rFonts w:ascii="Times New Roman" w:hAnsi="Times New Roman" w:cs="Times New Roman"/>
              </w:rPr>
              <w:t xml:space="preserve"> to move out of their unit? Can they be 'evicted' for not relocating?</w:t>
            </w:r>
          </w:p>
          <w:p w14:paraId="0334B7A7" w14:textId="77777777" w:rsidR="00A507A4" w:rsidRPr="00C34F03" w:rsidRDefault="00A507A4" w:rsidP="0069298E">
            <w:pPr>
              <w:contextualSpacing/>
              <w:rPr>
                <w:rFonts w:ascii="Times New Roman" w:hAnsi="Times New Roman" w:cs="Times New Roman"/>
                <w:b/>
                <w:bCs/>
              </w:rPr>
            </w:pPr>
          </w:p>
          <w:p w14:paraId="18763991" w14:textId="77777777" w:rsidR="00A507A4" w:rsidRPr="00AA28FC" w:rsidRDefault="00A507A4" w:rsidP="0069298E">
            <w:pPr>
              <w:contextualSpacing/>
              <w:rPr>
                <w:rFonts w:ascii="Times New Roman" w:hAnsi="Times New Roman" w:cs="Times New Roman"/>
                <w:b/>
                <w:bCs/>
              </w:rPr>
            </w:pPr>
            <w:r w:rsidRPr="43E20059">
              <w:rPr>
                <w:rFonts w:ascii="Times New Roman" w:hAnsi="Times New Roman" w:cs="Times New Roman"/>
                <w:b/>
                <w:bCs/>
              </w:rPr>
              <w:t xml:space="preserve">Answer: </w:t>
            </w:r>
          </w:p>
          <w:p w14:paraId="0A8B367D" w14:textId="77777777" w:rsidR="00A507A4" w:rsidRPr="0069298E" w:rsidRDefault="00A507A4" w:rsidP="00AC1CD5">
            <w:pPr>
              <w:rPr>
                <w:rFonts w:ascii="Times New Roman" w:eastAsia="Times New Roman" w:hAnsi="Times New Roman" w:cs="Times New Roman"/>
              </w:rPr>
            </w:pPr>
            <w:r w:rsidRPr="35FE5A4B">
              <w:rPr>
                <w:rFonts w:ascii="Times New Roman" w:eastAsia="Times New Roman" w:hAnsi="Times New Roman" w:cs="Times New Roman"/>
              </w:rPr>
              <w:t xml:space="preserve">This situation will default to Georgia’s Landlord Tenant law when a </w:t>
            </w:r>
            <w:proofErr w:type="gramStart"/>
            <w:r w:rsidRPr="35FE5A4B">
              <w:rPr>
                <w:rFonts w:ascii="Times New Roman" w:eastAsia="Times New Roman" w:hAnsi="Times New Roman" w:cs="Times New Roman"/>
              </w:rPr>
              <w:t>resident refuses</w:t>
            </w:r>
            <w:proofErr w:type="gramEnd"/>
            <w:r w:rsidRPr="35FE5A4B">
              <w:rPr>
                <w:rFonts w:ascii="Times New Roman" w:eastAsia="Times New Roman" w:hAnsi="Times New Roman" w:cs="Times New Roman"/>
              </w:rPr>
              <w:t xml:space="preserve"> to move out of a unit. DCA has released a Landlord Tenant handbook which could be a guideline. </w:t>
            </w:r>
          </w:p>
        </w:tc>
      </w:tr>
      <w:tr w:rsidR="00A507A4" w:rsidRPr="00AC6DEC" w14:paraId="71D84A3C" w14:textId="77777777" w:rsidTr="2A62FF34">
        <w:trPr>
          <w:jc w:val="center"/>
        </w:trPr>
        <w:tc>
          <w:tcPr>
            <w:tcW w:w="2157" w:type="dxa"/>
            <w:tcMar>
              <w:top w:w="72" w:type="dxa"/>
              <w:left w:w="115" w:type="dxa"/>
              <w:bottom w:w="72" w:type="dxa"/>
              <w:right w:w="115" w:type="dxa"/>
            </w:tcMar>
            <w:vAlign w:val="center"/>
          </w:tcPr>
          <w:p w14:paraId="79892194" w14:textId="77777777" w:rsidR="00A507A4" w:rsidRPr="00FD5F43" w:rsidRDefault="00A507A4" w:rsidP="00607B8C">
            <w:pPr>
              <w:rPr>
                <w:rFonts w:ascii="Times New Roman" w:hAnsi="Times New Roman" w:cs="Times New Roman"/>
                <w:highlight w:val="yellow"/>
              </w:rPr>
            </w:pPr>
            <w:r w:rsidRPr="00633289">
              <w:rPr>
                <w:rFonts w:ascii="Times New Roman" w:hAnsi="Times New Roman" w:cs="Times New Roman"/>
              </w:rPr>
              <w:t>5/1</w:t>
            </w:r>
            <w:r>
              <w:rPr>
                <w:rFonts w:ascii="Times New Roman" w:hAnsi="Times New Roman" w:cs="Times New Roman"/>
              </w:rPr>
              <w:t>4</w:t>
            </w:r>
            <w:r w:rsidRPr="00633289">
              <w:rPr>
                <w:rFonts w:ascii="Times New Roman" w:hAnsi="Times New Roman" w:cs="Times New Roman"/>
              </w:rPr>
              <w:t>/21</w:t>
            </w:r>
          </w:p>
        </w:tc>
        <w:tc>
          <w:tcPr>
            <w:tcW w:w="2198" w:type="dxa"/>
            <w:tcMar>
              <w:top w:w="72" w:type="dxa"/>
              <w:left w:w="115" w:type="dxa"/>
              <w:bottom w:w="72" w:type="dxa"/>
              <w:right w:w="115" w:type="dxa"/>
            </w:tcMar>
            <w:vAlign w:val="center"/>
          </w:tcPr>
          <w:p w14:paraId="1CDA341D" w14:textId="77777777" w:rsidR="00A507A4" w:rsidRDefault="00A507A4" w:rsidP="00607B8C">
            <w:pPr>
              <w:rPr>
                <w:rFonts w:ascii="Times New Roman" w:hAnsi="Times New Roman" w:cs="Times New Roman"/>
                <w:noProof/>
              </w:rPr>
            </w:pPr>
            <w:r>
              <w:rPr>
                <w:rFonts w:ascii="Times New Roman" w:hAnsi="Times New Roman" w:cs="Times New Roman"/>
                <w:noProof/>
              </w:rPr>
              <w:t>2.25</w:t>
            </w:r>
          </w:p>
          <w:p w14:paraId="7A0DEE0F" w14:textId="77777777" w:rsidR="00A507A4" w:rsidRDefault="00A507A4"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0372B821" w14:textId="77777777" w:rsidR="00A507A4" w:rsidRPr="0038081D" w:rsidRDefault="00A507A4" w:rsidP="00CD1F97">
            <w:pPr>
              <w:contextualSpacing/>
              <w:rPr>
                <w:rFonts w:ascii="Times New Roman" w:hAnsi="Times New Roman" w:cs="Times New Roman"/>
                <w:i/>
                <w:iCs/>
              </w:rPr>
            </w:pPr>
            <w:r w:rsidRPr="0038081D">
              <w:rPr>
                <w:rFonts w:ascii="Times New Roman" w:hAnsi="Times New Roman" w:cs="Times New Roman"/>
                <w:i/>
                <w:iCs/>
                <w:color w:val="FF0000"/>
              </w:rPr>
              <w:t>This Q&amp;A was originally posted on 5/12/21. Below is a revised DCA response.</w:t>
            </w:r>
          </w:p>
          <w:p w14:paraId="630E7512" w14:textId="77777777" w:rsidR="00A507A4" w:rsidRDefault="00A507A4" w:rsidP="00CD1F97">
            <w:pPr>
              <w:contextualSpacing/>
              <w:rPr>
                <w:rFonts w:ascii="Times New Roman" w:hAnsi="Times New Roman" w:cs="Times New Roman"/>
                <w:b/>
                <w:bCs/>
              </w:rPr>
            </w:pPr>
          </w:p>
          <w:p w14:paraId="3CAE1E63" w14:textId="77777777" w:rsidR="00A507A4" w:rsidRDefault="00A507A4" w:rsidP="00CD1F97">
            <w:pPr>
              <w:contextualSpacing/>
              <w:rPr>
                <w:rFonts w:ascii="Times New Roman" w:hAnsi="Times New Roman" w:cs="Times New Roman"/>
              </w:rPr>
            </w:pPr>
            <w:r w:rsidRPr="2F386E20">
              <w:rPr>
                <w:rFonts w:ascii="Times New Roman" w:hAnsi="Times New Roman" w:cs="Times New Roman"/>
                <w:b/>
                <w:bCs/>
              </w:rPr>
              <w:t>Question:</w:t>
            </w:r>
            <w:r w:rsidRPr="2F386E20">
              <w:rPr>
                <w:rFonts w:ascii="Times New Roman" w:hAnsi="Times New Roman" w:cs="Times New Roman"/>
              </w:rPr>
              <w:t xml:space="preserve"> Q0426_07</w:t>
            </w:r>
            <w:r>
              <w:tab/>
            </w:r>
          </w:p>
          <w:p w14:paraId="7ED0968D" w14:textId="77777777" w:rsidR="00A507A4" w:rsidRPr="006326DB" w:rsidRDefault="00A507A4" w:rsidP="00CD1F97">
            <w:pPr>
              <w:contextualSpacing/>
              <w:rPr>
                <w:rFonts w:ascii="Times New Roman" w:hAnsi="Times New Roman" w:cs="Times New Roman"/>
              </w:rPr>
            </w:pPr>
            <w:r w:rsidRPr="52951783">
              <w:rPr>
                <w:rFonts w:ascii="Times New Roman" w:hAnsi="Times New Roman" w:cs="Times New Roman"/>
              </w:rPr>
              <w:t xml:space="preserve">We are proposing a 9% LIHTC new construction, 72-unit family development that includes 32 RAD Section 8 PBRA-assisted units on raw land that does not contain any public housing units on it. Through the RAD program, we will utilize a Transfer of Assistance process in the RAD program to transfer the PBRA assistance from the local housing authority's current portfolio of existing public housing units to the new LIHTC/RAD project site.  We will have a delayed HAP Contract that will begin on the new site upon completion of construction.  At that time, 32 families residing in the housing authority's public housing will be selected to relocate to the new LIHTC/RAD project site through a lottery system overseen by housing authority that will be based on family-size and lease compliance.  If we are successful in securing 9% LIHTCs in this 2021 Round, we estimate to complete construction and move residents into the new project during 4th Quarter 2023.  </w:t>
            </w:r>
          </w:p>
          <w:p w14:paraId="232C9037" w14:textId="77777777" w:rsidR="00A507A4" w:rsidRPr="006326DB" w:rsidRDefault="00A507A4" w:rsidP="00CD1F97">
            <w:pPr>
              <w:contextualSpacing/>
              <w:rPr>
                <w:rFonts w:ascii="Times New Roman" w:hAnsi="Times New Roman" w:cs="Times New Roman"/>
              </w:rPr>
            </w:pPr>
          </w:p>
          <w:p w14:paraId="7FA56485" w14:textId="77777777" w:rsidR="00A507A4" w:rsidRPr="006326DB" w:rsidRDefault="00A507A4" w:rsidP="00CD1F97">
            <w:pPr>
              <w:contextualSpacing/>
              <w:rPr>
                <w:rFonts w:ascii="Times New Roman" w:hAnsi="Times New Roman" w:cs="Times New Roman"/>
              </w:rPr>
            </w:pPr>
            <w:r w:rsidRPr="2F386E20">
              <w:rPr>
                <w:rFonts w:ascii="Times New Roman" w:hAnsi="Times New Roman" w:cs="Times New Roman"/>
              </w:rPr>
              <w:t xml:space="preserve">Given that the 32 RAD families will not be relocated until over 2 years from now, we do not think it is wise, effective, and appropriate to select these households now because we have no assurance that they will be qualified and still living in public housing by then.   Therefore, we believe providing resident-specific information on relocation documents as part of our 9% LIHTC application is not a wise </w:t>
            </w:r>
            <w:r w:rsidRPr="2F386E20">
              <w:rPr>
                <w:rFonts w:ascii="Times New Roman" w:hAnsi="Times New Roman" w:cs="Times New Roman"/>
              </w:rPr>
              <w:lastRenderedPageBreak/>
              <w:t xml:space="preserve">approach.  We believe the following documents are appropriate to submit in the 9% LIHTC application and we plan to submit the following </w:t>
            </w:r>
            <w:proofErr w:type="gramStart"/>
            <w:r w:rsidRPr="2F386E20">
              <w:rPr>
                <w:rFonts w:ascii="Times New Roman" w:hAnsi="Times New Roman" w:cs="Times New Roman"/>
              </w:rPr>
              <w:t>documents</w:t>
            </w:r>
            <w:proofErr w:type="gramEnd"/>
          </w:p>
          <w:p w14:paraId="070E3AA8" w14:textId="77777777" w:rsidR="00A507A4" w:rsidRPr="006326DB" w:rsidRDefault="00A507A4" w:rsidP="00CD1F97">
            <w:pPr>
              <w:contextualSpacing/>
              <w:rPr>
                <w:rFonts w:ascii="Times New Roman" w:hAnsi="Times New Roman" w:cs="Times New Roman"/>
              </w:rPr>
            </w:pPr>
            <w:r w:rsidRPr="2F386E20">
              <w:rPr>
                <w:rFonts w:ascii="Times New Roman" w:hAnsi="Times New Roman" w:cs="Times New Roman"/>
              </w:rPr>
              <w:t xml:space="preserve">-- Comprehensive Relocation Plan </w:t>
            </w:r>
          </w:p>
          <w:p w14:paraId="47ECE7B8" w14:textId="77777777" w:rsidR="00A507A4" w:rsidRPr="006326DB" w:rsidRDefault="00A507A4" w:rsidP="00CD1F97">
            <w:pPr>
              <w:contextualSpacing/>
              <w:rPr>
                <w:rFonts w:ascii="Times New Roman" w:hAnsi="Times New Roman" w:cs="Times New Roman"/>
              </w:rPr>
            </w:pPr>
            <w:r w:rsidRPr="2F386E20">
              <w:rPr>
                <w:rFonts w:ascii="Times New Roman" w:hAnsi="Times New Roman" w:cs="Times New Roman"/>
              </w:rPr>
              <w:t>-- Site Relocation Survey Form</w:t>
            </w:r>
          </w:p>
          <w:p w14:paraId="66824985" w14:textId="77777777" w:rsidR="00A507A4" w:rsidRPr="006326DB" w:rsidRDefault="00A507A4" w:rsidP="00CD1F97">
            <w:pPr>
              <w:contextualSpacing/>
              <w:rPr>
                <w:rFonts w:ascii="Times New Roman" w:hAnsi="Times New Roman" w:cs="Times New Roman"/>
              </w:rPr>
            </w:pPr>
            <w:r w:rsidRPr="2F386E20">
              <w:rPr>
                <w:rFonts w:ascii="Times New Roman" w:hAnsi="Times New Roman" w:cs="Times New Roman"/>
              </w:rPr>
              <w:t>-- Relocation Budget</w:t>
            </w:r>
          </w:p>
          <w:p w14:paraId="2F4B5EB1" w14:textId="77777777" w:rsidR="00A507A4" w:rsidRPr="006326DB" w:rsidRDefault="00A507A4" w:rsidP="00CD1F97">
            <w:pPr>
              <w:contextualSpacing/>
              <w:rPr>
                <w:rFonts w:ascii="Times New Roman" w:hAnsi="Times New Roman" w:cs="Times New Roman"/>
              </w:rPr>
            </w:pPr>
            <w:r w:rsidRPr="2F386E20">
              <w:rPr>
                <w:rFonts w:ascii="Times New Roman" w:hAnsi="Times New Roman" w:cs="Times New Roman"/>
              </w:rPr>
              <w:t>-- Multifamily Tenant Relocation Plan Certification</w:t>
            </w:r>
          </w:p>
          <w:p w14:paraId="797C6AF0" w14:textId="77777777" w:rsidR="00A507A4" w:rsidRPr="006326DB" w:rsidRDefault="00A507A4" w:rsidP="00CD1F97">
            <w:pPr>
              <w:contextualSpacing/>
              <w:rPr>
                <w:rFonts w:ascii="Times New Roman" w:hAnsi="Times New Roman" w:cs="Times New Roman"/>
              </w:rPr>
            </w:pPr>
            <w:r w:rsidRPr="2F386E20">
              <w:rPr>
                <w:rFonts w:ascii="Times New Roman" w:hAnsi="Times New Roman" w:cs="Times New Roman"/>
              </w:rPr>
              <w:t>-- Biography or letter for Advisory Services and</w:t>
            </w:r>
          </w:p>
          <w:p w14:paraId="351F73B2" w14:textId="77777777" w:rsidR="00A507A4" w:rsidRPr="006326DB" w:rsidRDefault="00A507A4" w:rsidP="00CD1F97">
            <w:pPr>
              <w:contextualSpacing/>
              <w:rPr>
                <w:rFonts w:ascii="Times New Roman" w:hAnsi="Times New Roman" w:cs="Times New Roman"/>
              </w:rPr>
            </w:pPr>
            <w:r w:rsidRPr="2F386E20">
              <w:rPr>
                <w:rFonts w:ascii="Times New Roman" w:hAnsi="Times New Roman" w:cs="Times New Roman"/>
              </w:rPr>
              <w:t>-- DCA Resident Engagement for Occupied Rehab Form (if DCA requires for this type of relocation)</w:t>
            </w:r>
          </w:p>
          <w:p w14:paraId="12A64CE8" w14:textId="77777777" w:rsidR="00A507A4" w:rsidRPr="006326DB" w:rsidRDefault="00A507A4" w:rsidP="00CD1F97">
            <w:pPr>
              <w:contextualSpacing/>
              <w:rPr>
                <w:rFonts w:ascii="Times New Roman" w:hAnsi="Times New Roman" w:cs="Times New Roman"/>
              </w:rPr>
            </w:pPr>
          </w:p>
          <w:p w14:paraId="10E12093" w14:textId="77777777" w:rsidR="00A507A4" w:rsidRPr="006326DB" w:rsidRDefault="00A507A4" w:rsidP="00CD1F97">
            <w:pPr>
              <w:contextualSpacing/>
              <w:rPr>
                <w:rFonts w:ascii="Times New Roman" w:hAnsi="Times New Roman" w:cs="Times New Roman"/>
              </w:rPr>
            </w:pPr>
            <w:r w:rsidRPr="2F386E20">
              <w:rPr>
                <w:rFonts w:ascii="Times New Roman" w:hAnsi="Times New Roman" w:cs="Times New Roman"/>
              </w:rPr>
              <w:t xml:space="preserve">However, we believe it is appropriate to postpone submitting resident-specific relocation documents to DCA until we have determined the specific households once the project is near completion.  Based on this reality, would DCA be agreeable to this project submitting the following relocation documents within 30 days of completion of construction in 2023?  </w:t>
            </w:r>
          </w:p>
          <w:p w14:paraId="27AB5509" w14:textId="77777777" w:rsidR="00A507A4" w:rsidRPr="006326DB" w:rsidRDefault="00A507A4" w:rsidP="00CD1F97">
            <w:pPr>
              <w:contextualSpacing/>
              <w:rPr>
                <w:rFonts w:ascii="Times New Roman" w:hAnsi="Times New Roman" w:cs="Times New Roman"/>
              </w:rPr>
            </w:pPr>
          </w:p>
          <w:p w14:paraId="72EA057F" w14:textId="77777777" w:rsidR="00A507A4" w:rsidRPr="006326DB" w:rsidRDefault="00A507A4" w:rsidP="00CD1F97">
            <w:pPr>
              <w:contextualSpacing/>
              <w:rPr>
                <w:rFonts w:ascii="Times New Roman" w:hAnsi="Times New Roman" w:cs="Times New Roman"/>
              </w:rPr>
            </w:pPr>
            <w:r w:rsidRPr="2F386E20">
              <w:rPr>
                <w:rFonts w:ascii="Times New Roman" w:hAnsi="Times New Roman" w:cs="Times New Roman"/>
              </w:rPr>
              <w:t xml:space="preserve">The specific documents that we propose to be submitted following resident selection in 2023 are as follows: </w:t>
            </w:r>
          </w:p>
          <w:p w14:paraId="16E1C111" w14:textId="77777777" w:rsidR="00A507A4" w:rsidRPr="006326DB" w:rsidRDefault="00A507A4" w:rsidP="00CD1F97">
            <w:pPr>
              <w:contextualSpacing/>
              <w:rPr>
                <w:rFonts w:ascii="Times New Roman" w:hAnsi="Times New Roman" w:cs="Times New Roman"/>
              </w:rPr>
            </w:pPr>
            <w:r w:rsidRPr="2F386E20">
              <w:rPr>
                <w:rFonts w:ascii="Times New Roman" w:hAnsi="Times New Roman" w:cs="Times New Roman"/>
              </w:rPr>
              <w:t>-- Relocation Displacement Spreadsheet/Workbook</w:t>
            </w:r>
          </w:p>
          <w:p w14:paraId="6DB85A40" w14:textId="77777777" w:rsidR="00A507A4" w:rsidRPr="006326DB" w:rsidRDefault="00A507A4" w:rsidP="00CD1F97">
            <w:pPr>
              <w:contextualSpacing/>
              <w:rPr>
                <w:rFonts w:ascii="Times New Roman" w:hAnsi="Times New Roman" w:cs="Times New Roman"/>
              </w:rPr>
            </w:pPr>
            <w:r w:rsidRPr="2F386E20">
              <w:rPr>
                <w:rFonts w:ascii="Times New Roman" w:hAnsi="Times New Roman" w:cs="Times New Roman"/>
              </w:rPr>
              <w:t xml:space="preserve">-- Rent Rolls </w:t>
            </w:r>
          </w:p>
          <w:p w14:paraId="546B487A" w14:textId="77777777" w:rsidR="00A507A4" w:rsidRPr="006326DB" w:rsidRDefault="00A507A4" w:rsidP="00CD1F97">
            <w:pPr>
              <w:contextualSpacing/>
              <w:rPr>
                <w:rFonts w:ascii="Times New Roman" w:hAnsi="Times New Roman" w:cs="Times New Roman"/>
              </w:rPr>
            </w:pPr>
            <w:r w:rsidRPr="2F386E20">
              <w:rPr>
                <w:rFonts w:ascii="Times New Roman" w:hAnsi="Times New Roman" w:cs="Times New Roman"/>
              </w:rPr>
              <w:t>-- Tenant Household Data Forms and</w:t>
            </w:r>
          </w:p>
          <w:p w14:paraId="32C85AA5" w14:textId="77777777" w:rsidR="00A507A4" w:rsidRPr="006326DB" w:rsidRDefault="00A507A4" w:rsidP="00CD1F97">
            <w:pPr>
              <w:contextualSpacing/>
              <w:rPr>
                <w:rFonts w:ascii="Times New Roman" w:hAnsi="Times New Roman" w:cs="Times New Roman"/>
              </w:rPr>
            </w:pPr>
            <w:r w:rsidRPr="2F386E20">
              <w:rPr>
                <w:rFonts w:ascii="Times New Roman" w:hAnsi="Times New Roman" w:cs="Times New Roman"/>
              </w:rPr>
              <w:t>-- General Info Notice for Occupants</w:t>
            </w:r>
          </w:p>
          <w:p w14:paraId="4B4A3C1D" w14:textId="77777777" w:rsidR="00A507A4" w:rsidRPr="006326DB" w:rsidRDefault="00A507A4" w:rsidP="00CD1F97">
            <w:pPr>
              <w:contextualSpacing/>
              <w:rPr>
                <w:rFonts w:ascii="Times New Roman" w:hAnsi="Times New Roman" w:cs="Times New Roman"/>
              </w:rPr>
            </w:pPr>
          </w:p>
          <w:p w14:paraId="79F10C02" w14:textId="77777777" w:rsidR="00A507A4" w:rsidRPr="006326DB" w:rsidRDefault="00A507A4" w:rsidP="00CD1F97">
            <w:pPr>
              <w:contextualSpacing/>
              <w:rPr>
                <w:rFonts w:ascii="Times New Roman" w:hAnsi="Times New Roman" w:cs="Times New Roman"/>
              </w:rPr>
            </w:pPr>
            <w:r w:rsidRPr="2F386E20">
              <w:rPr>
                <w:rFonts w:ascii="Times New Roman" w:hAnsi="Times New Roman" w:cs="Times New Roman"/>
              </w:rPr>
              <w:t>DCA has previously approved this for similar projects. Can you please confirm that this will be acceptable for 2021?</w:t>
            </w:r>
          </w:p>
          <w:p w14:paraId="2F66A303" w14:textId="77777777" w:rsidR="00A507A4" w:rsidRPr="006326DB" w:rsidRDefault="00A507A4" w:rsidP="00CD1F97">
            <w:pPr>
              <w:contextualSpacing/>
              <w:rPr>
                <w:rFonts w:ascii="Times New Roman" w:hAnsi="Times New Roman" w:cs="Times New Roman"/>
              </w:rPr>
            </w:pPr>
          </w:p>
          <w:p w14:paraId="0F886E5A" w14:textId="77777777" w:rsidR="00A507A4" w:rsidRDefault="00A507A4" w:rsidP="00CD1F97">
            <w:pPr>
              <w:contextualSpacing/>
              <w:rPr>
                <w:rFonts w:ascii="Times New Roman" w:hAnsi="Times New Roman" w:cs="Times New Roman"/>
                <w:b/>
                <w:bCs/>
              </w:rPr>
            </w:pPr>
            <w:r w:rsidRPr="2F386E20">
              <w:rPr>
                <w:rFonts w:ascii="Times New Roman" w:hAnsi="Times New Roman" w:cs="Times New Roman"/>
              </w:rPr>
              <w:t>Also, will DCA require this new construction project to submit the DCA Resident Engagement for Occupied Rehab form?"</w:t>
            </w:r>
          </w:p>
          <w:p w14:paraId="7FFE3860" w14:textId="77777777" w:rsidR="00A507A4" w:rsidRDefault="00A507A4" w:rsidP="00CD1F97">
            <w:pPr>
              <w:contextualSpacing/>
              <w:rPr>
                <w:rFonts w:ascii="Times New Roman" w:hAnsi="Times New Roman" w:cs="Times New Roman"/>
                <w:b/>
                <w:bCs/>
              </w:rPr>
            </w:pPr>
          </w:p>
          <w:p w14:paraId="56C5B83B" w14:textId="77777777" w:rsidR="00A507A4" w:rsidRPr="0038081D" w:rsidRDefault="00A507A4" w:rsidP="00CD1F97">
            <w:pPr>
              <w:contextualSpacing/>
              <w:rPr>
                <w:rFonts w:ascii="Times New Roman" w:hAnsi="Times New Roman" w:cs="Times New Roman"/>
                <w:b/>
                <w:bCs/>
              </w:rPr>
            </w:pPr>
            <w:r w:rsidRPr="69FA2989">
              <w:rPr>
                <w:rFonts w:ascii="Times New Roman" w:hAnsi="Times New Roman" w:cs="Times New Roman"/>
                <w:b/>
                <w:bCs/>
              </w:rPr>
              <w:t xml:space="preserve">Answer: </w:t>
            </w:r>
          </w:p>
          <w:p w14:paraId="7A3984EC" w14:textId="77777777" w:rsidR="00A507A4" w:rsidRPr="00CD1F97" w:rsidRDefault="00A507A4" w:rsidP="00CD1F97">
            <w:pPr>
              <w:rPr>
                <w:rFonts w:ascii="Times New Roman" w:hAnsi="Times New Roman" w:cs="Times New Roman"/>
                <w:i/>
                <w:iCs/>
              </w:rPr>
            </w:pPr>
            <w:r>
              <w:rPr>
                <w:rFonts w:ascii="Times New Roman" w:hAnsi="Times New Roman" w:cs="Times New Roman"/>
                <w:i/>
                <w:iCs/>
              </w:rPr>
              <w:t xml:space="preserve">DCA’s </w:t>
            </w:r>
            <w:r w:rsidRPr="00CD1F97">
              <w:rPr>
                <w:rFonts w:ascii="Times New Roman" w:hAnsi="Times New Roman" w:cs="Times New Roman"/>
                <w:i/>
                <w:iCs/>
              </w:rPr>
              <w:t>original response</w:t>
            </w:r>
            <w:r>
              <w:rPr>
                <w:rFonts w:ascii="Times New Roman" w:hAnsi="Times New Roman" w:cs="Times New Roman"/>
                <w:i/>
                <w:iCs/>
              </w:rPr>
              <w:t xml:space="preserve">, posted 5/12/21, </w:t>
            </w:r>
            <w:r w:rsidRPr="00CD1F97">
              <w:rPr>
                <w:rFonts w:ascii="Times New Roman" w:hAnsi="Times New Roman" w:cs="Times New Roman"/>
                <w:i/>
                <w:iCs/>
              </w:rPr>
              <w:t>was based upon the Relocation Manual guidance</w:t>
            </w:r>
            <w:r>
              <w:rPr>
                <w:rFonts w:ascii="Times New Roman" w:hAnsi="Times New Roman" w:cs="Times New Roman"/>
                <w:i/>
                <w:iCs/>
              </w:rPr>
              <w:t xml:space="preserve"> and</w:t>
            </w:r>
            <w:r w:rsidRPr="00CD1F97">
              <w:rPr>
                <w:rFonts w:ascii="Times New Roman" w:hAnsi="Times New Roman" w:cs="Times New Roman"/>
                <w:i/>
                <w:iCs/>
              </w:rPr>
              <w:t xml:space="preserve"> detailed certain required steps associated with one component of the development. Upon re-review, DCA has determined that there is insufficient information in the question submitted to confirm whether the full application circumstances constitute a situation under which </w:t>
            </w:r>
            <w:r w:rsidRPr="00CD1F97">
              <w:rPr>
                <w:rFonts w:ascii="Times New Roman" w:hAnsi="Times New Roman" w:cs="Times New Roman"/>
                <w:b/>
                <w:bCs/>
                <w:i/>
                <w:iCs/>
              </w:rPr>
              <w:t>Threshold, Occupied Development</w:t>
            </w:r>
            <w:r w:rsidRPr="00CD1F97">
              <w:rPr>
                <w:rFonts w:ascii="Times New Roman" w:hAnsi="Times New Roman" w:cs="Times New Roman"/>
                <w:i/>
                <w:iCs/>
              </w:rPr>
              <w:t xml:space="preserve"> applies and therefore the extent to which the 2021 Relocation Manual applies. </w:t>
            </w:r>
            <w:r>
              <w:br/>
            </w:r>
          </w:p>
          <w:p w14:paraId="0BAD5B9B" w14:textId="77777777" w:rsidR="00A507A4" w:rsidRDefault="00A507A4" w:rsidP="00CD1F97">
            <w:pPr>
              <w:rPr>
                <w:rFonts w:ascii="Times New Roman" w:eastAsia="Times New Roman" w:hAnsi="Times New Roman" w:cs="Times New Roman"/>
              </w:rPr>
            </w:pPr>
            <w:r w:rsidRPr="00CD1F97">
              <w:rPr>
                <w:rFonts w:ascii="Times New Roman" w:eastAsia="Times New Roman" w:hAnsi="Times New Roman" w:cs="Times New Roman"/>
              </w:rPr>
              <w:t xml:space="preserve">If the LIHTC development site is occupied by residents or non-residential tenants </w:t>
            </w:r>
            <w:r>
              <w:rPr>
                <w:rFonts w:ascii="Times New Roman" w:eastAsia="Times New Roman" w:hAnsi="Times New Roman" w:cs="Times New Roman"/>
              </w:rPr>
              <w:t xml:space="preserve">as defined in </w:t>
            </w:r>
            <w:r w:rsidRPr="00CD1F97">
              <w:rPr>
                <w:rFonts w:ascii="Times New Roman" w:eastAsia="Times New Roman" w:hAnsi="Times New Roman" w:cs="Times New Roman"/>
              </w:rPr>
              <w:t xml:space="preserve">the 2021 DCA Relocation Manual, then the Occupied Development Section of the 2021 QAP applies. </w:t>
            </w:r>
          </w:p>
          <w:p w14:paraId="14A0052E" w14:textId="77777777" w:rsidR="00A507A4" w:rsidRDefault="00A507A4" w:rsidP="00CD1F97">
            <w:pPr>
              <w:rPr>
                <w:rFonts w:ascii="Times New Roman" w:eastAsia="Times New Roman" w:hAnsi="Times New Roman" w:cs="Times New Roman"/>
              </w:rPr>
            </w:pPr>
          </w:p>
          <w:p w14:paraId="59F36E35" w14:textId="77777777" w:rsidR="00A507A4" w:rsidRPr="00CD1F97" w:rsidRDefault="00A507A4" w:rsidP="00CD1F97">
            <w:pPr>
              <w:rPr>
                <w:rFonts w:ascii="Times New Roman" w:eastAsia="Times New Roman" w:hAnsi="Times New Roman" w:cs="Times New Roman"/>
              </w:rPr>
            </w:pPr>
            <w:r w:rsidRPr="00CD1F97">
              <w:rPr>
                <w:rFonts w:ascii="Times New Roman" w:eastAsia="Times New Roman" w:hAnsi="Times New Roman" w:cs="Times New Roman"/>
              </w:rPr>
              <w:t xml:space="preserve">If the LIHTC development site is not occupied by residents or non-residential tenants </w:t>
            </w:r>
            <w:r>
              <w:rPr>
                <w:rFonts w:ascii="Times New Roman" w:eastAsia="Times New Roman" w:hAnsi="Times New Roman" w:cs="Times New Roman"/>
              </w:rPr>
              <w:t>as defined in</w:t>
            </w:r>
            <w:r w:rsidRPr="00CD1F97">
              <w:rPr>
                <w:rFonts w:ascii="Times New Roman" w:eastAsia="Times New Roman" w:hAnsi="Times New Roman" w:cs="Times New Roman"/>
              </w:rPr>
              <w:t xml:space="preserve"> the 2021 DCA Relocation Manual, then the Occupied Development Section of the 2021 QAP does not apply.</w:t>
            </w:r>
          </w:p>
          <w:p w14:paraId="6AD7BF71" w14:textId="77777777" w:rsidR="00A507A4" w:rsidRPr="3CF9F186" w:rsidRDefault="00A507A4" w:rsidP="00607B8C">
            <w:pPr>
              <w:contextualSpacing/>
              <w:rPr>
                <w:rFonts w:ascii="Times New Roman" w:hAnsi="Times New Roman" w:cs="Times New Roman"/>
                <w:b/>
                <w:bCs/>
              </w:rPr>
            </w:pPr>
          </w:p>
        </w:tc>
      </w:tr>
      <w:tr w:rsidR="00A507A4" w:rsidRPr="00AC6DEC" w14:paraId="471DD25B" w14:textId="77777777" w:rsidTr="2A62FF34">
        <w:trPr>
          <w:jc w:val="center"/>
        </w:trPr>
        <w:tc>
          <w:tcPr>
            <w:tcW w:w="2157" w:type="dxa"/>
            <w:tcMar>
              <w:top w:w="72" w:type="dxa"/>
              <w:left w:w="115" w:type="dxa"/>
              <w:bottom w:w="72" w:type="dxa"/>
              <w:right w:w="115" w:type="dxa"/>
            </w:tcMar>
            <w:vAlign w:val="center"/>
          </w:tcPr>
          <w:p w14:paraId="11A4C720" w14:textId="77777777" w:rsidR="00A507A4" w:rsidRPr="00633289" w:rsidRDefault="00A507A4" w:rsidP="00607B8C">
            <w:pPr>
              <w:rPr>
                <w:rFonts w:ascii="Times New Roman" w:hAnsi="Times New Roman" w:cs="Times New Roman"/>
              </w:rPr>
            </w:pPr>
            <w:r>
              <w:rPr>
                <w:rFonts w:ascii="Times New Roman" w:hAnsi="Times New Roman" w:cs="Times New Roman"/>
              </w:rPr>
              <w:lastRenderedPageBreak/>
              <w:t>5/14/21</w:t>
            </w:r>
          </w:p>
        </w:tc>
        <w:tc>
          <w:tcPr>
            <w:tcW w:w="2198" w:type="dxa"/>
            <w:tcMar>
              <w:top w:w="72" w:type="dxa"/>
              <w:left w:w="115" w:type="dxa"/>
              <w:bottom w:w="72" w:type="dxa"/>
              <w:right w:w="115" w:type="dxa"/>
            </w:tcMar>
            <w:vAlign w:val="center"/>
          </w:tcPr>
          <w:p w14:paraId="7977DCAE" w14:textId="77777777" w:rsidR="00A507A4" w:rsidRPr="00AC6DEC" w:rsidRDefault="00A507A4" w:rsidP="00641FEB">
            <w:pPr>
              <w:rPr>
                <w:rFonts w:ascii="Times New Roman" w:hAnsi="Times New Roman" w:cs="Times New Roman"/>
              </w:rPr>
            </w:pPr>
            <w:r w:rsidRPr="00AC6DEC">
              <w:rPr>
                <w:rFonts w:ascii="Times New Roman" w:hAnsi="Times New Roman" w:cs="Times New Roman"/>
              </w:rPr>
              <w:t>3.14</w:t>
            </w:r>
          </w:p>
          <w:p w14:paraId="0659F90C" w14:textId="77777777" w:rsidR="00A507A4" w:rsidRDefault="00A507A4" w:rsidP="00641FEB">
            <w:pPr>
              <w:rPr>
                <w:rFonts w:ascii="Times New Roman" w:hAnsi="Times New Roman" w:cs="Times New Roman"/>
                <w:noProof/>
              </w:rPr>
            </w:pPr>
            <w:r w:rsidRPr="00AC6DEC">
              <w:rPr>
                <w:rFonts w:ascii="Times New Roman" w:hAnsi="Times New Roman" w:cs="Times New Roman"/>
              </w:rPr>
              <w:t>Scoring; Previous Projects</w:t>
            </w:r>
          </w:p>
        </w:tc>
        <w:tc>
          <w:tcPr>
            <w:tcW w:w="9590" w:type="dxa"/>
            <w:tcMar>
              <w:top w:w="72" w:type="dxa"/>
              <w:left w:w="115" w:type="dxa"/>
              <w:bottom w:w="72" w:type="dxa"/>
              <w:right w:w="115" w:type="dxa"/>
            </w:tcMar>
            <w:vAlign w:val="center"/>
          </w:tcPr>
          <w:p w14:paraId="44B40252" w14:textId="77777777" w:rsidR="00A507A4" w:rsidRPr="00AC1CD5" w:rsidRDefault="00A507A4" w:rsidP="00AC1CD5">
            <w:pPr>
              <w:contextualSpacing/>
              <w:rPr>
                <w:rFonts w:ascii="Times New Roman" w:hAnsi="Times New Roman" w:cs="Times New Roman"/>
                <w:b/>
                <w:bCs/>
              </w:rPr>
            </w:pPr>
            <w:r w:rsidRPr="00AC1CD5">
              <w:rPr>
                <w:rFonts w:ascii="Times New Roman" w:hAnsi="Times New Roman" w:cs="Times New Roman"/>
                <w:b/>
                <w:bCs/>
              </w:rPr>
              <w:t>Question: ASQ0505_01</w:t>
            </w:r>
          </w:p>
          <w:p w14:paraId="48C9F023" w14:textId="77777777" w:rsidR="00A507A4" w:rsidRPr="006045BD" w:rsidRDefault="00A507A4" w:rsidP="00AC1CD5">
            <w:pPr>
              <w:rPr>
                <w:rFonts w:ascii="Times New Roman" w:hAnsi="Times New Roman" w:cs="Times New Roman"/>
              </w:rPr>
            </w:pPr>
            <w:r w:rsidRPr="006045BD">
              <w:rPr>
                <w:rFonts w:ascii="Times New Roman" w:hAnsi="Times New Roman" w:cs="Times New Roman"/>
              </w:rPr>
              <w:t>It seems the Core Tab Checklist is missing information in the "Previous Projects" section as there is no option to clarify we are providing the screenshot of the DCA interactive map. Will this be corrected?</w:t>
            </w:r>
          </w:p>
          <w:p w14:paraId="060E3B38" w14:textId="77777777" w:rsidR="00A507A4" w:rsidRPr="006045BD" w:rsidRDefault="00A507A4" w:rsidP="00AC1CD5">
            <w:pPr>
              <w:contextualSpacing/>
              <w:rPr>
                <w:rFonts w:ascii="Times New Roman" w:hAnsi="Times New Roman" w:cs="Times New Roman"/>
                <w:b/>
                <w:bCs/>
              </w:rPr>
            </w:pPr>
          </w:p>
          <w:p w14:paraId="6B029847" w14:textId="77777777" w:rsidR="00A507A4" w:rsidRPr="006045BD" w:rsidRDefault="00A507A4" w:rsidP="00AC1CD5">
            <w:pPr>
              <w:contextualSpacing/>
              <w:rPr>
                <w:rFonts w:ascii="Times New Roman" w:hAnsi="Times New Roman" w:cs="Times New Roman"/>
                <w:b/>
                <w:bCs/>
              </w:rPr>
            </w:pPr>
            <w:r w:rsidRPr="006045BD">
              <w:rPr>
                <w:rFonts w:ascii="Times New Roman" w:hAnsi="Times New Roman" w:cs="Times New Roman"/>
                <w:b/>
                <w:bCs/>
              </w:rPr>
              <w:t xml:space="preserve">Answer: </w:t>
            </w:r>
          </w:p>
          <w:p w14:paraId="5D98B9D4" w14:textId="77777777" w:rsidR="00A507A4" w:rsidRPr="00AC1CD5" w:rsidRDefault="00A507A4" w:rsidP="00607B8C">
            <w:pPr>
              <w:rPr>
                <w:rFonts w:ascii="Times New Roman" w:hAnsi="Times New Roman" w:cs="Times New Roman"/>
                <w:lang w:val="fr-FR"/>
              </w:rPr>
            </w:pPr>
            <w:r w:rsidRPr="006045BD">
              <w:rPr>
                <w:rFonts w:ascii="Times New Roman" w:hAnsi="Times New Roman" w:cs="Times New Roman"/>
              </w:rPr>
              <w:t xml:space="preserve">The Previous Projects sections of the Core Tab Checklist matches the Minimum Documentation for the Previous Projects section in the QAP. </w:t>
            </w:r>
            <w:r w:rsidRPr="6A629AF1">
              <w:rPr>
                <w:rFonts w:ascii="Times New Roman" w:hAnsi="Times New Roman" w:cs="Times New Roman"/>
                <w:lang w:val="fr-FR"/>
              </w:rPr>
              <w:t xml:space="preserve">Documents can </w:t>
            </w:r>
            <w:proofErr w:type="spellStart"/>
            <w:r w:rsidRPr="6A629AF1">
              <w:rPr>
                <w:rFonts w:ascii="Times New Roman" w:hAnsi="Times New Roman" w:cs="Times New Roman"/>
                <w:lang w:val="fr-FR"/>
              </w:rPr>
              <w:t>be</w:t>
            </w:r>
            <w:proofErr w:type="spellEnd"/>
            <w:r w:rsidRPr="6A629AF1">
              <w:rPr>
                <w:rFonts w:ascii="Times New Roman" w:hAnsi="Times New Roman" w:cs="Times New Roman"/>
                <w:lang w:val="fr-FR"/>
              </w:rPr>
              <w:t xml:space="preserve"> </w:t>
            </w:r>
            <w:proofErr w:type="spellStart"/>
            <w:r w:rsidRPr="6A629AF1">
              <w:rPr>
                <w:rFonts w:ascii="Times New Roman" w:hAnsi="Times New Roman" w:cs="Times New Roman"/>
                <w:lang w:val="fr-FR"/>
              </w:rPr>
              <w:t>placed</w:t>
            </w:r>
            <w:proofErr w:type="spellEnd"/>
            <w:r w:rsidRPr="6A629AF1">
              <w:rPr>
                <w:rFonts w:ascii="Times New Roman" w:hAnsi="Times New Roman" w:cs="Times New Roman"/>
                <w:lang w:val="fr-FR"/>
              </w:rPr>
              <w:t xml:space="preserve"> in the application folder </w:t>
            </w:r>
            <w:proofErr w:type="gramStart"/>
            <w:r w:rsidRPr="6A629AF1">
              <w:rPr>
                <w:rFonts w:ascii="Times New Roman" w:hAnsi="Times New Roman" w:cs="Times New Roman"/>
                <w:lang w:val="fr-FR"/>
              </w:rPr>
              <w:t>35)</w:t>
            </w:r>
            <w:proofErr w:type="spellStart"/>
            <w:r w:rsidRPr="6A629AF1">
              <w:rPr>
                <w:rFonts w:ascii="Times New Roman" w:hAnsi="Times New Roman" w:cs="Times New Roman"/>
                <w:lang w:val="fr-FR"/>
              </w:rPr>
              <w:t>PrevProjects</w:t>
            </w:r>
            <w:proofErr w:type="spellEnd"/>
            <w:proofErr w:type="gramEnd"/>
          </w:p>
        </w:tc>
      </w:tr>
      <w:tr w:rsidR="00A507A4" w:rsidRPr="00AC6DEC" w14:paraId="6F3CA8A8" w14:textId="77777777" w:rsidTr="2A62FF34">
        <w:trPr>
          <w:jc w:val="center"/>
        </w:trPr>
        <w:tc>
          <w:tcPr>
            <w:tcW w:w="2157" w:type="dxa"/>
            <w:tcMar>
              <w:top w:w="72" w:type="dxa"/>
              <w:left w:w="115" w:type="dxa"/>
              <w:bottom w:w="72" w:type="dxa"/>
              <w:right w:w="115" w:type="dxa"/>
            </w:tcMar>
            <w:vAlign w:val="center"/>
          </w:tcPr>
          <w:p w14:paraId="5E1BCCD1" w14:textId="77777777" w:rsidR="00A507A4" w:rsidRPr="00786942" w:rsidRDefault="00A507A4" w:rsidP="00607B8C">
            <w:pPr>
              <w:rPr>
                <w:rFonts w:ascii="Times New Roman" w:hAnsi="Times New Roman" w:cs="Times New Roman"/>
              </w:rPr>
            </w:pPr>
            <w:r w:rsidRPr="00633289">
              <w:rPr>
                <w:rFonts w:ascii="Times New Roman" w:hAnsi="Times New Roman" w:cs="Times New Roman"/>
              </w:rPr>
              <w:t>5/12/21</w:t>
            </w:r>
          </w:p>
        </w:tc>
        <w:tc>
          <w:tcPr>
            <w:tcW w:w="2198" w:type="dxa"/>
            <w:tcMar>
              <w:top w:w="72" w:type="dxa"/>
              <w:left w:w="115" w:type="dxa"/>
              <w:bottom w:w="72" w:type="dxa"/>
              <w:right w:w="115" w:type="dxa"/>
            </w:tcMar>
            <w:vAlign w:val="center"/>
          </w:tcPr>
          <w:p w14:paraId="6B8D4D02" w14:textId="77777777" w:rsidR="00A507A4" w:rsidRDefault="00A507A4" w:rsidP="00607B8C">
            <w:pPr>
              <w:rPr>
                <w:rFonts w:ascii="Times New Roman" w:hAnsi="Times New Roman" w:cs="Times New Roman"/>
                <w:noProof/>
              </w:rPr>
            </w:pPr>
            <w:r>
              <w:rPr>
                <w:rFonts w:ascii="Times New Roman" w:hAnsi="Times New Roman" w:cs="Times New Roman"/>
                <w:noProof/>
              </w:rPr>
              <w:t>2.01</w:t>
            </w:r>
          </w:p>
          <w:p w14:paraId="26D032D3" w14:textId="77777777" w:rsidR="00A507A4" w:rsidRDefault="00A507A4" w:rsidP="00607B8C">
            <w:pPr>
              <w:rPr>
                <w:rFonts w:ascii="Times New Roman" w:hAnsi="Times New Roman" w:cs="Times New Roman"/>
                <w:noProof/>
              </w:rPr>
            </w:pPr>
            <w:r>
              <w:rPr>
                <w:rFonts w:ascii="Times New Roman" w:hAnsi="Times New Roman" w:cs="Times New Roman"/>
                <w:noProof/>
              </w:rPr>
              <w:t>Threshold; Project Feasibility</w:t>
            </w:r>
          </w:p>
        </w:tc>
        <w:tc>
          <w:tcPr>
            <w:tcW w:w="9590" w:type="dxa"/>
            <w:tcMar>
              <w:top w:w="72" w:type="dxa"/>
              <w:left w:w="115" w:type="dxa"/>
              <w:bottom w:w="72" w:type="dxa"/>
              <w:right w:w="115" w:type="dxa"/>
            </w:tcMar>
            <w:vAlign w:val="center"/>
          </w:tcPr>
          <w:p w14:paraId="1C3A8E1D" w14:textId="77777777" w:rsidR="00A507A4" w:rsidRDefault="00A507A4" w:rsidP="00607B8C">
            <w:pPr>
              <w:rPr>
                <w:rFonts w:ascii="Times New Roman" w:hAnsi="Times New Roman" w:cs="Times New Roman"/>
              </w:rPr>
            </w:pPr>
            <w:r w:rsidRPr="47697D6B">
              <w:rPr>
                <w:rFonts w:ascii="Times New Roman" w:hAnsi="Times New Roman" w:cs="Times New Roman"/>
                <w:b/>
                <w:bCs/>
              </w:rPr>
              <w:t>Question:</w:t>
            </w:r>
            <w:r w:rsidRPr="47697D6B">
              <w:rPr>
                <w:rFonts w:ascii="Times New Roman" w:hAnsi="Times New Roman" w:cs="Times New Roman"/>
              </w:rPr>
              <w:t xml:space="preserve"> </w:t>
            </w:r>
            <w:r w:rsidRPr="003E3BDF">
              <w:rPr>
                <w:rFonts w:ascii="Times New Roman" w:hAnsi="Times New Roman" w:cs="Times New Roman"/>
                <w:b/>
                <w:bCs/>
              </w:rPr>
              <w:t>Q0426_06</w:t>
            </w:r>
            <w:r>
              <w:tab/>
            </w:r>
          </w:p>
          <w:p w14:paraId="0D6AB0A0" w14:textId="77777777" w:rsidR="00A507A4" w:rsidRDefault="00A507A4" w:rsidP="00607B8C">
            <w:pPr>
              <w:contextualSpacing/>
              <w:rPr>
                <w:rFonts w:ascii="Times New Roman" w:hAnsi="Times New Roman" w:cs="Times New Roman"/>
              </w:rPr>
            </w:pPr>
            <w:r w:rsidRPr="54FFCA6C">
              <w:rPr>
                <w:rFonts w:ascii="Times New Roman" w:hAnsi="Times New Roman" w:cs="Times New Roman"/>
              </w:rPr>
              <w:t xml:space="preserve">Our proposed 9% LIHTC new construction, 70-unit family development includes 30 HUD RAD Section 8 PBRA-assisted units and the balance of 40 units will be LIHTC-only with no rental assistance.   We would like clarification from DCA of what source for our Utility Allowances (UAs) we should use.  By the QAP definitions of the Threshold Criteria, we are considered to have both ""HUD-Regulated Buildings"" and ""Tax Credit Buildings with no HOME.""  HUD will review the rents and utility allowances for the 30 RAD Section 8 units, but not the 40 LIHTC-only units.  We understand that DCA requires the RAD units to utilize the HUD-Prescribed UAs for those units, which will be documented with a RAD CHAP in the LIHTC application.  However, we ask for clarity from DCA about which UAs we should use for the LIHTC-only units.  The local housing authority does not administer Section 8 units.  Which source should we use to establish the initial UAs for the LIHTC-only units?  Should the whole project comply with the ""HUD-Regulated Buildings"" definition and therefore use the CHAP UAs for all units?  </w:t>
            </w:r>
            <w:r>
              <w:tab/>
            </w:r>
            <w:r>
              <w:tab/>
            </w:r>
          </w:p>
          <w:p w14:paraId="5106A58B" w14:textId="77777777" w:rsidR="00A507A4" w:rsidRDefault="00A507A4" w:rsidP="00607B8C">
            <w:pPr>
              <w:contextualSpacing/>
              <w:rPr>
                <w:rFonts w:ascii="Times New Roman" w:hAnsi="Times New Roman" w:cs="Times New Roman"/>
              </w:rPr>
            </w:pPr>
            <w:r w:rsidRPr="00357BB6">
              <w:rPr>
                <w:rFonts w:ascii="Times New Roman" w:hAnsi="Times New Roman" w:cs="Times New Roman"/>
              </w:rPr>
              <w:tab/>
            </w:r>
          </w:p>
          <w:p w14:paraId="0709A0EA" w14:textId="77777777" w:rsidR="00A507A4" w:rsidRDefault="00A507A4" w:rsidP="00607B8C">
            <w:pPr>
              <w:rPr>
                <w:rFonts w:ascii="Times New Roman" w:hAnsi="Times New Roman" w:cs="Times New Roman"/>
                <w:b/>
                <w:bCs/>
              </w:rPr>
            </w:pPr>
            <w:r>
              <w:rPr>
                <w:rFonts w:ascii="Times New Roman" w:hAnsi="Times New Roman" w:cs="Times New Roman"/>
                <w:b/>
                <w:bCs/>
              </w:rPr>
              <w:t>Answer:</w:t>
            </w:r>
          </w:p>
          <w:p w14:paraId="176ED533" w14:textId="77777777" w:rsidR="00A507A4" w:rsidRDefault="00A507A4" w:rsidP="00607B8C">
            <w:pPr>
              <w:rPr>
                <w:rFonts w:ascii="Times New Roman" w:hAnsi="Times New Roman" w:cs="Times New Roman"/>
              </w:rPr>
            </w:pPr>
            <w:r w:rsidRPr="00F4134A">
              <w:rPr>
                <w:rFonts w:ascii="Times New Roman" w:hAnsi="Times New Roman" w:cs="Times New Roman"/>
                <w:i/>
                <w:iCs/>
              </w:rPr>
              <w:t>Threshold Criteria, Project Feasibility, Feasibility Assumptions and Policies, 7. Operating Utility Allowance</w:t>
            </w:r>
            <w:r w:rsidRPr="00F4134A">
              <w:rPr>
                <w:rFonts w:ascii="Times New Roman" w:hAnsi="Times New Roman" w:cs="Times New Roman"/>
              </w:rPr>
              <w:t xml:space="preserve"> describes the utility allowance assumptions to be used for underwriting purposes under the most common circumstances submitted to DCA. For all circumstances not described explicitly under this subsection, DCA does not hold a position different from what is allowable under the applicable regulations given the property’s funding sources. </w:t>
            </w:r>
          </w:p>
          <w:p w14:paraId="11F5D51B" w14:textId="77777777" w:rsidR="00A507A4" w:rsidRDefault="00A507A4" w:rsidP="00607B8C">
            <w:pPr>
              <w:rPr>
                <w:rFonts w:ascii="Times New Roman" w:hAnsi="Times New Roman" w:cs="Times New Roman"/>
              </w:rPr>
            </w:pPr>
          </w:p>
          <w:p w14:paraId="1EFD1C8A" w14:textId="77777777" w:rsidR="00A507A4" w:rsidRPr="00835A48" w:rsidRDefault="00A507A4" w:rsidP="00607B8C">
            <w:pPr>
              <w:contextualSpacing/>
              <w:rPr>
                <w:rFonts w:ascii="Times New Roman" w:hAnsi="Times New Roman" w:cs="Times New Roman"/>
                <w:b/>
                <w:bCs/>
              </w:rPr>
            </w:pPr>
            <w:r w:rsidRPr="00F4134A">
              <w:rPr>
                <w:rFonts w:ascii="Times New Roman" w:eastAsia="Times New Roman" w:hAnsi="Times New Roman" w:cs="Times New Roman"/>
              </w:rPr>
              <w:t xml:space="preserve">For applicants who wish to utilize the UA established by the Public Housing Agency (PHA) that administers the Section 8 Program in the locality where the property is located, and DCA is the contract administrator, please see the applicable UAs here </w:t>
            </w:r>
            <w:hyperlink r:id="rId21">
              <w:r w:rsidRPr="00F4134A">
                <w:rPr>
                  <w:rStyle w:val="Hyperlink"/>
                  <w:rFonts w:ascii="Times New Roman" w:eastAsia="Times New Roman" w:hAnsi="Times New Roman" w:cs="Times New Roman"/>
                </w:rPr>
                <w:t>https://www.dca.ga.gov/node/4593</w:t>
              </w:r>
            </w:hyperlink>
            <w:r w:rsidRPr="00F4134A">
              <w:rPr>
                <w:rFonts w:ascii="Times New Roman" w:eastAsia="Times New Roman" w:hAnsi="Times New Roman" w:cs="Times New Roman"/>
              </w:rPr>
              <w:t>.</w:t>
            </w:r>
          </w:p>
        </w:tc>
      </w:tr>
      <w:tr w:rsidR="00A507A4" w:rsidRPr="00AC6DEC" w14:paraId="5C1BF5C3" w14:textId="77777777" w:rsidTr="2A62FF34">
        <w:trPr>
          <w:jc w:val="center"/>
        </w:trPr>
        <w:tc>
          <w:tcPr>
            <w:tcW w:w="2157" w:type="dxa"/>
            <w:tcMar>
              <w:top w:w="72" w:type="dxa"/>
              <w:left w:w="115" w:type="dxa"/>
              <w:bottom w:w="72" w:type="dxa"/>
              <w:right w:w="115" w:type="dxa"/>
            </w:tcMar>
            <w:vAlign w:val="center"/>
          </w:tcPr>
          <w:p w14:paraId="051F1CA9" w14:textId="77777777" w:rsidR="00A507A4" w:rsidRPr="00FD5F43" w:rsidRDefault="00A507A4" w:rsidP="00607B8C">
            <w:pPr>
              <w:rPr>
                <w:rFonts w:ascii="Times New Roman" w:hAnsi="Times New Roman" w:cs="Times New Roman"/>
                <w:highlight w:val="yellow"/>
              </w:rPr>
            </w:pPr>
            <w:r w:rsidRPr="00633289">
              <w:rPr>
                <w:rFonts w:ascii="Times New Roman" w:hAnsi="Times New Roman" w:cs="Times New Roman"/>
              </w:rPr>
              <w:lastRenderedPageBreak/>
              <w:t>5/12/21</w:t>
            </w:r>
          </w:p>
        </w:tc>
        <w:tc>
          <w:tcPr>
            <w:tcW w:w="2198" w:type="dxa"/>
            <w:tcMar>
              <w:top w:w="72" w:type="dxa"/>
              <w:left w:w="115" w:type="dxa"/>
              <w:bottom w:w="72" w:type="dxa"/>
              <w:right w:w="115" w:type="dxa"/>
            </w:tcMar>
            <w:vAlign w:val="center"/>
          </w:tcPr>
          <w:p w14:paraId="159B3AF7" w14:textId="77777777" w:rsidR="00A507A4" w:rsidRDefault="00A507A4" w:rsidP="00BA3596">
            <w:pPr>
              <w:rPr>
                <w:rFonts w:ascii="Times New Roman" w:hAnsi="Times New Roman" w:cs="Times New Roman"/>
                <w:noProof/>
              </w:rPr>
            </w:pPr>
            <w:r>
              <w:rPr>
                <w:rFonts w:ascii="Times New Roman" w:hAnsi="Times New Roman" w:cs="Times New Roman"/>
                <w:noProof/>
              </w:rPr>
              <w:t>2.25</w:t>
            </w:r>
          </w:p>
          <w:p w14:paraId="7F31D8B6" w14:textId="77777777" w:rsidR="00A507A4" w:rsidRDefault="00A507A4" w:rsidP="00BA3596">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3653CD28" w14:textId="77777777" w:rsidR="00A507A4" w:rsidRPr="00296C51" w:rsidRDefault="00A507A4" w:rsidP="00296C51">
            <w:pPr>
              <w:contextualSpacing/>
              <w:rPr>
                <w:rFonts w:ascii="Times New Roman" w:hAnsi="Times New Roman" w:cs="Times New Roman"/>
                <w:b/>
                <w:bCs/>
              </w:rPr>
            </w:pPr>
            <w:r w:rsidRPr="00296C51">
              <w:rPr>
                <w:rFonts w:ascii="Times New Roman" w:hAnsi="Times New Roman" w:cs="Times New Roman"/>
                <w:b/>
                <w:bCs/>
              </w:rPr>
              <w:t>Question: Q-ReloWebinar_03</w:t>
            </w:r>
          </w:p>
          <w:p w14:paraId="47F247EE" w14:textId="77777777" w:rsidR="00A507A4" w:rsidRPr="006D4C17" w:rsidRDefault="00A507A4" w:rsidP="00296C51">
            <w:pPr>
              <w:contextualSpacing/>
              <w:rPr>
                <w:rFonts w:ascii="Times New Roman" w:hAnsi="Times New Roman" w:cs="Times New Roman"/>
              </w:rPr>
            </w:pPr>
            <w:r w:rsidRPr="006D4C17">
              <w:rPr>
                <w:rFonts w:ascii="Times New Roman" w:hAnsi="Times New Roman" w:cs="Times New Roman"/>
              </w:rPr>
              <w:t>Will the new manual be in effect for projects funded in 2020?</w:t>
            </w:r>
          </w:p>
          <w:p w14:paraId="34BE4B7B" w14:textId="77777777" w:rsidR="00A507A4" w:rsidRPr="006D4C17" w:rsidRDefault="00A507A4" w:rsidP="00296C51">
            <w:pPr>
              <w:contextualSpacing/>
              <w:rPr>
                <w:rFonts w:ascii="Times New Roman" w:hAnsi="Times New Roman" w:cs="Times New Roman"/>
                <w:b/>
                <w:bCs/>
              </w:rPr>
            </w:pPr>
          </w:p>
          <w:p w14:paraId="0362753E" w14:textId="77777777" w:rsidR="00A507A4" w:rsidRPr="006D4C17" w:rsidRDefault="00A507A4" w:rsidP="00296C51">
            <w:pPr>
              <w:contextualSpacing/>
              <w:rPr>
                <w:rFonts w:ascii="Times New Roman" w:hAnsi="Times New Roman" w:cs="Times New Roman"/>
                <w:b/>
                <w:bCs/>
              </w:rPr>
            </w:pPr>
            <w:r w:rsidRPr="006D4C17">
              <w:rPr>
                <w:rFonts w:ascii="Times New Roman" w:hAnsi="Times New Roman" w:cs="Times New Roman"/>
                <w:b/>
                <w:bCs/>
              </w:rPr>
              <w:t xml:space="preserve">Answer: </w:t>
            </w:r>
          </w:p>
          <w:p w14:paraId="733890E7" w14:textId="77777777" w:rsidR="00A507A4" w:rsidRPr="00296C51" w:rsidRDefault="00A507A4" w:rsidP="00607B8C">
            <w:pPr>
              <w:contextualSpacing/>
              <w:rPr>
                <w:rFonts w:ascii="Times New Roman" w:hAnsi="Times New Roman" w:cs="Times New Roman"/>
              </w:rPr>
            </w:pPr>
            <w:r w:rsidRPr="36171C3D">
              <w:rPr>
                <w:rFonts w:ascii="Times New Roman" w:hAnsi="Times New Roman" w:cs="Times New Roman"/>
              </w:rPr>
              <w:t>The new manual coincides with the 2021 QAP and is required for 2021 applications. It can be used as guidance for earlier years.</w:t>
            </w:r>
          </w:p>
        </w:tc>
      </w:tr>
      <w:tr w:rsidR="00A507A4" w:rsidRPr="00AC6DEC" w14:paraId="2AFCCA95" w14:textId="77777777" w:rsidTr="2A62FF34">
        <w:trPr>
          <w:jc w:val="center"/>
        </w:trPr>
        <w:tc>
          <w:tcPr>
            <w:tcW w:w="2157" w:type="dxa"/>
            <w:tcMar>
              <w:top w:w="72" w:type="dxa"/>
              <w:left w:w="115" w:type="dxa"/>
              <w:bottom w:w="72" w:type="dxa"/>
              <w:right w:w="115" w:type="dxa"/>
            </w:tcMar>
            <w:vAlign w:val="center"/>
          </w:tcPr>
          <w:p w14:paraId="37B01FD1" w14:textId="77777777" w:rsidR="00A507A4" w:rsidRPr="00FD5F43" w:rsidRDefault="00A507A4" w:rsidP="00607B8C">
            <w:pPr>
              <w:rPr>
                <w:rFonts w:ascii="Times New Roman" w:hAnsi="Times New Roman" w:cs="Times New Roman"/>
                <w:highlight w:val="yellow"/>
              </w:rPr>
            </w:pPr>
            <w:r w:rsidRPr="00633289">
              <w:rPr>
                <w:rFonts w:ascii="Times New Roman" w:hAnsi="Times New Roman" w:cs="Times New Roman"/>
              </w:rPr>
              <w:t>5/12/21</w:t>
            </w:r>
          </w:p>
        </w:tc>
        <w:tc>
          <w:tcPr>
            <w:tcW w:w="2198" w:type="dxa"/>
            <w:tcMar>
              <w:top w:w="72" w:type="dxa"/>
              <w:left w:w="115" w:type="dxa"/>
              <w:bottom w:w="72" w:type="dxa"/>
              <w:right w:w="115" w:type="dxa"/>
            </w:tcMar>
            <w:vAlign w:val="center"/>
          </w:tcPr>
          <w:p w14:paraId="7AC176EE" w14:textId="77777777" w:rsidR="00A507A4" w:rsidRDefault="00A507A4" w:rsidP="00607B8C">
            <w:pPr>
              <w:rPr>
                <w:rFonts w:ascii="Times New Roman" w:hAnsi="Times New Roman" w:cs="Times New Roman"/>
                <w:noProof/>
              </w:rPr>
            </w:pPr>
            <w:r>
              <w:rPr>
                <w:rFonts w:ascii="Times New Roman" w:hAnsi="Times New Roman" w:cs="Times New Roman"/>
                <w:noProof/>
              </w:rPr>
              <w:t>2.25</w:t>
            </w:r>
          </w:p>
          <w:p w14:paraId="6AFC78C7" w14:textId="77777777" w:rsidR="00A507A4" w:rsidRDefault="00A507A4"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72B24EEB" w14:textId="77777777" w:rsidR="00A507A4" w:rsidRPr="00607B8C" w:rsidRDefault="00A507A4" w:rsidP="00607B8C">
            <w:pPr>
              <w:contextualSpacing/>
              <w:rPr>
                <w:rFonts w:ascii="Times New Roman" w:hAnsi="Times New Roman" w:cs="Times New Roman"/>
                <w:b/>
                <w:bCs/>
              </w:rPr>
            </w:pPr>
            <w:r w:rsidRPr="00607B8C">
              <w:rPr>
                <w:rFonts w:ascii="Times New Roman" w:hAnsi="Times New Roman" w:cs="Times New Roman"/>
                <w:b/>
                <w:bCs/>
              </w:rPr>
              <w:t>Question: Q-ReloWebinar_01</w:t>
            </w:r>
            <w:r w:rsidRPr="00607B8C">
              <w:rPr>
                <w:rFonts w:ascii="Times New Roman" w:hAnsi="Times New Roman" w:cs="Times New Roman"/>
                <w:b/>
                <w:bCs/>
                <w:highlight w:val="yellow"/>
              </w:rPr>
              <w:t xml:space="preserve"> </w:t>
            </w:r>
          </w:p>
          <w:p w14:paraId="3D8A8B7A" w14:textId="77777777" w:rsidR="00A507A4" w:rsidRDefault="00A507A4" w:rsidP="00607B8C">
            <w:pPr>
              <w:contextualSpacing/>
              <w:rPr>
                <w:rFonts w:ascii="Times New Roman" w:hAnsi="Times New Roman" w:cs="Times New Roman"/>
              </w:rPr>
            </w:pPr>
            <w:r w:rsidRPr="00B92AAA">
              <w:rPr>
                <w:rFonts w:ascii="Times New Roman" w:hAnsi="Times New Roman" w:cs="Times New Roman"/>
              </w:rPr>
              <w:t xml:space="preserve">Does </w:t>
            </w:r>
            <w:r>
              <w:rPr>
                <w:rFonts w:ascii="Times New Roman" w:hAnsi="Times New Roman" w:cs="Times New Roman"/>
              </w:rPr>
              <w:t xml:space="preserve">the new relocation </w:t>
            </w:r>
            <w:r w:rsidRPr="00B92AAA">
              <w:rPr>
                <w:rFonts w:ascii="Times New Roman" w:hAnsi="Times New Roman" w:cs="Times New Roman"/>
              </w:rPr>
              <w:t>manual apply to existing projects in DCA's LIHTC portfolio that are being refinanced without new tax credits?</w:t>
            </w:r>
          </w:p>
          <w:p w14:paraId="071595C6" w14:textId="77777777" w:rsidR="00A507A4" w:rsidRPr="00B92AAA" w:rsidRDefault="00A507A4" w:rsidP="00607B8C">
            <w:pPr>
              <w:contextualSpacing/>
              <w:rPr>
                <w:rFonts w:ascii="Times New Roman" w:hAnsi="Times New Roman" w:cs="Times New Roman"/>
                <w:b/>
                <w:bCs/>
              </w:rPr>
            </w:pPr>
          </w:p>
          <w:p w14:paraId="621F8739" w14:textId="77777777" w:rsidR="00A507A4" w:rsidRPr="00B92AAA" w:rsidRDefault="00A507A4" w:rsidP="00607B8C">
            <w:pPr>
              <w:contextualSpacing/>
              <w:rPr>
                <w:rFonts w:ascii="Times New Roman" w:hAnsi="Times New Roman" w:cs="Times New Roman"/>
                <w:b/>
                <w:bCs/>
              </w:rPr>
            </w:pPr>
            <w:r w:rsidRPr="2B3B39E8">
              <w:rPr>
                <w:rFonts w:ascii="Times New Roman" w:hAnsi="Times New Roman" w:cs="Times New Roman"/>
                <w:b/>
                <w:bCs/>
              </w:rPr>
              <w:t xml:space="preserve">Answer: </w:t>
            </w:r>
          </w:p>
          <w:p w14:paraId="6E937BAF" w14:textId="77777777" w:rsidR="00A507A4" w:rsidRPr="00607B8C" w:rsidRDefault="00A507A4" w:rsidP="00607B8C">
            <w:pPr>
              <w:contextualSpacing/>
              <w:rPr>
                <w:rFonts w:ascii="Times New Roman" w:eastAsia="Times New Roman" w:hAnsi="Times New Roman" w:cs="Times New Roman"/>
              </w:rPr>
            </w:pPr>
            <w:r w:rsidRPr="2B3B39E8">
              <w:rPr>
                <w:rFonts w:ascii="Times New Roman" w:eastAsia="Times New Roman" w:hAnsi="Times New Roman" w:cs="Times New Roman"/>
              </w:rPr>
              <w:t>This only applies to developments applying for DCA’s Housing Tax Credits funded in 2021.</w:t>
            </w:r>
          </w:p>
        </w:tc>
      </w:tr>
      <w:tr w:rsidR="00A507A4" w:rsidRPr="00AC6DEC" w14:paraId="797732EE" w14:textId="77777777" w:rsidTr="2A62FF34">
        <w:trPr>
          <w:jc w:val="center"/>
        </w:trPr>
        <w:tc>
          <w:tcPr>
            <w:tcW w:w="2157" w:type="dxa"/>
            <w:tcMar>
              <w:top w:w="72" w:type="dxa"/>
              <w:left w:w="115" w:type="dxa"/>
              <w:bottom w:w="72" w:type="dxa"/>
              <w:right w:w="115" w:type="dxa"/>
            </w:tcMar>
            <w:vAlign w:val="center"/>
          </w:tcPr>
          <w:p w14:paraId="3EF48015" w14:textId="77777777" w:rsidR="00A507A4" w:rsidRPr="00FD5F43" w:rsidRDefault="00A507A4" w:rsidP="00607B8C">
            <w:pPr>
              <w:rPr>
                <w:rFonts w:ascii="Times New Roman" w:hAnsi="Times New Roman" w:cs="Times New Roman"/>
                <w:highlight w:val="yellow"/>
              </w:rPr>
            </w:pPr>
            <w:r w:rsidRPr="00633289">
              <w:rPr>
                <w:rFonts w:ascii="Times New Roman" w:hAnsi="Times New Roman" w:cs="Times New Roman"/>
              </w:rPr>
              <w:t>5/12/21</w:t>
            </w:r>
          </w:p>
        </w:tc>
        <w:tc>
          <w:tcPr>
            <w:tcW w:w="2198" w:type="dxa"/>
            <w:tcMar>
              <w:top w:w="72" w:type="dxa"/>
              <w:left w:w="115" w:type="dxa"/>
              <w:bottom w:w="72" w:type="dxa"/>
              <w:right w:w="115" w:type="dxa"/>
            </w:tcMar>
            <w:vAlign w:val="center"/>
          </w:tcPr>
          <w:p w14:paraId="44E28A2F" w14:textId="77777777" w:rsidR="00A507A4" w:rsidRDefault="00A507A4" w:rsidP="00607B8C">
            <w:pPr>
              <w:rPr>
                <w:rFonts w:ascii="Times New Roman" w:hAnsi="Times New Roman" w:cs="Times New Roman"/>
                <w:noProof/>
              </w:rPr>
            </w:pPr>
            <w:r>
              <w:rPr>
                <w:rFonts w:ascii="Times New Roman" w:hAnsi="Times New Roman" w:cs="Times New Roman"/>
                <w:noProof/>
              </w:rPr>
              <w:t>2.25</w:t>
            </w:r>
          </w:p>
          <w:p w14:paraId="41DBFDC6" w14:textId="77777777" w:rsidR="00A507A4" w:rsidRDefault="00A507A4"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2FA36075" w14:textId="77777777" w:rsidR="00A507A4" w:rsidRPr="00351491" w:rsidRDefault="00A507A4" w:rsidP="00607B8C">
            <w:pPr>
              <w:contextualSpacing/>
              <w:rPr>
                <w:rFonts w:ascii="Times New Roman" w:hAnsi="Times New Roman" w:cs="Times New Roman"/>
                <w:b/>
                <w:bCs/>
              </w:rPr>
            </w:pPr>
            <w:r w:rsidRPr="3CF9F186">
              <w:rPr>
                <w:rFonts w:ascii="Times New Roman" w:hAnsi="Times New Roman" w:cs="Times New Roman"/>
                <w:b/>
                <w:bCs/>
              </w:rPr>
              <w:t>Question: Q0413_02</w:t>
            </w:r>
          </w:p>
          <w:p w14:paraId="29B845F1" w14:textId="77777777" w:rsidR="00A507A4" w:rsidRPr="00F32F71" w:rsidRDefault="00A507A4" w:rsidP="00607B8C">
            <w:pPr>
              <w:contextualSpacing/>
              <w:rPr>
                <w:rFonts w:ascii="Times New Roman" w:hAnsi="Times New Roman" w:cs="Times New Roman"/>
              </w:rPr>
            </w:pPr>
            <w:r w:rsidRPr="3CF9F186">
              <w:rPr>
                <w:rFonts w:ascii="Times New Roman" w:hAnsi="Times New Roman" w:cs="Times New Roman"/>
              </w:rPr>
              <w:t xml:space="preserve">The DCA application checklist requires a site relocation form for ALL developments (even those not requiring relocation). Can the DCA staff please point us to the exact form that is required? There are numerous forms within the relocation folder on the DCA website and we do not want to use one the incorrect form. </w:t>
            </w:r>
          </w:p>
          <w:p w14:paraId="1D5FF56F" w14:textId="77777777" w:rsidR="00A507A4" w:rsidRDefault="00A507A4" w:rsidP="00607B8C">
            <w:pPr>
              <w:contextualSpacing/>
              <w:rPr>
                <w:rFonts w:ascii="Times New Roman" w:hAnsi="Times New Roman" w:cs="Times New Roman"/>
                <w:b/>
                <w:bCs/>
              </w:rPr>
            </w:pPr>
          </w:p>
          <w:p w14:paraId="055776B9" w14:textId="77777777" w:rsidR="00A507A4" w:rsidRDefault="00A507A4" w:rsidP="00607B8C">
            <w:pPr>
              <w:contextualSpacing/>
              <w:rPr>
                <w:rFonts w:ascii="Times New Roman" w:hAnsi="Times New Roman" w:cs="Times New Roman"/>
                <w:b/>
                <w:bCs/>
              </w:rPr>
            </w:pPr>
            <w:r w:rsidRPr="610E207B">
              <w:rPr>
                <w:rFonts w:ascii="Times New Roman" w:hAnsi="Times New Roman" w:cs="Times New Roman"/>
                <w:b/>
                <w:bCs/>
              </w:rPr>
              <w:t xml:space="preserve">Answer: </w:t>
            </w:r>
          </w:p>
          <w:p w14:paraId="0772510E" w14:textId="77777777" w:rsidR="00A507A4" w:rsidRDefault="00A507A4" w:rsidP="00607B8C">
            <w:pPr>
              <w:rPr>
                <w:rFonts w:ascii="Times New Roman" w:eastAsia="Times New Roman" w:hAnsi="Times New Roman" w:cs="Times New Roman"/>
              </w:rPr>
            </w:pPr>
            <w:r w:rsidRPr="610E207B">
              <w:rPr>
                <w:rFonts w:ascii="Times New Roman" w:eastAsia="Times New Roman" w:hAnsi="Times New Roman" w:cs="Times New Roman"/>
              </w:rPr>
              <w:t xml:space="preserve">All proposed developments with occupants on-site since the earlier of pre-application, three months prior to Application Submission, and application for federal funds (if applicable) must meet the requirements of both part A and B under </w:t>
            </w:r>
            <w:r w:rsidRPr="000173D2">
              <w:rPr>
                <w:rFonts w:ascii="Times New Roman" w:eastAsia="Times New Roman" w:hAnsi="Times New Roman" w:cs="Times New Roman"/>
                <w:b/>
                <w:bCs/>
              </w:rPr>
              <w:t>Threshold, Occupied Developments</w:t>
            </w:r>
            <w:r>
              <w:rPr>
                <w:rFonts w:ascii="Times New Roman" w:eastAsia="Times New Roman" w:hAnsi="Times New Roman" w:cs="Times New Roman"/>
              </w:rPr>
              <w:t xml:space="preserve">. </w:t>
            </w:r>
          </w:p>
          <w:p w14:paraId="479C4241" w14:textId="77777777" w:rsidR="00A507A4" w:rsidRDefault="00A507A4" w:rsidP="00607B8C">
            <w:pPr>
              <w:rPr>
                <w:rFonts w:ascii="Times New Roman" w:eastAsia="Times New Roman" w:hAnsi="Times New Roman" w:cs="Times New Roman"/>
              </w:rPr>
            </w:pPr>
          </w:p>
          <w:p w14:paraId="50A68BFB" w14:textId="77777777" w:rsidR="00A507A4" w:rsidRDefault="00A507A4" w:rsidP="00607B8C">
            <w:pPr>
              <w:rPr>
                <w:rFonts w:ascii="Times New Roman" w:eastAsia="Times New Roman" w:hAnsi="Times New Roman" w:cs="Times New Roman"/>
              </w:rPr>
            </w:pPr>
            <w:r w:rsidRPr="610E207B">
              <w:rPr>
                <w:rFonts w:ascii="Times New Roman" w:eastAsia="Times New Roman" w:hAnsi="Times New Roman" w:cs="Times New Roman"/>
              </w:rPr>
              <w:t>Developments with no occupants on site are not required to submit any minimum documents for this section.  However, thorough completion of the Core Application, Part I under Occupied Development</w:t>
            </w:r>
            <w:r>
              <w:rPr>
                <w:rFonts w:ascii="Times New Roman" w:eastAsia="Times New Roman" w:hAnsi="Times New Roman" w:cs="Times New Roman"/>
              </w:rPr>
              <w:t>s</w:t>
            </w:r>
            <w:r w:rsidRPr="610E207B">
              <w:rPr>
                <w:rFonts w:ascii="Times New Roman" w:eastAsia="Times New Roman" w:hAnsi="Times New Roman" w:cs="Times New Roman"/>
              </w:rPr>
              <w:t xml:space="preserve"> </w:t>
            </w:r>
            <w:r>
              <w:rPr>
                <w:rFonts w:ascii="Times New Roman" w:eastAsia="Times New Roman" w:hAnsi="Times New Roman" w:cs="Times New Roman"/>
              </w:rPr>
              <w:t xml:space="preserve">(Threshold tab) </w:t>
            </w:r>
            <w:r w:rsidRPr="610E207B">
              <w:rPr>
                <w:rFonts w:ascii="Times New Roman" w:eastAsia="Times New Roman" w:hAnsi="Times New Roman" w:cs="Times New Roman"/>
              </w:rPr>
              <w:t xml:space="preserve">and </w:t>
            </w:r>
            <w:r w:rsidRPr="00491AA3">
              <w:rPr>
                <w:rFonts w:ascii="Times New Roman" w:eastAsia="Times New Roman" w:hAnsi="Times New Roman" w:cs="Times New Roman"/>
              </w:rPr>
              <w:t>Additional Project Information</w:t>
            </w:r>
            <w:r w:rsidRPr="610E207B">
              <w:rPr>
                <w:rFonts w:ascii="Times New Roman" w:eastAsia="Times New Roman" w:hAnsi="Times New Roman" w:cs="Times New Roman"/>
              </w:rPr>
              <w:t xml:space="preserve"> </w:t>
            </w:r>
            <w:r>
              <w:rPr>
                <w:rFonts w:ascii="Times New Roman" w:eastAsia="Times New Roman" w:hAnsi="Times New Roman" w:cs="Times New Roman"/>
              </w:rPr>
              <w:t xml:space="preserve">(Project Information tab) </w:t>
            </w:r>
            <w:r w:rsidRPr="610E207B">
              <w:rPr>
                <w:rFonts w:ascii="Times New Roman" w:eastAsia="Times New Roman" w:hAnsi="Times New Roman" w:cs="Times New Roman"/>
              </w:rPr>
              <w:t>is important to help the Applicant consider various relocation anomalies.</w:t>
            </w:r>
          </w:p>
          <w:p w14:paraId="20550A41" w14:textId="77777777" w:rsidR="00A507A4" w:rsidRPr="1B4192B2" w:rsidRDefault="00A507A4" w:rsidP="00607B8C">
            <w:pPr>
              <w:contextualSpacing/>
              <w:rPr>
                <w:rFonts w:ascii="Times New Roman" w:hAnsi="Times New Roman" w:cs="Times New Roman"/>
                <w:b/>
                <w:bCs/>
                <w:sz w:val="24"/>
                <w:szCs w:val="24"/>
              </w:rPr>
            </w:pPr>
          </w:p>
        </w:tc>
      </w:tr>
      <w:tr w:rsidR="00A507A4" w:rsidRPr="00AC6DEC" w14:paraId="676192C1" w14:textId="77777777" w:rsidTr="2A62FF34">
        <w:trPr>
          <w:jc w:val="center"/>
        </w:trPr>
        <w:tc>
          <w:tcPr>
            <w:tcW w:w="2157" w:type="dxa"/>
            <w:tcMar>
              <w:top w:w="72" w:type="dxa"/>
              <w:left w:w="115" w:type="dxa"/>
              <w:bottom w:w="72" w:type="dxa"/>
              <w:right w:w="115" w:type="dxa"/>
            </w:tcMar>
            <w:vAlign w:val="center"/>
          </w:tcPr>
          <w:p w14:paraId="6CE9D410" w14:textId="77777777" w:rsidR="00A507A4" w:rsidRPr="00FD5F43" w:rsidRDefault="00A507A4" w:rsidP="00607B8C">
            <w:pPr>
              <w:rPr>
                <w:rFonts w:ascii="Times New Roman" w:hAnsi="Times New Roman" w:cs="Times New Roman"/>
                <w:highlight w:val="yellow"/>
              </w:rPr>
            </w:pPr>
            <w:r w:rsidRPr="00633289">
              <w:rPr>
                <w:rFonts w:ascii="Times New Roman" w:hAnsi="Times New Roman" w:cs="Times New Roman"/>
              </w:rPr>
              <w:t>5/12/21</w:t>
            </w:r>
          </w:p>
        </w:tc>
        <w:tc>
          <w:tcPr>
            <w:tcW w:w="2198" w:type="dxa"/>
            <w:tcMar>
              <w:top w:w="72" w:type="dxa"/>
              <w:left w:w="115" w:type="dxa"/>
              <w:bottom w:w="72" w:type="dxa"/>
              <w:right w:w="115" w:type="dxa"/>
            </w:tcMar>
            <w:vAlign w:val="center"/>
          </w:tcPr>
          <w:p w14:paraId="6179508A" w14:textId="77777777" w:rsidR="00A507A4" w:rsidRDefault="00A507A4" w:rsidP="00607B8C">
            <w:pPr>
              <w:rPr>
                <w:rFonts w:ascii="Times New Roman" w:hAnsi="Times New Roman" w:cs="Times New Roman"/>
                <w:noProof/>
              </w:rPr>
            </w:pPr>
            <w:r>
              <w:rPr>
                <w:rFonts w:ascii="Times New Roman" w:hAnsi="Times New Roman" w:cs="Times New Roman"/>
                <w:noProof/>
              </w:rPr>
              <w:t>2.25</w:t>
            </w:r>
          </w:p>
          <w:p w14:paraId="0613992D" w14:textId="77777777" w:rsidR="00A507A4" w:rsidRDefault="00A507A4"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38E7FB0F" w14:textId="77777777" w:rsidR="00A507A4" w:rsidRPr="005870E2" w:rsidRDefault="00A507A4" w:rsidP="00607B8C">
            <w:pPr>
              <w:contextualSpacing/>
              <w:rPr>
                <w:rFonts w:ascii="Times New Roman" w:hAnsi="Times New Roman" w:cs="Times New Roman"/>
                <w:sz w:val="24"/>
                <w:szCs w:val="24"/>
              </w:rPr>
            </w:pPr>
            <w:r w:rsidRPr="1B4192B2">
              <w:rPr>
                <w:rFonts w:ascii="Times New Roman" w:hAnsi="Times New Roman" w:cs="Times New Roman"/>
                <w:b/>
                <w:bCs/>
                <w:sz w:val="24"/>
                <w:szCs w:val="24"/>
              </w:rPr>
              <w:t xml:space="preserve">Question: </w:t>
            </w:r>
            <w:r w:rsidRPr="00351491">
              <w:rPr>
                <w:rFonts w:ascii="Times New Roman" w:hAnsi="Times New Roman" w:cs="Times New Roman"/>
                <w:b/>
                <w:bCs/>
                <w:sz w:val="24"/>
                <w:szCs w:val="24"/>
              </w:rPr>
              <w:t>Q0421_01</w:t>
            </w:r>
            <w:r w:rsidRPr="00351491">
              <w:rPr>
                <w:b/>
                <w:bCs/>
              </w:rPr>
              <w:tab/>
            </w:r>
          </w:p>
          <w:p w14:paraId="369752A1" w14:textId="77777777" w:rsidR="00A507A4" w:rsidRPr="005870E2" w:rsidRDefault="00A507A4" w:rsidP="00607B8C">
            <w:pPr>
              <w:contextualSpacing/>
              <w:rPr>
                <w:rFonts w:ascii="Times New Roman" w:hAnsi="Times New Roman" w:cs="Times New Roman"/>
                <w:sz w:val="24"/>
                <w:szCs w:val="24"/>
              </w:rPr>
            </w:pPr>
            <w:r w:rsidRPr="1B4192B2">
              <w:rPr>
                <w:rFonts w:ascii="Times New Roman" w:hAnsi="Times New Roman" w:cs="Times New Roman"/>
                <w:sz w:val="24"/>
                <w:szCs w:val="24"/>
              </w:rPr>
              <w:t>We have a site on which several homeless people appear to be living.  There are no structures on the site.  Since these people are not tenants of the landowner, does DCA consider this an occupied development and subject to the Uniform Relocation Act requirements?</w:t>
            </w:r>
          </w:p>
          <w:p w14:paraId="6649BEB5" w14:textId="77777777" w:rsidR="00A507A4" w:rsidRPr="005870E2" w:rsidRDefault="00A507A4" w:rsidP="00607B8C">
            <w:pPr>
              <w:contextualSpacing/>
              <w:rPr>
                <w:rFonts w:ascii="Times New Roman" w:hAnsi="Times New Roman" w:cs="Times New Roman"/>
                <w:b/>
                <w:bCs/>
                <w:sz w:val="24"/>
                <w:szCs w:val="24"/>
              </w:rPr>
            </w:pPr>
          </w:p>
          <w:p w14:paraId="362605E3" w14:textId="77777777" w:rsidR="00A507A4" w:rsidRDefault="00A507A4" w:rsidP="00607B8C">
            <w:pPr>
              <w:contextualSpacing/>
              <w:rPr>
                <w:rFonts w:ascii="Times New Roman" w:hAnsi="Times New Roman" w:cs="Times New Roman"/>
                <w:b/>
                <w:bCs/>
                <w:sz w:val="24"/>
                <w:szCs w:val="24"/>
              </w:rPr>
            </w:pPr>
            <w:r w:rsidRPr="1B4192B2">
              <w:rPr>
                <w:rFonts w:ascii="Times New Roman" w:hAnsi="Times New Roman" w:cs="Times New Roman"/>
                <w:b/>
                <w:bCs/>
                <w:sz w:val="24"/>
                <w:szCs w:val="24"/>
              </w:rPr>
              <w:lastRenderedPageBreak/>
              <w:t xml:space="preserve">Answer: </w:t>
            </w:r>
          </w:p>
          <w:p w14:paraId="6BBCB106" w14:textId="77777777" w:rsidR="00A507A4" w:rsidRPr="00C167BA" w:rsidRDefault="00A507A4" w:rsidP="00607B8C">
            <w:pPr>
              <w:contextualSpacing/>
              <w:rPr>
                <w:rFonts w:ascii="Times New Roman" w:hAnsi="Times New Roman" w:cs="Times New Roman"/>
                <w:b/>
                <w:bCs/>
                <w:sz w:val="24"/>
                <w:szCs w:val="24"/>
              </w:rPr>
            </w:pPr>
            <w:r w:rsidRPr="56B8D777">
              <w:rPr>
                <w:rFonts w:ascii="Times New Roman" w:eastAsia="Segoe UI" w:hAnsi="Times New Roman" w:cs="Times New Roman"/>
              </w:rPr>
              <w:t xml:space="preserve">DCA supports the health and wellness of both the housed and unhoused.  </w:t>
            </w:r>
            <w:r w:rsidRPr="56B8D777">
              <w:rPr>
                <w:rFonts w:ascii="Times New Roman" w:hAnsi="Times New Roman" w:cs="Times New Roman"/>
              </w:rPr>
              <w:t xml:space="preserve">DCA does not consider this an occupied development.  </w:t>
            </w:r>
            <w:r w:rsidRPr="56B8D777">
              <w:rPr>
                <w:rFonts w:ascii="Times New Roman" w:eastAsia="Segoe UI" w:hAnsi="Times New Roman" w:cs="Times New Roman"/>
              </w:rPr>
              <w:t xml:space="preserve">However, enlisting the support and services of your region’s Coordinated Entry Program can help minimize the impact of displacement and demonstrates effective development design.  Therefore, please provide a plan under “Applicant’s Comments and Clarifications” in Part I of DCA’s Core Application to explain your process to support the unhoused individuals currently in your development.  </w:t>
            </w:r>
          </w:p>
          <w:p w14:paraId="40E03209" w14:textId="77777777" w:rsidR="00A507A4" w:rsidRDefault="00A507A4" w:rsidP="00607B8C">
            <w:pPr>
              <w:rPr>
                <w:rFonts w:ascii="Times New Roman" w:eastAsia="Segoe UI" w:hAnsi="Times New Roman" w:cs="Times New Roman"/>
              </w:rPr>
            </w:pPr>
          </w:p>
          <w:p w14:paraId="73EC4AAC" w14:textId="77777777" w:rsidR="00A507A4" w:rsidRDefault="00A507A4" w:rsidP="00607B8C">
            <w:pPr>
              <w:rPr>
                <w:rFonts w:ascii="Times New Roman" w:hAnsi="Times New Roman" w:cs="Times New Roman"/>
              </w:rPr>
            </w:pPr>
            <w:r w:rsidRPr="56B8D777">
              <w:rPr>
                <w:rFonts w:ascii="Times New Roman" w:eastAsia="Segoe UI" w:hAnsi="Times New Roman" w:cs="Times New Roman"/>
              </w:rPr>
              <w:t xml:space="preserve">If you are unable to identify homeless resources for your area, please contact the Balance of State's </w:t>
            </w:r>
            <w:proofErr w:type="gramStart"/>
            <w:r w:rsidRPr="56B8D777">
              <w:rPr>
                <w:rFonts w:ascii="Times New Roman" w:eastAsia="Segoe UI" w:hAnsi="Times New Roman" w:cs="Times New Roman"/>
              </w:rPr>
              <w:t>Toll Free</w:t>
            </w:r>
            <w:proofErr w:type="gramEnd"/>
            <w:r w:rsidRPr="56B8D777">
              <w:rPr>
                <w:rFonts w:ascii="Times New Roman" w:eastAsia="Segoe UI" w:hAnsi="Times New Roman" w:cs="Times New Roman"/>
              </w:rPr>
              <w:t xml:space="preserve"> Hotline at </w:t>
            </w:r>
            <w:r w:rsidRPr="56B8D777">
              <w:rPr>
                <w:rFonts w:ascii="Times New Roman" w:eastAsia="Segoe UI" w:hAnsi="Times New Roman" w:cs="Times New Roman"/>
                <w:b/>
                <w:bCs/>
              </w:rPr>
              <w:t>1-844-249-8367</w:t>
            </w:r>
            <w:r w:rsidRPr="56B8D777">
              <w:rPr>
                <w:rFonts w:ascii="Times New Roman" w:eastAsia="Segoe UI" w:hAnsi="Times New Roman" w:cs="Times New Roman"/>
              </w:rPr>
              <w:t xml:space="preserve">, or email us </w:t>
            </w:r>
            <w:hyperlink r:id="rId22">
              <w:r w:rsidRPr="56B8D777">
                <w:rPr>
                  <w:rStyle w:val="Hyperlink"/>
                  <w:rFonts w:ascii="Times New Roman" w:eastAsia="Segoe UI" w:hAnsi="Times New Roman" w:cs="Times New Roman"/>
                  <w:b/>
                  <w:bCs/>
                </w:rPr>
                <w:t>HomelessInfo@dca.ga.gov</w:t>
              </w:r>
            </w:hyperlink>
            <w:r w:rsidRPr="56B8D777">
              <w:rPr>
                <w:rFonts w:ascii="Times New Roman" w:eastAsia="Segoe UI" w:hAnsi="Times New Roman" w:cs="Times New Roman"/>
              </w:rPr>
              <w:t>.</w:t>
            </w:r>
          </w:p>
          <w:p w14:paraId="4AF9ACA8" w14:textId="77777777" w:rsidR="00A507A4" w:rsidRPr="47697D6B" w:rsidRDefault="00A507A4" w:rsidP="00607B8C">
            <w:pPr>
              <w:rPr>
                <w:rFonts w:ascii="Times New Roman" w:hAnsi="Times New Roman" w:cs="Times New Roman"/>
                <w:b/>
                <w:bCs/>
              </w:rPr>
            </w:pPr>
          </w:p>
        </w:tc>
      </w:tr>
      <w:tr w:rsidR="00A507A4" w:rsidRPr="00AC6DEC" w14:paraId="667237A7" w14:textId="77777777" w:rsidTr="2A62FF34">
        <w:trPr>
          <w:jc w:val="center"/>
        </w:trPr>
        <w:tc>
          <w:tcPr>
            <w:tcW w:w="2157" w:type="dxa"/>
            <w:tcMar>
              <w:top w:w="72" w:type="dxa"/>
              <w:left w:w="115" w:type="dxa"/>
              <w:bottom w:w="72" w:type="dxa"/>
              <w:right w:w="115" w:type="dxa"/>
            </w:tcMar>
            <w:vAlign w:val="center"/>
          </w:tcPr>
          <w:p w14:paraId="2547DB45" w14:textId="77777777" w:rsidR="00A507A4" w:rsidRPr="003E6014" w:rsidRDefault="00A507A4" w:rsidP="00607B8C">
            <w:pPr>
              <w:rPr>
                <w:rFonts w:ascii="Times New Roman" w:hAnsi="Times New Roman" w:cs="Times New Roman"/>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50B3A1C9" w14:textId="77777777" w:rsidR="00A507A4" w:rsidRDefault="00A507A4" w:rsidP="00607B8C">
            <w:pPr>
              <w:rPr>
                <w:rFonts w:ascii="Times New Roman" w:hAnsi="Times New Roman" w:cs="Times New Roman"/>
                <w:noProof/>
              </w:rPr>
            </w:pPr>
            <w:r>
              <w:rPr>
                <w:rFonts w:ascii="Times New Roman" w:hAnsi="Times New Roman" w:cs="Times New Roman"/>
                <w:noProof/>
              </w:rPr>
              <w:t>1.15</w:t>
            </w:r>
          </w:p>
          <w:p w14:paraId="16526CF2" w14:textId="77777777" w:rsidR="00A507A4" w:rsidRPr="00AC6DEC" w:rsidRDefault="00A507A4" w:rsidP="00607B8C">
            <w:pPr>
              <w:rPr>
                <w:rFonts w:ascii="Times New Roman" w:hAnsi="Times New Roman" w:cs="Times New Roman"/>
                <w:noProof/>
              </w:rPr>
            </w:pPr>
            <w:r>
              <w:rPr>
                <w:rFonts w:ascii="Times New Roman" w:hAnsi="Times New Roman" w:cs="Times New Roman"/>
                <w:noProof/>
              </w:rPr>
              <w:t>Core; Submission Requirements and Award Limitations</w:t>
            </w:r>
          </w:p>
        </w:tc>
        <w:tc>
          <w:tcPr>
            <w:tcW w:w="9590" w:type="dxa"/>
            <w:tcMar>
              <w:top w:w="72" w:type="dxa"/>
              <w:left w:w="115" w:type="dxa"/>
              <w:bottom w:w="72" w:type="dxa"/>
              <w:right w:w="115" w:type="dxa"/>
            </w:tcMar>
            <w:vAlign w:val="center"/>
          </w:tcPr>
          <w:p w14:paraId="732A39FB" w14:textId="77777777" w:rsidR="00A507A4" w:rsidRPr="006B4AAD" w:rsidRDefault="00A507A4" w:rsidP="00607B8C">
            <w:pPr>
              <w:contextualSpacing/>
              <w:rPr>
                <w:rFonts w:ascii="Times New Roman" w:hAnsi="Times New Roman" w:cs="Times New Roman"/>
                <w:b/>
                <w:bCs/>
              </w:rPr>
            </w:pPr>
            <w:r w:rsidRPr="00835A48">
              <w:rPr>
                <w:rFonts w:ascii="Times New Roman" w:hAnsi="Times New Roman" w:cs="Times New Roman"/>
                <w:b/>
                <w:bCs/>
              </w:rPr>
              <w:t>Question: Q0426_01</w:t>
            </w:r>
          </w:p>
          <w:p w14:paraId="35FF499F" w14:textId="77777777" w:rsidR="00A507A4" w:rsidRDefault="00A507A4" w:rsidP="00607B8C">
            <w:pPr>
              <w:contextualSpacing/>
              <w:rPr>
                <w:rFonts w:ascii="Times New Roman" w:hAnsi="Times New Roman" w:cs="Times New Roman"/>
              </w:rPr>
            </w:pPr>
            <w:r w:rsidRPr="00835A48">
              <w:rPr>
                <w:rFonts w:ascii="Times New Roman" w:hAnsi="Times New Roman" w:cs="Times New Roman"/>
              </w:rPr>
              <w:t>With recent increases in material costs (lumber, steel, etc.), will DCA consider increasing the 2021 award limitations or set aside additional credits for 2021 competitive awards facing a funding gap?</w:t>
            </w:r>
          </w:p>
          <w:p w14:paraId="1DB820EC" w14:textId="77777777" w:rsidR="00A507A4" w:rsidRPr="00835A48" w:rsidRDefault="00A507A4" w:rsidP="00607B8C">
            <w:pPr>
              <w:contextualSpacing/>
              <w:rPr>
                <w:rFonts w:ascii="Times New Roman" w:hAnsi="Times New Roman" w:cs="Times New Roman"/>
                <w:b/>
                <w:bCs/>
              </w:rPr>
            </w:pPr>
          </w:p>
          <w:p w14:paraId="3BD3AE23" w14:textId="77777777" w:rsidR="00A507A4" w:rsidRPr="00743180" w:rsidRDefault="00A507A4" w:rsidP="00607B8C">
            <w:pPr>
              <w:contextualSpacing/>
              <w:rPr>
                <w:rFonts w:ascii="Times New Roman" w:hAnsi="Times New Roman" w:cs="Times New Roman"/>
                <w:b/>
                <w:bCs/>
              </w:rPr>
            </w:pPr>
            <w:r w:rsidRPr="00743180">
              <w:rPr>
                <w:rFonts w:ascii="Times New Roman" w:hAnsi="Times New Roman" w:cs="Times New Roman"/>
                <w:b/>
                <w:bCs/>
              </w:rPr>
              <w:t xml:space="preserve">Answer: </w:t>
            </w:r>
          </w:p>
          <w:p w14:paraId="42CC5B97" w14:textId="77777777" w:rsidR="00A507A4" w:rsidRDefault="00A507A4" w:rsidP="00607B8C">
            <w:pPr>
              <w:rPr>
                <w:rFonts w:ascii="Times New Roman" w:hAnsi="Times New Roman" w:cs="Times New Roman"/>
              </w:rPr>
            </w:pPr>
            <w:r>
              <w:rPr>
                <w:rFonts w:ascii="Times New Roman" w:hAnsi="Times New Roman" w:cs="Times New Roman"/>
              </w:rPr>
              <w:t>Regarding an additional set aside of credits: the amount of 9% Credits for the Competitive Round specified in the QAP (</w:t>
            </w:r>
            <w:r w:rsidRPr="006E7DFC">
              <w:rPr>
                <w:rFonts w:ascii="Times New Roman" w:hAnsi="Times New Roman" w:cs="Times New Roman"/>
                <w:i/>
                <w:iCs/>
              </w:rPr>
              <w:t>Core Plan, Available Resources, A. 9% Federal Credit</w:t>
            </w:r>
            <w:r>
              <w:rPr>
                <w:rFonts w:ascii="Times New Roman" w:hAnsi="Times New Roman" w:cs="Times New Roman"/>
              </w:rPr>
              <w:t xml:space="preserve">) is an estimate of what will be available and not a number that DCA can adjust based on discretion. </w:t>
            </w:r>
          </w:p>
          <w:p w14:paraId="34E298C2" w14:textId="77777777" w:rsidR="00A507A4" w:rsidRDefault="00A507A4" w:rsidP="00607B8C">
            <w:pPr>
              <w:rPr>
                <w:rFonts w:ascii="Times New Roman" w:hAnsi="Times New Roman" w:cs="Times New Roman"/>
              </w:rPr>
            </w:pPr>
          </w:p>
          <w:p w14:paraId="740B0957" w14:textId="77777777" w:rsidR="00A507A4" w:rsidRPr="001B5696" w:rsidRDefault="00A507A4" w:rsidP="00607B8C">
            <w:pPr>
              <w:contextualSpacing/>
              <w:rPr>
                <w:rFonts w:ascii="Times New Roman" w:hAnsi="Times New Roman" w:cs="Times New Roman"/>
                <w:b/>
                <w:bCs/>
              </w:rPr>
            </w:pPr>
            <w:r>
              <w:rPr>
                <w:rFonts w:ascii="Times New Roman" w:hAnsi="Times New Roman" w:cs="Times New Roman"/>
              </w:rPr>
              <w:t xml:space="preserve">Regarding project limitations: DCA will not be increasing the project award limitations specified in </w:t>
            </w:r>
            <w:r w:rsidRPr="00D42BCB">
              <w:rPr>
                <w:rFonts w:ascii="Times New Roman" w:hAnsi="Times New Roman" w:cs="Times New Roman"/>
                <w:i/>
                <w:iCs/>
              </w:rPr>
              <w:t>Core Plan, Submission Requirements and Award Limitations, 9% Round Award Limitations, Project Limitations</w:t>
            </w:r>
            <w:r>
              <w:rPr>
                <w:rFonts w:ascii="Times New Roman" w:hAnsi="Times New Roman" w:cs="Times New Roman"/>
              </w:rPr>
              <w:t>.</w:t>
            </w:r>
          </w:p>
        </w:tc>
      </w:tr>
      <w:tr w:rsidR="00A507A4" w:rsidRPr="00AC6DEC" w14:paraId="626AC39D" w14:textId="77777777" w:rsidTr="2A62FF34">
        <w:trPr>
          <w:jc w:val="center"/>
        </w:trPr>
        <w:tc>
          <w:tcPr>
            <w:tcW w:w="2157" w:type="dxa"/>
            <w:tcMar>
              <w:top w:w="72" w:type="dxa"/>
              <w:left w:w="115" w:type="dxa"/>
              <w:bottom w:w="72" w:type="dxa"/>
              <w:right w:w="115" w:type="dxa"/>
            </w:tcMar>
            <w:vAlign w:val="center"/>
          </w:tcPr>
          <w:p w14:paraId="46CDF4FC" w14:textId="77777777" w:rsidR="00A507A4" w:rsidRDefault="00A507A4"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663C2FED" w14:textId="77777777" w:rsidR="00A507A4" w:rsidRDefault="00A507A4" w:rsidP="00607B8C">
            <w:pPr>
              <w:rPr>
                <w:rFonts w:ascii="Times New Roman" w:hAnsi="Times New Roman" w:cs="Times New Roman"/>
                <w:noProof/>
              </w:rPr>
            </w:pPr>
            <w:r>
              <w:rPr>
                <w:rFonts w:ascii="Times New Roman" w:hAnsi="Times New Roman" w:cs="Times New Roman"/>
                <w:noProof/>
              </w:rPr>
              <w:t xml:space="preserve">2.01 </w:t>
            </w:r>
          </w:p>
          <w:p w14:paraId="2E0782C5" w14:textId="77777777" w:rsidR="00A507A4" w:rsidRPr="00AC6DEC" w:rsidRDefault="00A507A4" w:rsidP="00607B8C">
            <w:pPr>
              <w:rPr>
                <w:rFonts w:ascii="Times New Roman" w:hAnsi="Times New Roman" w:cs="Times New Roman"/>
                <w:noProof/>
              </w:rPr>
            </w:pPr>
            <w:r>
              <w:rPr>
                <w:rFonts w:ascii="Times New Roman" w:hAnsi="Times New Roman" w:cs="Times New Roman"/>
                <w:noProof/>
              </w:rPr>
              <w:t>Threshold; Project Feasibility</w:t>
            </w:r>
          </w:p>
        </w:tc>
        <w:tc>
          <w:tcPr>
            <w:tcW w:w="9590" w:type="dxa"/>
            <w:tcMar>
              <w:top w:w="72" w:type="dxa"/>
              <w:left w:w="115" w:type="dxa"/>
              <w:bottom w:w="72" w:type="dxa"/>
              <w:right w:w="115" w:type="dxa"/>
            </w:tcMar>
            <w:vAlign w:val="center"/>
          </w:tcPr>
          <w:p w14:paraId="71309A14" w14:textId="77777777" w:rsidR="00A507A4" w:rsidRDefault="00A507A4" w:rsidP="00607B8C">
            <w:pPr>
              <w:contextualSpacing/>
              <w:rPr>
                <w:rFonts w:ascii="Times New Roman" w:hAnsi="Times New Roman" w:cs="Times New Roman"/>
              </w:rPr>
            </w:pPr>
            <w:r w:rsidRPr="768691BC">
              <w:rPr>
                <w:rFonts w:ascii="Times New Roman" w:hAnsi="Times New Roman" w:cs="Times New Roman"/>
                <w:b/>
                <w:bCs/>
              </w:rPr>
              <w:t>Question:</w:t>
            </w:r>
            <w:r w:rsidRPr="768691BC">
              <w:rPr>
                <w:rFonts w:ascii="Times New Roman" w:hAnsi="Times New Roman" w:cs="Times New Roman"/>
              </w:rPr>
              <w:t xml:space="preserve"> </w:t>
            </w:r>
            <w:r w:rsidRPr="00601F57">
              <w:rPr>
                <w:rFonts w:ascii="Times New Roman" w:hAnsi="Times New Roman" w:cs="Times New Roman"/>
                <w:b/>
                <w:bCs/>
              </w:rPr>
              <w:t>Q0426_08</w:t>
            </w:r>
          </w:p>
          <w:p w14:paraId="7093DB49" w14:textId="77777777" w:rsidR="00A507A4" w:rsidRDefault="00A507A4" w:rsidP="00607B8C">
            <w:pPr>
              <w:contextualSpacing/>
              <w:rPr>
                <w:rFonts w:ascii="Times New Roman" w:hAnsi="Times New Roman" w:cs="Times New Roman"/>
              </w:rPr>
            </w:pPr>
            <w:r w:rsidRPr="75400A49">
              <w:rPr>
                <w:rFonts w:ascii="Times New Roman" w:hAnsi="Times New Roman" w:cs="Times New Roman"/>
              </w:rPr>
              <w:t xml:space="preserve">The QAP states that "original executed preliminary commitments" are required for all </w:t>
            </w:r>
            <w:proofErr w:type="gramStart"/>
            <w:r w:rsidRPr="75400A49">
              <w:rPr>
                <w:rFonts w:ascii="Times New Roman" w:hAnsi="Times New Roman" w:cs="Times New Roman"/>
              </w:rPr>
              <w:t>financing</w:t>
            </w:r>
            <w:proofErr w:type="gramEnd"/>
            <w:r w:rsidRPr="75400A49">
              <w:rPr>
                <w:rFonts w:ascii="Times New Roman" w:hAnsi="Times New Roman" w:cs="Times New Roman"/>
              </w:rPr>
              <w:t xml:space="preserve">. </w:t>
            </w:r>
            <w:proofErr w:type="gramStart"/>
            <w:r w:rsidRPr="75400A49">
              <w:rPr>
                <w:rFonts w:ascii="Times New Roman" w:hAnsi="Times New Roman" w:cs="Times New Roman"/>
              </w:rPr>
              <w:t>I'd</w:t>
            </w:r>
            <w:proofErr w:type="gramEnd"/>
            <w:r w:rsidRPr="75400A49">
              <w:rPr>
                <w:rFonts w:ascii="Times New Roman" w:hAnsi="Times New Roman" w:cs="Times New Roman"/>
              </w:rPr>
              <w:t xml:space="preserve"> like to confirm if scanned color copies of original signatures or electronic signatures are acceptable or if Applicants need to provide original executed copies of all preliminary financing commitments as the QAP states?  Are Applicants required to also sign the executed commitments at the time of application or must they only be executed by the financing provider?</w:t>
            </w:r>
          </w:p>
          <w:p w14:paraId="7350809E" w14:textId="77777777" w:rsidR="00A507A4" w:rsidRDefault="00A507A4" w:rsidP="00607B8C">
            <w:pPr>
              <w:contextualSpacing/>
              <w:rPr>
                <w:rFonts w:ascii="Times New Roman" w:hAnsi="Times New Roman" w:cs="Times New Roman"/>
                <w:b/>
                <w:bCs/>
              </w:rPr>
            </w:pPr>
          </w:p>
          <w:p w14:paraId="72632C66" w14:textId="77777777" w:rsidR="00A507A4" w:rsidRPr="00F367A3" w:rsidRDefault="00A507A4" w:rsidP="00607B8C">
            <w:pPr>
              <w:contextualSpacing/>
              <w:rPr>
                <w:rFonts w:ascii="Times New Roman" w:hAnsi="Times New Roman" w:cs="Times New Roman"/>
                <w:b/>
                <w:bCs/>
              </w:rPr>
            </w:pPr>
            <w:r w:rsidRPr="75400A49">
              <w:rPr>
                <w:rFonts w:ascii="Times New Roman" w:hAnsi="Times New Roman" w:cs="Times New Roman"/>
                <w:b/>
                <w:bCs/>
              </w:rPr>
              <w:t xml:space="preserve">Answer: </w:t>
            </w:r>
          </w:p>
          <w:p w14:paraId="61AB40C2" w14:textId="77777777" w:rsidR="00A507A4" w:rsidRDefault="00A507A4" w:rsidP="00607B8C">
            <w:pPr>
              <w:rPr>
                <w:rFonts w:ascii="Times New Roman" w:hAnsi="Times New Roman" w:cs="Times New Roman"/>
              </w:rPr>
            </w:pPr>
            <w:r w:rsidRPr="1AB7E4E1">
              <w:rPr>
                <w:rFonts w:ascii="Times New Roman" w:hAnsi="Times New Roman" w:cs="Times New Roman"/>
              </w:rPr>
              <w:t xml:space="preserve">Electronic or wet signature is acceptable. All signatory lines on the commitment should be signed, whether the lender only or lender, borrower, etc. such that the commitment is considered fully executed. Scanned copies of these original documents are acceptable. </w:t>
            </w:r>
          </w:p>
          <w:p w14:paraId="01E04E7D" w14:textId="77777777" w:rsidR="00A507A4" w:rsidRDefault="00A507A4" w:rsidP="00607B8C">
            <w:pPr>
              <w:rPr>
                <w:rFonts w:ascii="Times New Roman" w:hAnsi="Times New Roman" w:cs="Times New Roman"/>
              </w:rPr>
            </w:pPr>
          </w:p>
          <w:p w14:paraId="152FB621" w14:textId="77777777" w:rsidR="00A507A4" w:rsidRPr="78FFE866" w:rsidRDefault="00A507A4" w:rsidP="00607B8C">
            <w:pPr>
              <w:contextualSpacing/>
              <w:rPr>
                <w:rFonts w:ascii="Times New Roman" w:hAnsi="Times New Roman" w:cs="Times New Roman"/>
                <w:b/>
                <w:bCs/>
              </w:rPr>
            </w:pPr>
          </w:p>
        </w:tc>
      </w:tr>
      <w:tr w:rsidR="00A507A4" w:rsidRPr="00AC6DEC" w14:paraId="54774776" w14:textId="77777777" w:rsidTr="2A62FF34">
        <w:trPr>
          <w:jc w:val="center"/>
        </w:trPr>
        <w:tc>
          <w:tcPr>
            <w:tcW w:w="2157" w:type="dxa"/>
            <w:tcMar>
              <w:top w:w="72" w:type="dxa"/>
              <w:left w:w="115" w:type="dxa"/>
              <w:bottom w:w="72" w:type="dxa"/>
              <w:right w:w="115" w:type="dxa"/>
            </w:tcMar>
            <w:vAlign w:val="center"/>
          </w:tcPr>
          <w:p w14:paraId="34DF54A6" w14:textId="77777777" w:rsidR="00A507A4" w:rsidRPr="00862BC9" w:rsidRDefault="00A507A4"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76BF2C62" w14:textId="77777777" w:rsidR="00A507A4" w:rsidRDefault="00A507A4" w:rsidP="00607B8C">
            <w:pPr>
              <w:rPr>
                <w:rFonts w:ascii="Times New Roman" w:hAnsi="Times New Roman" w:cs="Times New Roman"/>
                <w:noProof/>
              </w:rPr>
            </w:pPr>
            <w:r>
              <w:rPr>
                <w:rFonts w:ascii="Times New Roman" w:hAnsi="Times New Roman" w:cs="Times New Roman"/>
                <w:noProof/>
              </w:rPr>
              <w:t>2.02</w:t>
            </w:r>
          </w:p>
          <w:p w14:paraId="1F16A1C4" w14:textId="77777777" w:rsidR="00A507A4" w:rsidRDefault="00A507A4" w:rsidP="00607B8C">
            <w:pPr>
              <w:rPr>
                <w:rFonts w:ascii="Times New Roman" w:hAnsi="Times New Roman" w:cs="Times New Roman"/>
                <w:noProof/>
              </w:rPr>
            </w:pPr>
            <w:r>
              <w:rPr>
                <w:rFonts w:ascii="Times New Roman" w:hAnsi="Times New Roman" w:cs="Times New Roman"/>
                <w:noProof/>
              </w:rPr>
              <w:t>Threshold; Cost Limits</w:t>
            </w:r>
          </w:p>
        </w:tc>
        <w:tc>
          <w:tcPr>
            <w:tcW w:w="9590" w:type="dxa"/>
            <w:tcMar>
              <w:top w:w="72" w:type="dxa"/>
              <w:left w:w="115" w:type="dxa"/>
              <w:bottom w:w="72" w:type="dxa"/>
              <w:right w:w="115" w:type="dxa"/>
            </w:tcMar>
            <w:vAlign w:val="center"/>
          </w:tcPr>
          <w:p w14:paraId="4248A0EA" w14:textId="77777777" w:rsidR="00A507A4" w:rsidRPr="009C1F04" w:rsidRDefault="00A507A4" w:rsidP="00607B8C">
            <w:pPr>
              <w:contextualSpacing/>
              <w:rPr>
                <w:rFonts w:ascii="Times New Roman" w:hAnsi="Times New Roman" w:cs="Times New Roman"/>
                <w:b/>
              </w:rPr>
            </w:pPr>
            <w:r w:rsidRPr="009C1F04">
              <w:rPr>
                <w:rFonts w:ascii="Times New Roman" w:hAnsi="Times New Roman" w:cs="Times New Roman"/>
                <w:b/>
                <w:bCs/>
              </w:rPr>
              <w:t>Question: Q0426_02</w:t>
            </w:r>
          </w:p>
          <w:p w14:paraId="7751FA23" w14:textId="77777777" w:rsidR="00A507A4" w:rsidRDefault="00A507A4" w:rsidP="00607B8C">
            <w:pPr>
              <w:contextualSpacing/>
              <w:rPr>
                <w:rFonts w:ascii="Times New Roman" w:hAnsi="Times New Roman" w:cs="Times New Roman"/>
              </w:rPr>
            </w:pPr>
            <w:r w:rsidRPr="00EF0B62">
              <w:rPr>
                <w:rFonts w:ascii="Times New Roman" w:hAnsi="Times New Roman" w:cs="Times New Roman"/>
              </w:rPr>
              <w:t>The HUD 2020 Unit Total Development Cost Limits are low considering the recent increases in material costs (lumber, steel, etc.). Will DCA consider increasing the DCA increase percentages from the 1.10, 1.15 and 1.20 percentages in the 2021 DCA cost limit testing form?</w:t>
            </w:r>
          </w:p>
          <w:p w14:paraId="1EF5F559" w14:textId="77777777" w:rsidR="00A507A4" w:rsidRPr="00EF0B62" w:rsidRDefault="00A507A4" w:rsidP="00607B8C">
            <w:pPr>
              <w:contextualSpacing/>
              <w:rPr>
                <w:rFonts w:ascii="Times New Roman" w:hAnsi="Times New Roman" w:cs="Times New Roman"/>
                <w:b/>
                <w:bCs/>
              </w:rPr>
            </w:pPr>
          </w:p>
          <w:p w14:paraId="5CD208B5" w14:textId="77777777" w:rsidR="00A507A4" w:rsidRPr="00EF0B62" w:rsidRDefault="00A507A4" w:rsidP="00607B8C">
            <w:pPr>
              <w:contextualSpacing/>
              <w:rPr>
                <w:rFonts w:ascii="Times New Roman" w:hAnsi="Times New Roman" w:cs="Times New Roman"/>
                <w:b/>
              </w:rPr>
            </w:pPr>
            <w:r w:rsidRPr="00EF0B62">
              <w:rPr>
                <w:rFonts w:ascii="Times New Roman" w:hAnsi="Times New Roman" w:cs="Times New Roman"/>
                <w:b/>
                <w:bCs/>
              </w:rPr>
              <w:t>Answer</w:t>
            </w:r>
            <w:r w:rsidRPr="0C19E4C7">
              <w:rPr>
                <w:rFonts w:ascii="Times New Roman" w:hAnsi="Times New Roman" w:cs="Times New Roman"/>
                <w:b/>
                <w:bCs/>
              </w:rPr>
              <w:t xml:space="preserve">: </w:t>
            </w:r>
          </w:p>
          <w:p w14:paraId="00A4FC7F" w14:textId="77777777" w:rsidR="00A507A4" w:rsidRPr="005F6E72" w:rsidRDefault="00A507A4" w:rsidP="00607B8C">
            <w:pPr>
              <w:rPr>
                <w:rFonts w:ascii="Times New Roman" w:hAnsi="Times New Roman" w:cs="Times New Roman"/>
              </w:rPr>
            </w:pPr>
            <w:r w:rsidRPr="0C19E4C7">
              <w:rPr>
                <w:rFonts w:ascii="Times New Roman" w:hAnsi="Times New Roman" w:cs="Times New Roman"/>
              </w:rPr>
              <w:t xml:space="preserve">DCA will not be increasing these percentages at this time. </w:t>
            </w:r>
          </w:p>
        </w:tc>
      </w:tr>
      <w:tr w:rsidR="00A507A4" w:rsidRPr="00AC6DEC" w14:paraId="09067532" w14:textId="77777777" w:rsidTr="2A62FF34">
        <w:trPr>
          <w:jc w:val="center"/>
        </w:trPr>
        <w:tc>
          <w:tcPr>
            <w:tcW w:w="2157" w:type="dxa"/>
            <w:tcMar>
              <w:top w:w="72" w:type="dxa"/>
              <w:left w:w="115" w:type="dxa"/>
              <w:bottom w:w="72" w:type="dxa"/>
              <w:right w:w="115" w:type="dxa"/>
            </w:tcMar>
            <w:vAlign w:val="center"/>
          </w:tcPr>
          <w:p w14:paraId="7EFD63F7" w14:textId="77777777" w:rsidR="00A507A4" w:rsidRDefault="00A507A4"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59F0E7D3" w14:textId="77777777" w:rsidR="00A507A4" w:rsidRDefault="00A507A4" w:rsidP="00607B8C">
            <w:pPr>
              <w:rPr>
                <w:rFonts w:ascii="Times New Roman" w:hAnsi="Times New Roman" w:cs="Times New Roman"/>
                <w:noProof/>
              </w:rPr>
            </w:pPr>
            <w:r>
              <w:rPr>
                <w:rFonts w:ascii="Times New Roman" w:hAnsi="Times New Roman" w:cs="Times New Roman"/>
                <w:noProof/>
              </w:rPr>
              <w:t>2.06</w:t>
            </w:r>
          </w:p>
          <w:p w14:paraId="09FA757A" w14:textId="77777777" w:rsidR="00A507A4" w:rsidRPr="00AC6DEC" w:rsidRDefault="00A507A4" w:rsidP="00607B8C">
            <w:pPr>
              <w:rPr>
                <w:rFonts w:ascii="Times New Roman" w:hAnsi="Times New Roman" w:cs="Times New Roman"/>
                <w:noProof/>
              </w:rPr>
            </w:pPr>
            <w:r>
              <w:rPr>
                <w:rFonts w:ascii="Times New Roman" w:hAnsi="Times New Roman" w:cs="Times New Roman"/>
                <w:noProof/>
              </w:rPr>
              <w:t>Threshold; Appraisals</w:t>
            </w:r>
          </w:p>
        </w:tc>
        <w:tc>
          <w:tcPr>
            <w:tcW w:w="9590" w:type="dxa"/>
            <w:tcMar>
              <w:top w:w="72" w:type="dxa"/>
              <w:left w:w="115" w:type="dxa"/>
              <w:bottom w:w="72" w:type="dxa"/>
              <w:right w:w="115" w:type="dxa"/>
            </w:tcMar>
            <w:vAlign w:val="center"/>
          </w:tcPr>
          <w:p w14:paraId="68798B68" w14:textId="77777777" w:rsidR="00A507A4" w:rsidRDefault="00A507A4" w:rsidP="00607B8C">
            <w:pPr>
              <w:contextualSpacing/>
              <w:rPr>
                <w:rFonts w:ascii="Times New Roman" w:hAnsi="Times New Roman" w:cs="Times New Roman"/>
              </w:rPr>
            </w:pPr>
            <w:r w:rsidRPr="11A48882">
              <w:rPr>
                <w:rFonts w:ascii="Times New Roman" w:hAnsi="Times New Roman" w:cs="Times New Roman"/>
                <w:b/>
                <w:bCs/>
              </w:rPr>
              <w:t>Question:</w:t>
            </w:r>
            <w:r w:rsidRPr="11A48882">
              <w:rPr>
                <w:rFonts w:ascii="Times New Roman" w:hAnsi="Times New Roman" w:cs="Times New Roman"/>
              </w:rPr>
              <w:t xml:space="preserve"> Q0426_05</w:t>
            </w:r>
            <w:r>
              <w:tab/>
            </w:r>
          </w:p>
          <w:p w14:paraId="19E5F691" w14:textId="77777777" w:rsidR="00A507A4" w:rsidRDefault="00A507A4" w:rsidP="00607B8C">
            <w:pPr>
              <w:contextualSpacing/>
              <w:rPr>
                <w:rFonts w:ascii="Times New Roman" w:hAnsi="Times New Roman" w:cs="Times New Roman"/>
              </w:rPr>
            </w:pPr>
            <w:r w:rsidRPr="11A48882">
              <w:rPr>
                <w:rFonts w:ascii="Times New Roman" w:hAnsi="Times New Roman" w:cs="Times New Roman"/>
              </w:rPr>
              <w:t>For our proposed project, the Applicant will enter into an Option for a Ground Lease at a nominal value with the local housing authority, which owns the land and will also serve as one of the General Partners and developers in the project.  Although there is an identity-of-interest, the ground lease will be conveyed at a nominal value, so in previous years DCA has not required an appraisal to justify the land value.  Could DCA please confirm that this still holds true for 2021?</w:t>
            </w:r>
          </w:p>
          <w:p w14:paraId="2630CDBA" w14:textId="77777777" w:rsidR="00A507A4" w:rsidRDefault="00A507A4" w:rsidP="00607B8C">
            <w:pPr>
              <w:contextualSpacing/>
              <w:rPr>
                <w:rFonts w:ascii="Times New Roman" w:hAnsi="Times New Roman" w:cs="Times New Roman"/>
                <w:b/>
                <w:bCs/>
              </w:rPr>
            </w:pPr>
          </w:p>
          <w:p w14:paraId="39512320" w14:textId="77777777" w:rsidR="00A507A4" w:rsidRPr="0006049E" w:rsidRDefault="00A507A4" w:rsidP="00607B8C">
            <w:pPr>
              <w:contextualSpacing/>
              <w:rPr>
                <w:rFonts w:ascii="Times New Roman" w:hAnsi="Times New Roman" w:cs="Times New Roman"/>
                <w:b/>
                <w:bCs/>
              </w:rPr>
            </w:pPr>
            <w:r w:rsidRPr="39A57D0A">
              <w:rPr>
                <w:rFonts w:ascii="Times New Roman" w:hAnsi="Times New Roman" w:cs="Times New Roman"/>
                <w:b/>
                <w:bCs/>
              </w:rPr>
              <w:t xml:space="preserve">Answer: </w:t>
            </w:r>
          </w:p>
          <w:p w14:paraId="78BD5232" w14:textId="77777777" w:rsidR="00A507A4" w:rsidRPr="00644A84" w:rsidRDefault="00A507A4" w:rsidP="00607B8C">
            <w:pPr>
              <w:rPr>
                <w:rFonts w:ascii="Times New Roman" w:hAnsi="Times New Roman" w:cs="Times New Roman"/>
              </w:rPr>
            </w:pPr>
            <w:r w:rsidRPr="00644A84">
              <w:rPr>
                <w:rFonts w:ascii="Times New Roman" w:hAnsi="Times New Roman" w:cs="Times New Roman"/>
              </w:rPr>
              <w:t xml:space="preserve">An appraisal is required if any of the below </w:t>
            </w:r>
            <w:proofErr w:type="gramStart"/>
            <w:r w:rsidRPr="00644A84">
              <w:rPr>
                <w:rFonts w:ascii="Times New Roman" w:hAnsi="Times New Roman" w:cs="Times New Roman"/>
              </w:rPr>
              <w:t>applies</w:t>
            </w:r>
            <w:r>
              <w:rPr>
                <w:rFonts w:ascii="Times New Roman" w:hAnsi="Times New Roman" w:cs="Times New Roman"/>
              </w:rPr>
              <w:t>,</w:t>
            </w:r>
            <w:r w:rsidRPr="00644A84">
              <w:rPr>
                <w:rFonts w:ascii="Times New Roman" w:hAnsi="Times New Roman" w:cs="Times New Roman"/>
              </w:rPr>
              <w:t xml:space="preserve"> unless</w:t>
            </w:r>
            <w:proofErr w:type="gramEnd"/>
            <w:r w:rsidRPr="00644A84">
              <w:rPr>
                <w:rFonts w:ascii="Times New Roman" w:hAnsi="Times New Roman" w:cs="Times New Roman"/>
              </w:rPr>
              <w:t xml:space="preserve"> a waiver was obtained.</w:t>
            </w:r>
          </w:p>
          <w:p w14:paraId="120744A0" w14:textId="77777777" w:rsidR="00A507A4" w:rsidRDefault="00A507A4" w:rsidP="00607B8C">
            <w:pPr>
              <w:rPr>
                <w:rFonts w:ascii="Times New Roman" w:hAnsi="Times New Roman" w:cs="Times New Roman"/>
              </w:rPr>
            </w:pPr>
          </w:p>
          <w:p w14:paraId="3BE0565D" w14:textId="77777777" w:rsidR="00A507A4" w:rsidRDefault="00A507A4" w:rsidP="00607B8C">
            <w:pPr>
              <w:rPr>
                <w:rFonts w:ascii="Times New Roman" w:hAnsi="Times New Roman" w:cs="Times New Roman"/>
              </w:rPr>
            </w:pPr>
            <w:r>
              <w:rPr>
                <w:rFonts w:ascii="Times New Roman" w:hAnsi="Times New Roman" w:cs="Times New Roman"/>
              </w:rPr>
              <w:t xml:space="preserve">The </w:t>
            </w:r>
            <w:r w:rsidRPr="11A48882">
              <w:rPr>
                <w:rFonts w:ascii="Times New Roman" w:hAnsi="Times New Roman" w:cs="Times New Roman"/>
              </w:rPr>
              <w:t>QAP</w:t>
            </w:r>
            <w:r>
              <w:rPr>
                <w:rFonts w:ascii="Times New Roman" w:hAnsi="Times New Roman" w:cs="Times New Roman"/>
              </w:rPr>
              <w:t xml:space="preserve"> states:</w:t>
            </w:r>
          </w:p>
          <w:p w14:paraId="285DF605" w14:textId="77777777" w:rsidR="00A507A4" w:rsidRDefault="00A507A4" w:rsidP="00607B8C">
            <w:pPr>
              <w:rPr>
                <w:rFonts w:ascii="Times New Roman" w:hAnsi="Times New Roman" w:cs="Times New Roman"/>
              </w:rPr>
            </w:pPr>
          </w:p>
          <w:p w14:paraId="37B3D530" w14:textId="77777777" w:rsidR="00A507A4" w:rsidRPr="000E750E" w:rsidRDefault="00A507A4" w:rsidP="00607B8C">
            <w:pPr>
              <w:ind w:left="720"/>
              <w:contextualSpacing/>
              <w:rPr>
                <w:rFonts w:ascii="Times New Roman" w:hAnsi="Times New Roman" w:cs="Times New Roman"/>
                <w:b/>
                <w:bCs/>
              </w:rPr>
            </w:pPr>
            <w:r w:rsidRPr="00414841">
              <w:rPr>
                <w:rFonts w:ascii="Times New Roman" w:hAnsi="Times New Roman" w:cs="Times New Roman"/>
                <w:b/>
                <w:bCs/>
              </w:rPr>
              <w:t>Threshold, Appraisals, Applicant-Commissioned Appraisals</w:t>
            </w:r>
            <w:r w:rsidRPr="11A48882">
              <w:rPr>
                <w:rFonts w:ascii="Times New Roman" w:hAnsi="Times New Roman" w:cs="Times New Roman"/>
              </w:rPr>
              <w:t>:</w:t>
            </w:r>
            <w:r>
              <w:rPr>
                <w:rFonts w:ascii="Times New Roman" w:hAnsi="Times New Roman" w:cs="Times New Roman"/>
              </w:rPr>
              <w:t xml:space="preserve"> </w:t>
            </w:r>
            <w:r w:rsidRPr="11A48882">
              <w:rPr>
                <w:rFonts w:ascii="Times New Roman" w:eastAsia="Times New Roman" w:hAnsi="Times New Roman" w:cs="Times New Roman"/>
              </w:rPr>
              <w:t>“DCA policy requires that the Applicant obtain an appraisal of the value of a property if there is an Identity of Interest between the buyer and the seller. This includes a seller that is a member of the proposed Project Team, including a limited partner. This appraisal must be submitted with the Application and follow the value estimates detailed in the 2021 Appraisal Manual. DCA will carefully scrutinize the sales price of land between related parties to ensure that the value has not been inflated. While the appraisal will be an indication of fair market value, DCA will consider tax values as well as the lesser of the appraised value or actual sales price established as indicative of the value of a property.”</w:t>
            </w:r>
            <w:r>
              <w:rPr>
                <w:rFonts w:ascii="Times New Roman" w:eastAsia="Times New Roman" w:hAnsi="Times New Roman" w:cs="Times New Roman"/>
              </w:rPr>
              <w:br/>
            </w:r>
          </w:p>
        </w:tc>
      </w:tr>
      <w:tr w:rsidR="00A507A4" w:rsidRPr="00AC6DEC" w14:paraId="4050B832" w14:textId="77777777" w:rsidTr="2A62FF34">
        <w:trPr>
          <w:jc w:val="center"/>
        </w:trPr>
        <w:tc>
          <w:tcPr>
            <w:tcW w:w="2157" w:type="dxa"/>
            <w:tcMar>
              <w:top w:w="72" w:type="dxa"/>
              <w:left w:w="115" w:type="dxa"/>
              <w:bottom w:w="72" w:type="dxa"/>
              <w:right w:w="115" w:type="dxa"/>
            </w:tcMar>
            <w:vAlign w:val="center"/>
          </w:tcPr>
          <w:p w14:paraId="57CAC213" w14:textId="77777777" w:rsidR="00A507A4" w:rsidRDefault="00A507A4"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1884349D" w14:textId="77777777" w:rsidR="00A507A4" w:rsidRDefault="00A507A4" w:rsidP="00607B8C">
            <w:pPr>
              <w:rPr>
                <w:rFonts w:ascii="Times New Roman" w:hAnsi="Times New Roman" w:cs="Times New Roman"/>
                <w:noProof/>
              </w:rPr>
            </w:pPr>
            <w:r>
              <w:rPr>
                <w:rFonts w:ascii="Times New Roman" w:hAnsi="Times New Roman" w:cs="Times New Roman"/>
                <w:noProof/>
              </w:rPr>
              <w:t>2.07</w:t>
            </w:r>
          </w:p>
          <w:p w14:paraId="22E3191E" w14:textId="77777777" w:rsidR="00A507A4" w:rsidRPr="00AC6DEC" w:rsidRDefault="00A507A4" w:rsidP="00607B8C">
            <w:pPr>
              <w:rPr>
                <w:rFonts w:ascii="Times New Roman" w:hAnsi="Times New Roman" w:cs="Times New Roman"/>
                <w:noProof/>
              </w:rPr>
            </w:pPr>
            <w:r>
              <w:rPr>
                <w:rFonts w:ascii="Times New Roman" w:hAnsi="Times New Roman" w:cs="Times New Roman"/>
                <w:noProof/>
              </w:rPr>
              <w:t>Threshold; Environmental Requirements</w:t>
            </w:r>
          </w:p>
        </w:tc>
        <w:tc>
          <w:tcPr>
            <w:tcW w:w="9590" w:type="dxa"/>
            <w:tcMar>
              <w:top w:w="72" w:type="dxa"/>
              <w:left w:w="115" w:type="dxa"/>
              <w:bottom w:w="72" w:type="dxa"/>
              <w:right w:w="115" w:type="dxa"/>
            </w:tcMar>
            <w:vAlign w:val="center"/>
          </w:tcPr>
          <w:p w14:paraId="7D476292" w14:textId="77777777" w:rsidR="00A507A4" w:rsidRDefault="00A507A4" w:rsidP="00607B8C">
            <w:pPr>
              <w:contextualSpacing/>
              <w:rPr>
                <w:rFonts w:ascii="Times New Roman" w:hAnsi="Times New Roman" w:cs="Times New Roman"/>
              </w:rPr>
            </w:pPr>
            <w:r w:rsidRPr="1178A60A">
              <w:rPr>
                <w:rFonts w:ascii="Times New Roman" w:hAnsi="Times New Roman" w:cs="Times New Roman"/>
                <w:b/>
                <w:bCs/>
              </w:rPr>
              <w:t>Question:</w:t>
            </w:r>
            <w:r w:rsidRPr="1178A60A">
              <w:rPr>
                <w:rFonts w:ascii="Times New Roman" w:hAnsi="Times New Roman" w:cs="Times New Roman"/>
              </w:rPr>
              <w:t xml:space="preserve"> </w:t>
            </w:r>
            <w:r w:rsidRPr="003A715A">
              <w:rPr>
                <w:rFonts w:ascii="Times New Roman" w:hAnsi="Times New Roman" w:cs="Times New Roman"/>
                <w:b/>
                <w:bCs/>
              </w:rPr>
              <w:t>Q0420_03</w:t>
            </w:r>
            <w:r w:rsidRPr="003A715A">
              <w:rPr>
                <w:b/>
                <w:bCs/>
              </w:rPr>
              <w:tab/>
            </w:r>
          </w:p>
          <w:p w14:paraId="369D709A" w14:textId="77777777" w:rsidR="00A507A4" w:rsidRDefault="00A507A4" w:rsidP="00607B8C">
            <w:pPr>
              <w:contextualSpacing/>
              <w:rPr>
                <w:rFonts w:ascii="Times New Roman" w:hAnsi="Times New Roman" w:cs="Times New Roman"/>
              </w:rPr>
            </w:pPr>
            <w:r w:rsidRPr="1178A60A">
              <w:rPr>
                <w:rFonts w:ascii="Times New Roman" w:hAnsi="Times New Roman" w:cs="Times New Roman"/>
              </w:rPr>
              <w:t>If we have client that would like to go into the Brownfield program, is the Brownfield application due along with the environmental application due to you on May 21?</w:t>
            </w:r>
          </w:p>
          <w:p w14:paraId="50F59DA2" w14:textId="77777777" w:rsidR="00A507A4" w:rsidRDefault="00A507A4" w:rsidP="00607B8C">
            <w:pPr>
              <w:rPr>
                <w:rFonts w:ascii="Times New Roman" w:hAnsi="Times New Roman" w:cs="Times New Roman"/>
                <w:b/>
                <w:bCs/>
              </w:rPr>
            </w:pPr>
          </w:p>
          <w:p w14:paraId="79AD39F2" w14:textId="77777777" w:rsidR="00A507A4" w:rsidRDefault="00A507A4" w:rsidP="00607B8C">
            <w:pPr>
              <w:contextualSpacing/>
              <w:rPr>
                <w:rFonts w:ascii="Times New Roman" w:hAnsi="Times New Roman" w:cs="Times New Roman"/>
                <w:b/>
                <w:bCs/>
              </w:rPr>
            </w:pPr>
            <w:r w:rsidRPr="1178A60A">
              <w:rPr>
                <w:rFonts w:ascii="Times New Roman" w:hAnsi="Times New Roman" w:cs="Times New Roman"/>
                <w:b/>
                <w:bCs/>
              </w:rPr>
              <w:lastRenderedPageBreak/>
              <w:t xml:space="preserve">Answer: </w:t>
            </w:r>
          </w:p>
          <w:p w14:paraId="059500EA" w14:textId="77777777" w:rsidR="00A507A4" w:rsidRPr="008D2F61" w:rsidRDefault="00A507A4" w:rsidP="00607B8C">
            <w:pPr>
              <w:rPr>
                <w:rFonts w:ascii="Times New Roman" w:hAnsi="Times New Roman" w:cs="Times New Roman"/>
              </w:rPr>
            </w:pPr>
            <w:r>
              <w:rPr>
                <w:rFonts w:ascii="Times New Roman" w:hAnsi="Times New Roman" w:cs="Times New Roman"/>
              </w:rPr>
              <w:t>The QAP does not state any requirements directly pertaining to brownfields, and thus the b</w:t>
            </w:r>
            <w:r w:rsidRPr="34439140">
              <w:rPr>
                <w:rFonts w:ascii="Times New Roman" w:hAnsi="Times New Roman" w:cs="Times New Roman"/>
              </w:rPr>
              <w:t xml:space="preserve">rownfield application is not due along with the </w:t>
            </w:r>
            <w:r w:rsidRPr="43382B47">
              <w:rPr>
                <w:rFonts w:ascii="Times New Roman" w:hAnsi="Times New Roman" w:cs="Times New Roman"/>
              </w:rPr>
              <w:t xml:space="preserve">9% Credit </w:t>
            </w:r>
            <w:r w:rsidRPr="65483920">
              <w:rPr>
                <w:rFonts w:ascii="Times New Roman" w:hAnsi="Times New Roman" w:cs="Times New Roman"/>
              </w:rPr>
              <w:t>Application on</w:t>
            </w:r>
            <w:r w:rsidRPr="627CCB53">
              <w:rPr>
                <w:rFonts w:ascii="Times New Roman" w:hAnsi="Times New Roman" w:cs="Times New Roman"/>
              </w:rPr>
              <w:t xml:space="preserve"> </w:t>
            </w:r>
            <w:r w:rsidRPr="209D9818">
              <w:rPr>
                <w:rFonts w:ascii="Times New Roman" w:hAnsi="Times New Roman" w:cs="Times New Roman"/>
              </w:rPr>
              <w:t>May 21</w:t>
            </w:r>
            <w:r>
              <w:rPr>
                <w:rFonts w:ascii="Times New Roman" w:hAnsi="Times New Roman" w:cs="Times New Roman"/>
              </w:rPr>
              <w:t>.</w:t>
            </w:r>
            <w:r w:rsidRPr="209D9818">
              <w:rPr>
                <w:rFonts w:ascii="Times New Roman" w:hAnsi="Times New Roman" w:cs="Times New Roman"/>
              </w:rPr>
              <w:t xml:space="preserve"> </w:t>
            </w:r>
            <w:r>
              <w:rPr>
                <w:rFonts w:ascii="Times New Roman" w:hAnsi="Times New Roman" w:cs="Times New Roman"/>
              </w:rPr>
              <w:t xml:space="preserve">However, </w:t>
            </w:r>
            <w:r w:rsidRPr="719EFA54">
              <w:rPr>
                <w:rFonts w:ascii="Times New Roman" w:hAnsi="Times New Roman" w:cs="Times New Roman"/>
              </w:rPr>
              <w:t>submission</w:t>
            </w:r>
            <w:r w:rsidRPr="20C933D9">
              <w:rPr>
                <w:rFonts w:ascii="Times New Roman" w:hAnsi="Times New Roman" w:cs="Times New Roman"/>
              </w:rPr>
              <w:t xml:space="preserve"> </w:t>
            </w:r>
            <w:r w:rsidRPr="209D9818">
              <w:rPr>
                <w:rFonts w:ascii="Times New Roman" w:hAnsi="Times New Roman" w:cs="Times New Roman"/>
              </w:rPr>
              <w:t xml:space="preserve">may be required as a </w:t>
            </w:r>
            <w:r w:rsidRPr="7BC482F3">
              <w:rPr>
                <w:rFonts w:ascii="Times New Roman" w:hAnsi="Times New Roman" w:cs="Times New Roman"/>
              </w:rPr>
              <w:t>condition of funding</w:t>
            </w:r>
            <w:r w:rsidRPr="755D60CB">
              <w:rPr>
                <w:rFonts w:ascii="Times New Roman" w:hAnsi="Times New Roman" w:cs="Times New Roman"/>
              </w:rPr>
              <w:t>.</w:t>
            </w:r>
          </w:p>
        </w:tc>
      </w:tr>
      <w:tr w:rsidR="00A507A4" w:rsidRPr="00AC6DEC" w14:paraId="7FF4CCD4" w14:textId="77777777" w:rsidTr="2A62FF34">
        <w:trPr>
          <w:jc w:val="center"/>
        </w:trPr>
        <w:tc>
          <w:tcPr>
            <w:tcW w:w="2157" w:type="dxa"/>
            <w:tcMar>
              <w:top w:w="72" w:type="dxa"/>
              <w:left w:w="115" w:type="dxa"/>
              <w:bottom w:w="72" w:type="dxa"/>
              <w:right w:w="115" w:type="dxa"/>
            </w:tcMar>
            <w:vAlign w:val="center"/>
          </w:tcPr>
          <w:p w14:paraId="73B72FED" w14:textId="77777777" w:rsidR="00A507A4" w:rsidRDefault="00A507A4"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55B6882A" w14:textId="77777777" w:rsidR="00A507A4" w:rsidRDefault="00A507A4" w:rsidP="00607B8C">
            <w:pPr>
              <w:rPr>
                <w:rFonts w:ascii="Times New Roman" w:hAnsi="Times New Roman" w:cs="Times New Roman"/>
                <w:noProof/>
              </w:rPr>
            </w:pPr>
            <w:r>
              <w:rPr>
                <w:rFonts w:ascii="Times New Roman" w:hAnsi="Times New Roman" w:cs="Times New Roman"/>
                <w:noProof/>
              </w:rPr>
              <w:t>2.17</w:t>
            </w:r>
          </w:p>
          <w:p w14:paraId="569290D8" w14:textId="77777777" w:rsidR="00A507A4" w:rsidRDefault="00A507A4" w:rsidP="00607B8C">
            <w:pPr>
              <w:rPr>
                <w:rFonts w:ascii="Times New Roman" w:hAnsi="Times New Roman" w:cs="Times New Roman"/>
                <w:noProof/>
              </w:rPr>
            </w:pPr>
            <w:r>
              <w:rPr>
                <w:rFonts w:ascii="Times New Roman" w:hAnsi="Times New Roman" w:cs="Times New Roman"/>
                <w:noProof/>
              </w:rPr>
              <w:t>Threshold; Building Sustainability</w:t>
            </w:r>
          </w:p>
        </w:tc>
        <w:tc>
          <w:tcPr>
            <w:tcW w:w="9590" w:type="dxa"/>
            <w:tcMar>
              <w:top w:w="72" w:type="dxa"/>
              <w:left w:w="115" w:type="dxa"/>
              <w:bottom w:w="72" w:type="dxa"/>
              <w:right w:w="115" w:type="dxa"/>
            </w:tcMar>
            <w:vAlign w:val="center"/>
          </w:tcPr>
          <w:p w14:paraId="4FCB8349" w14:textId="77777777" w:rsidR="00A507A4" w:rsidRDefault="00A507A4" w:rsidP="00607B8C">
            <w:pPr>
              <w:contextualSpacing/>
              <w:rPr>
                <w:rFonts w:ascii="Times New Roman" w:hAnsi="Times New Roman" w:cs="Times New Roman"/>
              </w:rPr>
            </w:pPr>
            <w:r w:rsidRPr="2C30FBAD">
              <w:rPr>
                <w:rFonts w:ascii="Times New Roman" w:hAnsi="Times New Roman" w:cs="Times New Roman"/>
                <w:b/>
                <w:bCs/>
              </w:rPr>
              <w:t>Question:</w:t>
            </w:r>
            <w:r w:rsidRPr="2C30FBAD">
              <w:rPr>
                <w:rFonts w:ascii="Times New Roman" w:hAnsi="Times New Roman" w:cs="Times New Roman"/>
              </w:rPr>
              <w:t xml:space="preserve"> Q0426_09</w:t>
            </w:r>
            <w:r>
              <w:tab/>
            </w:r>
          </w:p>
          <w:p w14:paraId="4D787909" w14:textId="77777777" w:rsidR="00A507A4" w:rsidRDefault="00A507A4" w:rsidP="00607B8C">
            <w:pPr>
              <w:contextualSpacing/>
              <w:rPr>
                <w:rFonts w:ascii="Times New Roman" w:hAnsi="Times New Roman" w:cs="Times New Roman"/>
              </w:rPr>
            </w:pPr>
            <w:r w:rsidRPr="2C30FBAD">
              <w:rPr>
                <w:rFonts w:ascii="Times New Roman" w:hAnsi="Times New Roman" w:cs="Times New Roman"/>
              </w:rPr>
              <w:t>QAP - Appendix I: Threshold</w:t>
            </w:r>
            <w:r>
              <w:tab/>
            </w:r>
            <w:r w:rsidRPr="2C30FBAD">
              <w:rPr>
                <w:rFonts w:ascii="Times New Roman" w:hAnsi="Times New Roman" w:cs="Times New Roman"/>
              </w:rPr>
              <w:t>Building Sustainability</w:t>
            </w:r>
            <w:r>
              <w:tab/>
            </w:r>
          </w:p>
          <w:p w14:paraId="21C82F3B" w14:textId="77777777" w:rsidR="00A507A4" w:rsidRDefault="00A507A4" w:rsidP="00607B8C">
            <w:pPr>
              <w:contextualSpacing/>
              <w:rPr>
                <w:rFonts w:ascii="Times New Roman" w:hAnsi="Times New Roman" w:cs="Times New Roman"/>
              </w:rPr>
            </w:pPr>
          </w:p>
          <w:p w14:paraId="17C89F8F" w14:textId="77777777" w:rsidR="00A507A4" w:rsidRDefault="00A507A4" w:rsidP="00607B8C">
            <w:pPr>
              <w:contextualSpacing/>
              <w:rPr>
                <w:rFonts w:ascii="Times New Roman" w:hAnsi="Times New Roman" w:cs="Times New Roman"/>
              </w:rPr>
            </w:pPr>
            <w:r w:rsidRPr="2C30FBAD">
              <w:rPr>
                <w:rFonts w:ascii="Times New Roman" w:hAnsi="Times New Roman" w:cs="Times New Roman"/>
              </w:rPr>
              <w:t xml:space="preserve">The QAP states that Applicants must complete DCA's virtual Sustainability training.  One of the QAP workshop slides gives the web address to a </w:t>
            </w:r>
            <w:proofErr w:type="spellStart"/>
            <w:r w:rsidRPr="2C30FBAD">
              <w:rPr>
                <w:rFonts w:ascii="Times New Roman" w:hAnsi="Times New Roman" w:cs="Times New Roman"/>
              </w:rPr>
              <w:t>youtube</w:t>
            </w:r>
            <w:proofErr w:type="spellEnd"/>
            <w:r w:rsidRPr="2C30FBAD">
              <w:rPr>
                <w:rFonts w:ascii="Times New Roman" w:hAnsi="Times New Roman" w:cs="Times New Roman"/>
              </w:rPr>
              <w:t xml:space="preserve"> video of a prior webinar.  Will DCA be providing a webinar this year or are applicants simply required to watch the </w:t>
            </w:r>
            <w:proofErr w:type="spellStart"/>
            <w:r w:rsidRPr="2C30FBAD">
              <w:rPr>
                <w:rFonts w:ascii="Times New Roman" w:hAnsi="Times New Roman" w:cs="Times New Roman"/>
              </w:rPr>
              <w:t>youtube</w:t>
            </w:r>
            <w:proofErr w:type="spellEnd"/>
            <w:r w:rsidRPr="2C30FBAD">
              <w:rPr>
                <w:rFonts w:ascii="Times New Roman" w:hAnsi="Times New Roman" w:cs="Times New Roman"/>
              </w:rPr>
              <w:t xml:space="preserve"> video?  Is there any sort of documentation needed for the application to meet this requirement?</w:t>
            </w:r>
          </w:p>
          <w:p w14:paraId="069E027A" w14:textId="77777777" w:rsidR="00A507A4" w:rsidRDefault="00A507A4" w:rsidP="00607B8C">
            <w:pPr>
              <w:contextualSpacing/>
              <w:rPr>
                <w:rFonts w:ascii="Times New Roman" w:hAnsi="Times New Roman" w:cs="Times New Roman"/>
                <w:b/>
                <w:bCs/>
              </w:rPr>
            </w:pPr>
          </w:p>
          <w:p w14:paraId="76D1A768" w14:textId="77777777" w:rsidR="00A507A4" w:rsidRDefault="00A507A4" w:rsidP="00607B8C">
            <w:pPr>
              <w:contextualSpacing/>
              <w:rPr>
                <w:rFonts w:ascii="Times New Roman" w:hAnsi="Times New Roman" w:cs="Times New Roman"/>
                <w:b/>
                <w:bCs/>
              </w:rPr>
            </w:pPr>
            <w:r w:rsidRPr="2C30FBAD">
              <w:rPr>
                <w:rFonts w:ascii="Times New Roman" w:hAnsi="Times New Roman" w:cs="Times New Roman"/>
                <w:b/>
                <w:bCs/>
              </w:rPr>
              <w:t xml:space="preserve">Answer: </w:t>
            </w:r>
          </w:p>
          <w:p w14:paraId="64103D9C" w14:textId="77777777" w:rsidR="00A507A4" w:rsidRDefault="00A507A4" w:rsidP="00607B8C">
            <w:pPr>
              <w:rPr>
                <w:rFonts w:ascii="Times New Roman" w:hAnsi="Times New Roman" w:cs="Times New Roman"/>
              </w:rPr>
            </w:pPr>
            <w:r w:rsidRPr="770493D6">
              <w:rPr>
                <w:rFonts w:ascii="Times New Roman" w:hAnsi="Times New Roman" w:cs="Times New Roman"/>
              </w:rPr>
              <w:t xml:space="preserve">DCA’s Building Sustainability Training is located here: </w:t>
            </w:r>
            <w:hyperlink r:id="rId23" w:history="1">
              <w:r w:rsidRPr="000E13CD">
                <w:rPr>
                  <w:rStyle w:val="Hyperlink"/>
                  <w:rFonts w:ascii="Times New Roman" w:hAnsi="Times New Roman" w:cs="Times New Roman"/>
                </w:rPr>
                <w:t>https://www.youtube.com/watch?v=VozXGGf8Ueg&amp;t=503s</w:t>
              </w:r>
            </w:hyperlink>
            <w:r w:rsidRPr="770493D6">
              <w:rPr>
                <w:rFonts w:ascii="Times New Roman" w:hAnsi="Times New Roman" w:cs="Times New Roman"/>
              </w:rPr>
              <w:t xml:space="preserve"> </w:t>
            </w:r>
          </w:p>
          <w:p w14:paraId="5E187B30" w14:textId="77777777" w:rsidR="00A507A4" w:rsidRDefault="00A507A4" w:rsidP="00607B8C">
            <w:r w:rsidRPr="770493D6">
              <w:rPr>
                <w:rFonts w:ascii="Times New Roman" w:hAnsi="Times New Roman" w:cs="Times New Roman"/>
              </w:rPr>
              <w:t xml:space="preserve"> </w:t>
            </w:r>
          </w:p>
          <w:p w14:paraId="6C3AC164" w14:textId="77777777" w:rsidR="00A507A4" w:rsidRDefault="00A507A4" w:rsidP="00607B8C">
            <w:r w:rsidRPr="770493D6">
              <w:rPr>
                <w:rFonts w:ascii="Times New Roman" w:hAnsi="Times New Roman" w:cs="Times New Roman"/>
              </w:rPr>
              <w:t>Please note, the YouTube video will not generate a Certificate of Participation. Applicants can demonstrate watching the webinar with a self-certify box in the Threshold Tab of the Excel Core App.</w:t>
            </w:r>
          </w:p>
          <w:p w14:paraId="251A1B2E" w14:textId="77777777" w:rsidR="00A507A4" w:rsidRDefault="00A507A4" w:rsidP="00607B8C">
            <w:r w:rsidRPr="770493D6">
              <w:rPr>
                <w:rFonts w:ascii="Times New Roman" w:hAnsi="Times New Roman" w:cs="Times New Roman"/>
              </w:rPr>
              <w:t xml:space="preserve"> </w:t>
            </w:r>
          </w:p>
          <w:p w14:paraId="7591854E" w14:textId="77777777" w:rsidR="00A507A4" w:rsidRDefault="00A507A4" w:rsidP="00607B8C">
            <w:r w:rsidRPr="770493D6">
              <w:rPr>
                <w:rFonts w:ascii="Times New Roman" w:hAnsi="Times New Roman" w:cs="Times New Roman"/>
              </w:rPr>
              <w:t xml:space="preserve">The following </w:t>
            </w:r>
            <w:r>
              <w:rPr>
                <w:rFonts w:ascii="Times New Roman" w:hAnsi="Times New Roman" w:cs="Times New Roman"/>
              </w:rPr>
              <w:t xml:space="preserve">is </w:t>
            </w:r>
            <w:r w:rsidRPr="770493D6">
              <w:rPr>
                <w:rFonts w:ascii="Times New Roman" w:hAnsi="Times New Roman" w:cs="Times New Roman"/>
              </w:rPr>
              <w:t>in the core app, with a link to the training as well.</w:t>
            </w:r>
          </w:p>
          <w:p w14:paraId="6AB3FA1E" w14:textId="77777777" w:rsidR="00A507A4" w:rsidRDefault="00A507A4" w:rsidP="00607B8C">
            <w:r w:rsidRPr="770493D6">
              <w:rPr>
                <w:rFonts w:ascii="Times New Roman" w:hAnsi="Times New Roman" w:cs="Times New Roman"/>
              </w:rPr>
              <w:t xml:space="preserve"> </w:t>
            </w:r>
          </w:p>
          <w:p w14:paraId="158F499C" w14:textId="77777777" w:rsidR="00A507A4" w:rsidRDefault="00A507A4" w:rsidP="00607B8C">
            <w:r>
              <w:rPr>
                <w:noProof/>
              </w:rPr>
              <w:drawing>
                <wp:inline distT="0" distB="0" distL="0" distR="0" wp14:anchorId="7545A927" wp14:editId="0C772C97">
                  <wp:extent cx="5943600" cy="1321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1321435"/>
                          </a:xfrm>
                          <a:prstGeom prst="rect">
                            <a:avLst/>
                          </a:prstGeom>
                        </pic:spPr>
                      </pic:pic>
                    </a:graphicData>
                  </a:graphic>
                </wp:inline>
              </w:drawing>
            </w:r>
          </w:p>
          <w:p w14:paraId="3507B10D" w14:textId="77777777" w:rsidR="00A507A4" w:rsidRDefault="00A507A4" w:rsidP="00607B8C">
            <w:pPr>
              <w:rPr>
                <w:rFonts w:ascii="Times New Roman" w:hAnsi="Times New Roman" w:cs="Times New Roman"/>
              </w:rPr>
            </w:pPr>
          </w:p>
          <w:p w14:paraId="03200F3A" w14:textId="77777777" w:rsidR="00A507A4" w:rsidRPr="11A48882" w:rsidRDefault="00A507A4" w:rsidP="00607B8C">
            <w:pPr>
              <w:contextualSpacing/>
              <w:rPr>
                <w:rFonts w:ascii="Times New Roman" w:hAnsi="Times New Roman" w:cs="Times New Roman"/>
                <w:b/>
                <w:bCs/>
              </w:rPr>
            </w:pPr>
          </w:p>
        </w:tc>
      </w:tr>
      <w:tr w:rsidR="00A507A4" w:rsidRPr="00AC6DEC" w14:paraId="0C48C9DA" w14:textId="77777777" w:rsidTr="2A62FF34">
        <w:trPr>
          <w:jc w:val="center"/>
        </w:trPr>
        <w:tc>
          <w:tcPr>
            <w:tcW w:w="2157" w:type="dxa"/>
            <w:tcMar>
              <w:top w:w="72" w:type="dxa"/>
              <w:left w:w="115" w:type="dxa"/>
              <w:bottom w:w="72" w:type="dxa"/>
              <w:right w:w="115" w:type="dxa"/>
            </w:tcMar>
            <w:vAlign w:val="center"/>
          </w:tcPr>
          <w:p w14:paraId="6D62DA06" w14:textId="77777777" w:rsidR="00A507A4" w:rsidRDefault="00A507A4"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04531670"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3.04</w:t>
            </w:r>
          </w:p>
          <w:p w14:paraId="02907CB7" w14:textId="77777777" w:rsidR="00A507A4" w:rsidRDefault="00A507A4" w:rsidP="00607B8C">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7C0D2A87" w14:textId="77777777" w:rsidR="00A507A4" w:rsidRPr="00321709" w:rsidRDefault="00A507A4" w:rsidP="00607B8C">
            <w:pPr>
              <w:contextualSpacing/>
              <w:rPr>
                <w:rFonts w:ascii="Times New Roman" w:hAnsi="Times New Roman" w:cs="Times New Roman"/>
                <w:b/>
                <w:bCs/>
              </w:rPr>
            </w:pPr>
            <w:r w:rsidRPr="00321709">
              <w:rPr>
                <w:rFonts w:ascii="Times New Roman" w:hAnsi="Times New Roman" w:cs="Times New Roman"/>
                <w:b/>
                <w:bCs/>
              </w:rPr>
              <w:t>Question: Q0426_03</w:t>
            </w:r>
          </w:p>
          <w:p w14:paraId="20258A23" w14:textId="77777777" w:rsidR="00A507A4" w:rsidRPr="0098132D" w:rsidRDefault="00A507A4" w:rsidP="00607B8C">
            <w:pPr>
              <w:contextualSpacing/>
              <w:rPr>
                <w:rFonts w:ascii="Times New Roman" w:hAnsi="Times New Roman" w:cs="Times New Roman"/>
              </w:rPr>
            </w:pPr>
            <w:r w:rsidRPr="0098132D">
              <w:rPr>
                <w:rFonts w:ascii="Times New Roman" w:hAnsi="Times New Roman" w:cs="Times New Roman"/>
              </w:rPr>
              <w:t xml:space="preserve">For scoring section IV. Deeper Targeting, is it allowable to submit the application claiming points for either IV(A) Deeper Targeting Through Rent Restrictions (2 pts) or IV(B) Deeper Targeting Through </w:t>
            </w:r>
            <w:r w:rsidRPr="0098132D">
              <w:rPr>
                <w:rFonts w:ascii="Times New Roman" w:hAnsi="Times New Roman" w:cs="Times New Roman"/>
              </w:rPr>
              <w:lastRenderedPageBreak/>
              <w:t>New PBRA Contracts (3 pts), knowing that only one of the two sub-sections may be awarded?  The concept would be to claim 3 points for New PBRA Contracts, but to also structure the application to meet the criteria for A. Rent Restrictions as a contingency in the event DCA does not approve our claim for B. New PBRA Contracts.  Are we allowed to submit for both, with the idea that DCA would award the higher of the two determined, or is it an all or nothing type scenario for this section?</w:t>
            </w:r>
          </w:p>
          <w:p w14:paraId="5B312C51" w14:textId="77777777" w:rsidR="00A507A4" w:rsidRPr="0098132D" w:rsidRDefault="00A507A4" w:rsidP="00607B8C">
            <w:pPr>
              <w:contextualSpacing/>
              <w:rPr>
                <w:rFonts w:ascii="Times New Roman" w:hAnsi="Times New Roman" w:cs="Times New Roman"/>
                <w:b/>
                <w:bCs/>
              </w:rPr>
            </w:pPr>
          </w:p>
          <w:p w14:paraId="087E03D5" w14:textId="77777777" w:rsidR="00A507A4" w:rsidRPr="00FB7B0E" w:rsidRDefault="00A507A4" w:rsidP="00607B8C">
            <w:pPr>
              <w:contextualSpacing/>
              <w:rPr>
                <w:rFonts w:ascii="Times New Roman" w:hAnsi="Times New Roman" w:cs="Times New Roman"/>
                <w:b/>
                <w:bCs/>
              </w:rPr>
            </w:pPr>
            <w:r w:rsidRPr="00E32763">
              <w:rPr>
                <w:rFonts w:ascii="Times New Roman" w:hAnsi="Times New Roman" w:cs="Times New Roman"/>
                <w:b/>
                <w:bCs/>
              </w:rPr>
              <w:t xml:space="preserve">Answer: </w:t>
            </w:r>
          </w:p>
          <w:p w14:paraId="6565C523" w14:textId="77777777" w:rsidR="00A507A4" w:rsidRDefault="00A507A4" w:rsidP="00607B8C">
            <w:pPr>
              <w:contextualSpacing/>
              <w:rPr>
                <w:rFonts w:ascii="Times New Roman" w:hAnsi="Times New Roman" w:cs="Times New Roman"/>
              </w:rPr>
            </w:pPr>
            <w:r w:rsidRPr="00E32763">
              <w:rPr>
                <w:rFonts w:ascii="Times New Roman" w:hAnsi="Times New Roman" w:cs="Times New Roman"/>
              </w:rPr>
              <w:t>Under this section, t</w:t>
            </w:r>
            <w:r>
              <w:rPr>
                <w:rFonts w:ascii="Times New Roman" w:hAnsi="Times New Roman" w:cs="Times New Roman"/>
              </w:rPr>
              <w:t>he QAP states the following: “A</w:t>
            </w:r>
            <w:r w:rsidRPr="002A73DC">
              <w:rPr>
                <w:rFonts w:ascii="Times New Roman" w:hAnsi="Times New Roman" w:cs="Times New Roman"/>
              </w:rPr>
              <w:t>pplicants may claim points under either A or B.</w:t>
            </w:r>
            <w:r>
              <w:rPr>
                <w:rFonts w:ascii="Times New Roman" w:hAnsi="Times New Roman" w:cs="Times New Roman"/>
              </w:rPr>
              <w:t xml:space="preserve">” Applicants must pick one of the two subsections for points, not both.  </w:t>
            </w:r>
          </w:p>
        </w:tc>
      </w:tr>
      <w:tr w:rsidR="00A507A4" w:rsidRPr="00AC6DEC" w14:paraId="71BBA69D" w14:textId="77777777" w:rsidTr="2A62FF34">
        <w:trPr>
          <w:jc w:val="center"/>
        </w:trPr>
        <w:tc>
          <w:tcPr>
            <w:tcW w:w="2157" w:type="dxa"/>
            <w:tcMar>
              <w:top w:w="72" w:type="dxa"/>
              <w:left w:w="115" w:type="dxa"/>
              <w:bottom w:w="72" w:type="dxa"/>
              <w:right w:w="115" w:type="dxa"/>
            </w:tcMar>
            <w:vAlign w:val="center"/>
          </w:tcPr>
          <w:p w14:paraId="5F746684" w14:textId="77777777" w:rsidR="00A507A4" w:rsidRDefault="00A507A4"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0F8DCA3F"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3.05</w:t>
            </w:r>
          </w:p>
          <w:p w14:paraId="4D9482C4"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556975AA" w14:textId="77777777" w:rsidR="00A507A4" w:rsidRDefault="00A507A4" w:rsidP="00607B8C">
            <w:pPr>
              <w:contextualSpacing/>
              <w:rPr>
                <w:rFonts w:ascii="Times New Roman" w:hAnsi="Times New Roman" w:cs="Times New Roman"/>
              </w:rPr>
            </w:pPr>
            <w:r w:rsidRPr="5DBFF6B1">
              <w:rPr>
                <w:rFonts w:ascii="Times New Roman" w:hAnsi="Times New Roman" w:cs="Times New Roman"/>
                <w:b/>
                <w:bCs/>
              </w:rPr>
              <w:t>Question:</w:t>
            </w:r>
            <w:r w:rsidRPr="5DBFF6B1">
              <w:rPr>
                <w:rFonts w:ascii="Times New Roman" w:hAnsi="Times New Roman" w:cs="Times New Roman"/>
              </w:rPr>
              <w:t xml:space="preserve"> </w:t>
            </w:r>
            <w:r w:rsidRPr="008A3877">
              <w:rPr>
                <w:rFonts w:ascii="Times New Roman" w:hAnsi="Times New Roman" w:cs="Times New Roman"/>
                <w:b/>
                <w:bCs/>
              </w:rPr>
              <w:t>Q0426_11</w:t>
            </w:r>
          </w:p>
          <w:p w14:paraId="49D3DA24" w14:textId="77777777" w:rsidR="00A507A4" w:rsidRDefault="00A507A4" w:rsidP="00607B8C">
            <w:pPr>
              <w:contextualSpacing/>
              <w:rPr>
                <w:rFonts w:ascii="Times New Roman" w:hAnsi="Times New Roman" w:cs="Times New Roman"/>
                <w:b/>
                <w:bCs/>
              </w:rPr>
            </w:pPr>
            <w:r w:rsidRPr="7AE8A4F3">
              <w:rPr>
                <w:rFonts w:ascii="Times New Roman" w:hAnsi="Times New Roman" w:cs="Times New Roman"/>
              </w:rPr>
              <w:t>Can Bing Maps be used versus Google Maps for the driving or walking route? Also, can a city/public dirt road be used as a route?  It is a public graded road.  It is located in a more rural community.</w:t>
            </w:r>
          </w:p>
          <w:p w14:paraId="5F6479AF" w14:textId="77777777" w:rsidR="00A507A4" w:rsidRDefault="00A507A4" w:rsidP="00607B8C">
            <w:pPr>
              <w:contextualSpacing/>
              <w:rPr>
                <w:rFonts w:ascii="Times New Roman" w:hAnsi="Times New Roman" w:cs="Times New Roman"/>
                <w:b/>
                <w:bCs/>
              </w:rPr>
            </w:pPr>
          </w:p>
          <w:p w14:paraId="2C9D09EA" w14:textId="77777777" w:rsidR="00A507A4" w:rsidRDefault="00A507A4" w:rsidP="00607B8C">
            <w:pPr>
              <w:contextualSpacing/>
              <w:rPr>
                <w:rFonts w:ascii="Times New Roman" w:hAnsi="Times New Roman" w:cs="Times New Roman"/>
                <w:b/>
                <w:bCs/>
              </w:rPr>
            </w:pPr>
            <w:r>
              <w:rPr>
                <w:rFonts w:ascii="Times New Roman" w:hAnsi="Times New Roman" w:cs="Times New Roman"/>
                <w:b/>
                <w:bCs/>
              </w:rPr>
              <w:t>Answer:</w:t>
            </w:r>
          </w:p>
          <w:p w14:paraId="1F921998" w14:textId="77777777" w:rsidR="00A507A4" w:rsidRPr="000B536E" w:rsidRDefault="00A507A4" w:rsidP="00607B8C">
            <w:pPr>
              <w:contextualSpacing/>
              <w:rPr>
                <w:rFonts w:ascii="Times New Roman" w:eastAsia="Times New Roman" w:hAnsi="Times New Roman" w:cs="Times New Roman"/>
              </w:rPr>
            </w:pPr>
            <w:r w:rsidRPr="00022C51">
              <w:rPr>
                <w:rFonts w:ascii="Times New Roman" w:eastAsia="Times New Roman" w:hAnsi="Times New Roman" w:cs="Times New Roman"/>
              </w:rPr>
              <w:t xml:space="preserve">The QAP does not specify </w:t>
            </w:r>
            <w:r>
              <w:rPr>
                <w:rFonts w:ascii="Times New Roman" w:eastAsia="Times New Roman" w:hAnsi="Times New Roman" w:cs="Times New Roman"/>
              </w:rPr>
              <w:t xml:space="preserve">that </w:t>
            </w:r>
            <w:r w:rsidRPr="00022C51">
              <w:rPr>
                <w:rFonts w:ascii="Times New Roman" w:eastAsia="Times New Roman" w:hAnsi="Times New Roman" w:cs="Times New Roman"/>
              </w:rPr>
              <w:t xml:space="preserve">certain types of </w:t>
            </w:r>
            <w:r>
              <w:rPr>
                <w:rFonts w:ascii="Times New Roman" w:eastAsia="Times New Roman" w:hAnsi="Times New Roman" w:cs="Times New Roman"/>
              </w:rPr>
              <w:t xml:space="preserve">public-access </w:t>
            </w:r>
            <w:r w:rsidRPr="00022C51">
              <w:rPr>
                <w:rFonts w:ascii="Times New Roman" w:eastAsia="Times New Roman" w:hAnsi="Times New Roman" w:cs="Times New Roman"/>
              </w:rPr>
              <w:t>roads are ineligible.</w:t>
            </w:r>
            <w:r>
              <w:rPr>
                <w:rFonts w:ascii="Times New Roman" w:eastAsia="Times New Roman" w:hAnsi="Times New Roman" w:cs="Times New Roman"/>
              </w:rPr>
              <w:t xml:space="preserve"> Regarding Bing Maps versus Google Maps documentation, please note that the QAP states: </w:t>
            </w:r>
          </w:p>
          <w:p w14:paraId="42ECAFEA" w14:textId="77777777" w:rsidR="00A507A4" w:rsidRDefault="00A507A4" w:rsidP="00607B8C">
            <w:pPr>
              <w:rPr>
                <w:rFonts w:ascii="Times New Roman" w:eastAsia="Times New Roman" w:hAnsi="Times New Roman" w:cs="Times New Roman"/>
              </w:rPr>
            </w:pPr>
          </w:p>
          <w:p w14:paraId="0D2579BB" w14:textId="77777777" w:rsidR="00A507A4" w:rsidRPr="48832CF1" w:rsidRDefault="00A507A4" w:rsidP="00607B8C">
            <w:pPr>
              <w:ind w:left="720"/>
              <w:contextualSpacing/>
              <w:rPr>
                <w:rFonts w:ascii="Times New Roman" w:hAnsi="Times New Roman" w:cs="Times New Roman"/>
                <w:b/>
                <w:bCs/>
              </w:rPr>
            </w:pPr>
            <w:r w:rsidRPr="00DE553E">
              <w:rPr>
                <w:rFonts w:ascii="Times New Roman" w:eastAsia="Times New Roman" w:hAnsi="Times New Roman" w:cs="Times New Roman"/>
                <w:b/>
                <w:bCs/>
              </w:rPr>
              <w:t>Scoring, Documentation and Justifications, Minimum Documentation</w:t>
            </w:r>
            <w:r>
              <w:rPr>
                <w:rFonts w:ascii="Times New Roman" w:eastAsia="Times New Roman" w:hAnsi="Times New Roman" w:cs="Times New Roman"/>
              </w:rPr>
              <w:t>: “</w:t>
            </w:r>
            <w:r w:rsidRPr="00DE553E">
              <w:rPr>
                <w:rFonts w:ascii="Times New Roman" w:eastAsia="Times New Roman" w:hAnsi="Times New Roman" w:cs="Times New Roman"/>
              </w:rPr>
              <w:t>In the event the Applicant submits an alternate document to a minimum document, a thorough explanation of the usefulness of this alternate document should be entered into the appropriate scoring justification section.</w:t>
            </w:r>
            <w:r>
              <w:rPr>
                <w:rFonts w:ascii="Times New Roman" w:eastAsia="Times New Roman" w:hAnsi="Times New Roman" w:cs="Times New Roman"/>
              </w:rPr>
              <w:t>”</w:t>
            </w:r>
          </w:p>
        </w:tc>
      </w:tr>
      <w:tr w:rsidR="00A507A4" w:rsidRPr="00AC6DEC" w14:paraId="17D91AC9" w14:textId="77777777" w:rsidTr="2A62FF34">
        <w:trPr>
          <w:jc w:val="center"/>
        </w:trPr>
        <w:tc>
          <w:tcPr>
            <w:tcW w:w="2157" w:type="dxa"/>
            <w:tcMar>
              <w:top w:w="72" w:type="dxa"/>
              <w:left w:w="115" w:type="dxa"/>
              <w:bottom w:w="72" w:type="dxa"/>
              <w:right w:w="115" w:type="dxa"/>
            </w:tcMar>
            <w:vAlign w:val="center"/>
          </w:tcPr>
          <w:p w14:paraId="46F3D144" w14:textId="77777777" w:rsidR="00A507A4" w:rsidRDefault="00A507A4"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12AFFDD7"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3.07</w:t>
            </w:r>
          </w:p>
          <w:p w14:paraId="04A9D64F" w14:textId="77777777" w:rsidR="00A507A4" w:rsidRDefault="00A507A4" w:rsidP="00607B8C">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028F46D5" w14:textId="77777777" w:rsidR="00A507A4" w:rsidRDefault="00A507A4" w:rsidP="00607B8C">
            <w:pPr>
              <w:contextualSpacing/>
              <w:rPr>
                <w:rFonts w:ascii="Times New Roman" w:hAnsi="Times New Roman" w:cs="Times New Roman"/>
              </w:rPr>
            </w:pPr>
            <w:r w:rsidRPr="48832CF1">
              <w:rPr>
                <w:rFonts w:ascii="Times New Roman" w:hAnsi="Times New Roman" w:cs="Times New Roman"/>
                <w:b/>
                <w:bCs/>
              </w:rPr>
              <w:t>Question:</w:t>
            </w:r>
            <w:r w:rsidRPr="48832CF1">
              <w:rPr>
                <w:rFonts w:ascii="Times New Roman" w:hAnsi="Times New Roman" w:cs="Times New Roman"/>
              </w:rPr>
              <w:t xml:space="preserve"> </w:t>
            </w:r>
            <w:r w:rsidRPr="006B723B">
              <w:rPr>
                <w:rFonts w:ascii="Times New Roman" w:hAnsi="Times New Roman" w:cs="Times New Roman"/>
                <w:b/>
                <w:bCs/>
              </w:rPr>
              <w:t>Q0426_14</w:t>
            </w:r>
            <w:r>
              <w:tab/>
            </w:r>
          </w:p>
          <w:p w14:paraId="4D9CFA59" w14:textId="77777777" w:rsidR="00A507A4" w:rsidRDefault="00A507A4" w:rsidP="00607B8C">
            <w:pPr>
              <w:contextualSpacing/>
              <w:rPr>
                <w:rFonts w:ascii="Times New Roman" w:hAnsi="Times New Roman" w:cs="Times New Roman"/>
              </w:rPr>
            </w:pPr>
            <w:r w:rsidRPr="48832CF1">
              <w:rPr>
                <w:rFonts w:ascii="Times New Roman" w:hAnsi="Times New Roman" w:cs="Times New Roman"/>
              </w:rPr>
              <w:t xml:space="preserve">Since Quality Education Areas has its own scoring category this year, an application can score points for performing schools and still claim points in Revitalization/Redevelopment as </w:t>
            </w:r>
            <w:proofErr w:type="gramStart"/>
            <w:r w:rsidRPr="48832CF1">
              <w:rPr>
                <w:rFonts w:ascii="Times New Roman" w:hAnsi="Times New Roman" w:cs="Times New Roman"/>
              </w:rPr>
              <w:t>well</w:t>
            </w:r>
            <w:proofErr w:type="gramEnd"/>
            <w:r w:rsidRPr="48832CF1">
              <w:rPr>
                <w:rFonts w:ascii="Times New Roman" w:hAnsi="Times New Roman" w:cs="Times New Roman"/>
              </w:rPr>
              <w:t xml:space="preserve"> correct?  Last year we could not claim points for schools if you were claiming points for Revitalization.</w:t>
            </w:r>
          </w:p>
          <w:p w14:paraId="1A3CFF2E" w14:textId="77777777" w:rsidR="00A507A4" w:rsidRDefault="00A507A4" w:rsidP="00607B8C">
            <w:pPr>
              <w:contextualSpacing/>
              <w:rPr>
                <w:rFonts w:ascii="Times New Roman" w:hAnsi="Times New Roman" w:cs="Times New Roman"/>
                <w:b/>
                <w:bCs/>
              </w:rPr>
            </w:pPr>
          </w:p>
          <w:p w14:paraId="31163FD5" w14:textId="77777777" w:rsidR="00A507A4" w:rsidRPr="004C31FA" w:rsidRDefault="00A507A4" w:rsidP="00607B8C">
            <w:pPr>
              <w:contextualSpacing/>
              <w:rPr>
                <w:rFonts w:ascii="Times New Roman" w:hAnsi="Times New Roman" w:cs="Times New Roman"/>
                <w:b/>
                <w:bCs/>
              </w:rPr>
            </w:pPr>
            <w:r w:rsidRPr="48832CF1">
              <w:rPr>
                <w:rFonts w:ascii="Times New Roman" w:hAnsi="Times New Roman" w:cs="Times New Roman"/>
                <w:b/>
                <w:bCs/>
              </w:rPr>
              <w:t xml:space="preserve">Answer: </w:t>
            </w:r>
          </w:p>
          <w:p w14:paraId="3D9BAA17" w14:textId="77777777" w:rsidR="00A507A4" w:rsidRPr="00D70545" w:rsidRDefault="00A507A4" w:rsidP="00607B8C">
            <w:pPr>
              <w:rPr>
                <w:rFonts w:ascii="Times New Roman" w:hAnsi="Times New Roman" w:cs="Times New Roman"/>
              </w:rPr>
            </w:pPr>
            <w:r w:rsidRPr="32F4FDE2">
              <w:rPr>
                <w:rFonts w:ascii="Times New Roman" w:hAnsi="Times New Roman" w:cs="Times New Roman"/>
              </w:rPr>
              <w:t>Correct, Applicants may claim points in Quality Education Areas regardless of points claimed in any other sections.</w:t>
            </w:r>
          </w:p>
        </w:tc>
      </w:tr>
      <w:tr w:rsidR="00A507A4" w:rsidRPr="00AC6DEC" w14:paraId="518CB9AD" w14:textId="77777777" w:rsidTr="2A62FF34">
        <w:trPr>
          <w:jc w:val="center"/>
        </w:trPr>
        <w:tc>
          <w:tcPr>
            <w:tcW w:w="2157" w:type="dxa"/>
            <w:tcMar>
              <w:top w:w="72" w:type="dxa"/>
              <w:left w:w="115" w:type="dxa"/>
              <w:bottom w:w="72" w:type="dxa"/>
              <w:right w:w="115" w:type="dxa"/>
            </w:tcMar>
            <w:vAlign w:val="center"/>
          </w:tcPr>
          <w:p w14:paraId="7EE5501B" w14:textId="77777777" w:rsidR="00A507A4" w:rsidRDefault="00A507A4"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3E3F19C3"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3.09</w:t>
            </w:r>
          </w:p>
          <w:p w14:paraId="15CC34B8"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Community Transformation</w:t>
            </w:r>
          </w:p>
        </w:tc>
        <w:tc>
          <w:tcPr>
            <w:tcW w:w="9590" w:type="dxa"/>
            <w:tcMar>
              <w:top w:w="72" w:type="dxa"/>
              <w:left w:w="115" w:type="dxa"/>
              <w:bottom w:w="72" w:type="dxa"/>
              <w:right w:w="115" w:type="dxa"/>
            </w:tcMar>
            <w:vAlign w:val="center"/>
          </w:tcPr>
          <w:p w14:paraId="560F3961" w14:textId="77777777" w:rsidR="00A507A4" w:rsidRPr="000E750E" w:rsidRDefault="00A507A4" w:rsidP="00607B8C">
            <w:pPr>
              <w:contextualSpacing/>
              <w:rPr>
                <w:rFonts w:ascii="Times New Roman" w:hAnsi="Times New Roman" w:cs="Times New Roman"/>
                <w:b/>
                <w:bCs/>
              </w:rPr>
            </w:pPr>
            <w:r w:rsidRPr="000E750E">
              <w:rPr>
                <w:rFonts w:ascii="Times New Roman" w:hAnsi="Times New Roman" w:cs="Times New Roman"/>
                <w:b/>
                <w:bCs/>
              </w:rPr>
              <w:t>Question: Q0426_04</w:t>
            </w:r>
          </w:p>
          <w:p w14:paraId="21192378" w14:textId="77777777" w:rsidR="00A507A4" w:rsidRPr="00D9391D" w:rsidRDefault="00A507A4" w:rsidP="00607B8C">
            <w:pPr>
              <w:contextualSpacing/>
              <w:rPr>
                <w:rFonts w:ascii="Times New Roman" w:hAnsi="Times New Roman" w:cs="Times New Roman"/>
              </w:rPr>
            </w:pPr>
            <w:r w:rsidRPr="00D9391D">
              <w:rPr>
                <w:rFonts w:ascii="Times New Roman" w:hAnsi="Times New Roman" w:cs="Times New Roman"/>
              </w:rPr>
              <w:t>The QAP states that an Applicant is only eligible to claim points in this section if it meets the following criteria: "Each Project Team may submit only one Application for Community Transformation."</w:t>
            </w:r>
          </w:p>
          <w:p w14:paraId="5C727547" w14:textId="77777777" w:rsidR="00A507A4" w:rsidRPr="00D9391D" w:rsidRDefault="00A507A4" w:rsidP="00607B8C">
            <w:pPr>
              <w:contextualSpacing/>
              <w:rPr>
                <w:rFonts w:ascii="Times New Roman" w:hAnsi="Times New Roman" w:cs="Times New Roman"/>
              </w:rPr>
            </w:pPr>
          </w:p>
          <w:p w14:paraId="2E0A17F6" w14:textId="77777777" w:rsidR="00A507A4" w:rsidRPr="00D9391D" w:rsidRDefault="00A507A4" w:rsidP="00607B8C">
            <w:pPr>
              <w:contextualSpacing/>
              <w:rPr>
                <w:rFonts w:ascii="Times New Roman" w:hAnsi="Times New Roman" w:cs="Times New Roman"/>
              </w:rPr>
            </w:pPr>
            <w:proofErr w:type="gramStart"/>
            <w:r w:rsidRPr="00D9391D">
              <w:rPr>
                <w:rFonts w:ascii="Times New Roman" w:hAnsi="Times New Roman" w:cs="Times New Roman"/>
              </w:rPr>
              <w:lastRenderedPageBreak/>
              <w:t>If  Developer</w:t>
            </w:r>
            <w:proofErr w:type="gramEnd"/>
            <w:r w:rsidRPr="00D9391D">
              <w:rPr>
                <w:rFonts w:ascii="Times New Roman" w:hAnsi="Times New Roman" w:cs="Times New Roman"/>
              </w:rPr>
              <w:t xml:space="preserve"> A is part of two separate and distinct Project Team Application submissions, are both Projects eligible to receive points under this section?</w:t>
            </w:r>
          </w:p>
          <w:p w14:paraId="5445F2CF" w14:textId="77777777" w:rsidR="00A507A4" w:rsidRPr="00D9391D" w:rsidRDefault="00A507A4" w:rsidP="00607B8C">
            <w:pPr>
              <w:contextualSpacing/>
              <w:rPr>
                <w:rFonts w:ascii="Times New Roman" w:hAnsi="Times New Roman" w:cs="Times New Roman"/>
                <w:b/>
                <w:bCs/>
              </w:rPr>
            </w:pPr>
          </w:p>
          <w:p w14:paraId="1A80E31E" w14:textId="77777777" w:rsidR="00A507A4" w:rsidRPr="006F7895" w:rsidRDefault="00A507A4" w:rsidP="00607B8C">
            <w:pPr>
              <w:contextualSpacing/>
              <w:rPr>
                <w:rFonts w:ascii="Times New Roman" w:hAnsi="Times New Roman" w:cs="Times New Roman"/>
                <w:b/>
                <w:bCs/>
              </w:rPr>
            </w:pPr>
            <w:r w:rsidRPr="006F7895">
              <w:rPr>
                <w:rFonts w:ascii="Times New Roman" w:hAnsi="Times New Roman" w:cs="Times New Roman"/>
                <w:b/>
                <w:bCs/>
              </w:rPr>
              <w:t>Answer:</w:t>
            </w:r>
          </w:p>
          <w:p w14:paraId="5D95A94C" w14:textId="77777777" w:rsidR="00A507A4" w:rsidRPr="000E750E" w:rsidRDefault="00A507A4" w:rsidP="00607B8C">
            <w:pPr>
              <w:rPr>
                <w:rFonts w:ascii="Times New Roman" w:hAnsi="Times New Roman" w:cs="Times New Roman"/>
              </w:rPr>
            </w:pPr>
            <w:r w:rsidRPr="4F8319EE">
              <w:rPr>
                <w:rFonts w:ascii="Times New Roman" w:hAnsi="Times New Roman" w:cs="Times New Roman"/>
              </w:rPr>
              <w:t xml:space="preserve">"Project Team” is defined in the 2021 QAP as “the General Partner, Developer, Consultant and Principal(s) thereof for a proposed tax credit project.” If the General Partner, Developer, Consultant, or Principal(s) thereof </w:t>
            </w:r>
            <w:r>
              <w:rPr>
                <w:rFonts w:ascii="Times New Roman" w:hAnsi="Times New Roman" w:cs="Times New Roman"/>
              </w:rPr>
              <w:t>for</w:t>
            </w:r>
            <w:r w:rsidRPr="4F8319EE">
              <w:rPr>
                <w:rFonts w:ascii="Times New Roman" w:hAnsi="Times New Roman" w:cs="Times New Roman"/>
              </w:rPr>
              <w:t xml:space="preserve"> one Application differ from another Application, these Applications have different Project </w:t>
            </w:r>
            <w:proofErr w:type="gramStart"/>
            <w:r w:rsidRPr="4F8319EE">
              <w:rPr>
                <w:rFonts w:ascii="Times New Roman" w:hAnsi="Times New Roman" w:cs="Times New Roman"/>
              </w:rPr>
              <w:t>Teams</w:t>
            </w:r>
            <w:proofErr w:type="gramEnd"/>
            <w:r>
              <w:rPr>
                <w:rFonts w:ascii="Times New Roman" w:hAnsi="Times New Roman" w:cs="Times New Roman"/>
              </w:rPr>
              <w:t xml:space="preserve"> and each are eligible to submit an Application claiming Community Transformation points. </w:t>
            </w:r>
          </w:p>
        </w:tc>
      </w:tr>
      <w:tr w:rsidR="00A507A4" w:rsidRPr="00AC6DEC" w14:paraId="4C38AD35" w14:textId="77777777" w:rsidTr="2A62FF34">
        <w:trPr>
          <w:jc w:val="center"/>
        </w:trPr>
        <w:tc>
          <w:tcPr>
            <w:tcW w:w="2157" w:type="dxa"/>
            <w:tcMar>
              <w:top w:w="72" w:type="dxa"/>
              <w:left w:w="115" w:type="dxa"/>
              <w:bottom w:w="72" w:type="dxa"/>
              <w:right w:w="115" w:type="dxa"/>
            </w:tcMar>
            <w:vAlign w:val="center"/>
          </w:tcPr>
          <w:p w14:paraId="1EBBFF5C" w14:textId="77777777" w:rsidR="00A507A4" w:rsidRDefault="00A507A4"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2D403A46"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3.14</w:t>
            </w:r>
          </w:p>
          <w:p w14:paraId="14085EB5"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rPr>
              <w:t>Scoring; Previous Projects</w:t>
            </w:r>
          </w:p>
        </w:tc>
        <w:tc>
          <w:tcPr>
            <w:tcW w:w="9590" w:type="dxa"/>
            <w:tcMar>
              <w:top w:w="72" w:type="dxa"/>
              <w:left w:w="115" w:type="dxa"/>
              <w:bottom w:w="72" w:type="dxa"/>
              <w:right w:w="115" w:type="dxa"/>
            </w:tcMar>
            <w:vAlign w:val="center"/>
          </w:tcPr>
          <w:p w14:paraId="2025FFFA" w14:textId="77777777" w:rsidR="00A507A4" w:rsidRDefault="00A507A4" w:rsidP="00607B8C">
            <w:pPr>
              <w:contextualSpacing/>
              <w:rPr>
                <w:rFonts w:ascii="Times New Roman" w:hAnsi="Times New Roman" w:cs="Times New Roman"/>
              </w:rPr>
            </w:pPr>
            <w:r w:rsidRPr="4B3D9A15">
              <w:rPr>
                <w:rFonts w:ascii="Times New Roman" w:hAnsi="Times New Roman" w:cs="Times New Roman"/>
                <w:b/>
                <w:bCs/>
              </w:rPr>
              <w:t>Question:</w:t>
            </w:r>
            <w:r w:rsidRPr="4B3D9A15">
              <w:rPr>
                <w:rFonts w:ascii="Times New Roman" w:hAnsi="Times New Roman" w:cs="Times New Roman"/>
              </w:rPr>
              <w:t xml:space="preserve"> Q0426_12</w:t>
            </w:r>
            <w:r>
              <w:tab/>
            </w:r>
          </w:p>
          <w:p w14:paraId="6CD9D277" w14:textId="77777777" w:rsidR="00A507A4" w:rsidRDefault="00A507A4" w:rsidP="00607B8C">
            <w:pPr>
              <w:contextualSpacing/>
              <w:rPr>
                <w:rFonts w:ascii="Times New Roman" w:hAnsi="Times New Roman" w:cs="Times New Roman"/>
                <w:b/>
                <w:bCs/>
              </w:rPr>
            </w:pPr>
            <w:r w:rsidRPr="4B3D9A15">
              <w:rPr>
                <w:rFonts w:ascii="Times New Roman" w:hAnsi="Times New Roman" w:cs="Times New Roman"/>
              </w:rPr>
              <w:t xml:space="preserve">For Previous Projects under the Four to Six Years Lookback Period:  I always have to clarify this for me every year.  Specifically for the Two Points category, the proposed development's site is not within a buffer that has received an award in the last 4 funding cycles.  We do not count the current application round of </w:t>
            </w:r>
            <w:proofErr w:type="gramStart"/>
            <w:r w:rsidRPr="4B3D9A15">
              <w:rPr>
                <w:rFonts w:ascii="Times New Roman" w:hAnsi="Times New Roman" w:cs="Times New Roman"/>
              </w:rPr>
              <w:t>2021</w:t>
            </w:r>
            <w:proofErr w:type="gramEnd"/>
            <w:r w:rsidRPr="4B3D9A15">
              <w:rPr>
                <w:rFonts w:ascii="Times New Roman" w:hAnsi="Times New Roman" w:cs="Times New Roman"/>
              </w:rPr>
              <w:t xml:space="preserve"> so the last 4 cycles are 2020, 2019, 2018, and 2017 correct?  </w:t>
            </w:r>
            <w:proofErr w:type="gramStart"/>
            <w:r w:rsidRPr="4B3D9A15">
              <w:rPr>
                <w:rFonts w:ascii="Times New Roman" w:hAnsi="Times New Roman" w:cs="Times New Roman"/>
              </w:rPr>
              <w:t>So</w:t>
            </w:r>
            <w:proofErr w:type="gramEnd"/>
            <w:r w:rsidRPr="4B3D9A15">
              <w:rPr>
                <w:rFonts w:ascii="Times New Roman" w:hAnsi="Times New Roman" w:cs="Times New Roman"/>
              </w:rPr>
              <w:t xml:space="preserve"> in order to score 2 points in this category any previous award in that buffer would have to be in the 2016 round or earlier?  And for the 3 points it would have to be the 2014 round or earlier?  Is that correct?</w:t>
            </w:r>
          </w:p>
          <w:p w14:paraId="7B6C055B" w14:textId="77777777" w:rsidR="00A507A4" w:rsidRDefault="00A507A4" w:rsidP="00607B8C">
            <w:pPr>
              <w:contextualSpacing/>
              <w:rPr>
                <w:rFonts w:ascii="Times New Roman" w:hAnsi="Times New Roman" w:cs="Times New Roman"/>
                <w:b/>
                <w:bCs/>
              </w:rPr>
            </w:pPr>
          </w:p>
          <w:p w14:paraId="7A166413" w14:textId="77777777" w:rsidR="00A507A4" w:rsidRDefault="00A507A4" w:rsidP="00607B8C">
            <w:pPr>
              <w:contextualSpacing/>
              <w:rPr>
                <w:rFonts w:ascii="Times New Roman" w:hAnsi="Times New Roman" w:cs="Times New Roman"/>
                <w:b/>
                <w:bCs/>
              </w:rPr>
            </w:pPr>
            <w:r w:rsidRPr="4B3D9A15">
              <w:rPr>
                <w:rFonts w:ascii="Times New Roman" w:hAnsi="Times New Roman" w:cs="Times New Roman"/>
                <w:b/>
                <w:bCs/>
              </w:rPr>
              <w:t xml:space="preserve">Answer: </w:t>
            </w:r>
          </w:p>
          <w:p w14:paraId="480A1C05" w14:textId="77777777" w:rsidR="00A507A4" w:rsidRDefault="00A507A4" w:rsidP="00607B8C">
            <w:pPr>
              <w:contextualSpacing/>
              <w:rPr>
                <w:rFonts w:ascii="Times New Roman" w:hAnsi="Times New Roman" w:cs="Times New Roman"/>
              </w:rPr>
            </w:pPr>
            <w:r>
              <w:rPr>
                <w:rFonts w:ascii="Times New Roman" w:hAnsi="Times New Roman" w:cs="Times New Roman"/>
              </w:rPr>
              <w:t xml:space="preserve">This interpretation is correct. </w:t>
            </w:r>
          </w:p>
          <w:p w14:paraId="46E1D40B" w14:textId="77777777" w:rsidR="00A507A4" w:rsidRDefault="00A507A4" w:rsidP="00607B8C">
            <w:pPr>
              <w:contextualSpacing/>
              <w:rPr>
                <w:rFonts w:ascii="Times New Roman" w:hAnsi="Times New Roman" w:cs="Times New Roman"/>
              </w:rPr>
            </w:pPr>
          </w:p>
          <w:tbl>
            <w:tblPr>
              <w:tblStyle w:val="TableGrid"/>
              <w:tblW w:w="6840" w:type="dxa"/>
              <w:tblInd w:w="895" w:type="dxa"/>
              <w:tblLook w:val="04A0" w:firstRow="1" w:lastRow="0" w:firstColumn="1" w:lastColumn="0" w:noHBand="0" w:noVBand="1"/>
            </w:tblPr>
            <w:tblGrid>
              <w:gridCol w:w="2700"/>
              <w:gridCol w:w="4140"/>
            </w:tblGrid>
            <w:tr w:rsidR="00A507A4" w14:paraId="5DB57ED0" w14:textId="77777777" w:rsidTr="007C62AC">
              <w:tc>
                <w:tcPr>
                  <w:tcW w:w="2700" w:type="dxa"/>
                  <w:shd w:val="clear" w:color="auto" w:fill="D9D9D9" w:themeFill="background1" w:themeFillShade="D9"/>
                  <w:tcMar>
                    <w:top w:w="72" w:type="dxa"/>
                    <w:left w:w="115" w:type="dxa"/>
                    <w:bottom w:w="72" w:type="dxa"/>
                    <w:right w:w="115" w:type="dxa"/>
                  </w:tcMar>
                  <w:vAlign w:val="center"/>
                </w:tcPr>
                <w:p w14:paraId="609076DF" w14:textId="77777777" w:rsidR="00A507A4" w:rsidRDefault="00A507A4" w:rsidP="00607B8C">
                  <w:pPr>
                    <w:contextualSpacing/>
                    <w:jc w:val="center"/>
                    <w:rPr>
                      <w:rFonts w:ascii="Times New Roman" w:hAnsi="Times New Roman" w:cs="Times New Roman"/>
                    </w:rPr>
                  </w:pPr>
                  <w:r>
                    <w:rPr>
                      <w:rFonts w:ascii="Times New Roman" w:hAnsi="Times New Roman" w:cs="Times New Roman"/>
                    </w:rPr>
                    <w:t>Where the subsection says…</w:t>
                  </w:r>
                </w:p>
              </w:tc>
              <w:tc>
                <w:tcPr>
                  <w:tcW w:w="4140" w:type="dxa"/>
                  <w:shd w:val="clear" w:color="auto" w:fill="D9D9D9" w:themeFill="background1" w:themeFillShade="D9"/>
                  <w:tcMar>
                    <w:top w:w="72" w:type="dxa"/>
                    <w:left w:w="115" w:type="dxa"/>
                    <w:bottom w:w="72" w:type="dxa"/>
                    <w:right w:w="115" w:type="dxa"/>
                  </w:tcMar>
                  <w:vAlign w:val="center"/>
                </w:tcPr>
                <w:p w14:paraId="212D30CA" w14:textId="77777777" w:rsidR="00A507A4" w:rsidRDefault="00A507A4" w:rsidP="00607B8C">
                  <w:pPr>
                    <w:contextualSpacing/>
                    <w:jc w:val="center"/>
                    <w:rPr>
                      <w:rFonts w:ascii="Times New Roman" w:hAnsi="Times New Roman" w:cs="Times New Roman"/>
                    </w:rPr>
                  </w:pPr>
                  <w:r>
                    <w:rPr>
                      <w:rFonts w:ascii="Times New Roman" w:hAnsi="Times New Roman" w:cs="Times New Roman"/>
                    </w:rPr>
                    <w:t>To be eligible, any previous award within the buffer must have been under the…</w:t>
                  </w:r>
                </w:p>
              </w:tc>
            </w:tr>
            <w:tr w:rsidR="00A507A4" w14:paraId="684FF34E" w14:textId="77777777" w:rsidTr="007C62AC">
              <w:tc>
                <w:tcPr>
                  <w:tcW w:w="2700" w:type="dxa"/>
                  <w:tcMar>
                    <w:top w:w="72" w:type="dxa"/>
                    <w:left w:w="115" w:type="dxa"/>
                    <w:bottom w:w="72" w:type="dxa"/>
                    <w:right w:w="115" w:type="dxa"/>
                  </w:tcMar>
                  <w:vAlign w:val="center"/>
                </w:tcPr>
                <w:p w14:paraId="16CECBB4" w14:textId="77777777" w:rsidR="00A507A4" w:rsidRPr="002367CC" w:rsidRDefault="00A507A4" w:rsidP="00607B8C">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15</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16697F93" w14:textId="77777777" w:rsidR="00A507A4" w:rsidRDefault="00A507A4" w:rsidP="00607B8C">
                  <w:pPr>
                    <w:contextualSpacing/>
                    <w:jc w:val="center"/>
                    <w:rPr>
                      <w:rFonts w:ascii="Times New Roman" w:hAnsi="Times New Roman" w:cs="Times New Roman"/>
                    </w:rPr>
                  </w:pPr>
                  <w:r w:rsidRPr="00596F71">
                    <w:rPr>
                      <w:rFonts w:ascii="Times New Roman" w:hAnsi="Times New Roman" w:cs="Times New Roman"/>
                      <w:b/>
                      <w:bCs/>
                    </w:rPr>
                    <w:t>2005</w:t>
                  </w:r>
                  <w:r>
                    <w:rPr>
                      <w:rFonts w:ascii="Times New Roman" w:hAnsi="Times New Roman" w:cs="Times New Roman"/>
                    </w:rPr>
                    <w:t xml:space="preserve"> Round or prior</w:t>
                  </w:r>
                </w:p>
              </w:tc>
            </w:tr>
            <w:tr w:rsidR="00A507A4" w14:paraId="60C8F2FC" w14:textId="77777777" w:rsidTr="007C62AC">
              <w:tc>
                <w:tcPr>
                  <w:tcW w:w="2700" w:type="dxa"/>
                  <w:tcMar>
                    <w:top w:w="72" w:type="dxa"/>
                    <w:left w:w="115" w:type="dxa"/>
                    <w:bottom w:w="72" w:type="dxa"/>
                    <w:right w:w="115" w:type="dxa"/>
                  </w:tcMar>
                  <w:vAlign w:val="center"/>
                </w:tcPr>
                <w:p w14:paraId="5E35ED6C" w14:textId="77777777" w:rsidR="00A507A4" w:rsidRPr="002367CC" w:rsidRDefault="00A507A4" w:rsidP="00607B8C">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6</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55E22C43" w14:textId="77777777" w:rsidR="00A507A4" w:rsidRDefault="00A507A4" w:rsidP="00607B8C">
                  <w:pPr>
                    <w:contextualSpacing/>
                    <w:jc w:val="center"/>
                    <w:rPr>
                      <w:rFonts w:ascii="Times New Roman" w:hAnsi="Times New Roman" w:cs="Times New Roman"/>
                    </w:rPr>
                  </w:pPr>
                  <w:r w:rsidRPr="00167A01">
                    <w:rPr>
                      <w:rFonts w:ascii="Times New Roman" w:hAnsi="Times New Roman" w:cs="Times New Roman"/>
                      <w:b/>
                      <w:bCs/>
                    </w:rPr>
                    <w:t>2014</w:t>
                  </w:r>
                  <w:r>
                    <w:rPr>
                      <w:rFonts w:ascii="Times New Roman" w:hAnsi="Times New Roman" w:cs="Times New Roman"/>
                    </w:rPr>
                    <w:t xml:space="preserve"> Round or prior</w:t>
                  </w:r>
                </w:p>
              </w:tc>
            </w:tr>
            <w:tr w:rsidR="00A507A4" w14:paraId="52FA2F64" w14:textId="77777777" w:rsidTr="007C62AC">
              <w:tc>
                <w:tcPr>
                  <w:tcW w:w="2700" w:type="dxa"/>
                  <w:tcMar>
                    <w:top w:w="72" w:type="dxa"/>
                    <w:left w:w="115" w:type="dxa"/>
                    <w:bottom w:w="72" w:type="dxa"/>
                    <w:right w:w="115" w:type="dxa"/>
                  </w:tcMar>
                  <w:vAlign w:val="center"/>
                </w:tcPr>
                <w:p w14:paraId="181E95ED" w14:textId="77777777" w:rsidR="00A507A4" w:rsidRPr="002367CC" w:rsidRDefault="00A507A4" w:rsidP="00607B8C">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4</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686A598C" w14:textId="77777777" w:rsidR="00A507A4" w:rsidRDefault="00A507A4" w:rsidP="00607B8C">
                  <w:pPr>
                    <w:contextualSpacing/>
                    <w:jc w:val="center"/>
                    <w:rPr>
                      <w:rFonts w:ascii="Times New Roman" w:hAnsi="Times New Roman" w:cs="Times New Roman"/>
                    </w:rPr>
                  </w:pPr>
                  <w:r w:rsidRPr="00AD2D3E">
                    <w:rPr>
                      <w:rFonts w:ascii="Times New Roman" w:hAnsi="Times New Roman" w:cs="Times New Roman"/>
                      <w:b/>
                      <w:bCs/>
                    </w:rPr>
                    <w:t>2016</w:t>
                  </w:r>
                  <w:r>
                    <w:rPr>
                      <w:rFonts w:ascii="Times New Roman" w:hAnsi="Times New Roman" w:cs="Times New Roman"/>
                    </w:rPr>
                    <w:t xml:space="preserve"> Round or prior</w:t>
                  </w:r>
                </w:p>
              </w:tc>
            </w:tr>
            <w:tr w:rsidR="00A507A4" w14:paraId="22D4B382" w14:textId="77777777" w:rsidTr="007C62AC">
              <w:tc>
                <w:tcPr>
                  <w:tcW w:w="2700" w:type="dxa"/>
                  <w:tcMar>
                    <w:top w:w="72" w:type="dxa"/>
                    <w:left w:w="115" w:type="dxa"/>
                    <w:bottom w:w="72" w:type="dxa"/>
                    <w:right w:w="115" w:type="dxa"/>
                  </w:tcMar>
                  <w:vAlign w:val="center"/>
                </w:tcPr>
                <w:p w14:paraId="62F8FFDE" w14:textId="77777777" w:rsidR="00A507A4" w:rsidRPr="002367CC" w:rsidRDefault="00A507A4" w:rsidP="00607B8C">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3</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057CE11C" w14:textId="77777777" w:rsidR="00A507A4" w:rsidRDefault="00A507A4" w:rsidP="00607B8C">
                  <w:pPr>
                    <w:contextualSpacing/>
                    <w:jc w:val="center"/>
                    <w:rPr>
                      <w:rFonts w:ascii="Times New Roman" w:hAnsi="Times New Roman" w:cs="Times New Roman"/>
                    </w:rPr>
                  </w:pPr>
                  <w:r w:rsidRPr="00B320B7">
                    <w:rPr>
                      <w:rFonts w:ascii="Times New Roman" w:hAnsi="Times New Roman" w:cs="Times New Roman"/>
                      <w:b/>
                      <w:bCs/>
                    </w:rPr>
                    <w:t>2017</w:t>
                  </w:r>
                  <w:r>
                    <w:rPr>
                      <w:rFonts w:ascii="Times New Roman" w:hAnsi="Times New Roman" w:cs="Times New Roman"/>
                    </w:rPr>
                    <w:t xml:space="preserve"> Round or prior</w:t>
                  </w:r>
                </w:p>
              </w:tc>
            </w:tr>
            <w:tr w:rsidR="00A507A4" w14:paraId="604A9677" w14:textId="77777777" w:rsidTr="007C62AC">
              <w:tc>
                <w:tcPr>
                  <w:tcW w:w="2700" w:type="dxa"/>
                  <w:tcMar>
                    <w:top w:w="72" w:type="dxa"/>
                    <w:left w:w="115" w:type="dxa"/>
                    <w:bottom w:w="72" w:type="dxa"/>
                    <w:right w:w="115" w:type="dxa"/>
                  </w:tcMar>
                  <w:vAlign w:val="center"/>
                </w:tcPr>
                <w:p w14:paraId="54F74EE1" w14:textId="77777777" w:rsidR="00A507A4" w:rsidRPr="002367CC" w:rsidRDefault="00A507A4" w:rsidP="00607B8C">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2</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2E99E09C" w14:textId="77777777" w:rsidR="00A507A4" w:rsidRDefault="00A507A4" w:rsidP="00607B8C">
                  <w:pPr>
                    <w:contextualSpacing/>
                    <w:jc w:val="center"/>
                    <w:rPr>
                      <w:rFonts w:ascii="Times New Roman" w:hAnsi="Times New Roman" w:cs="Times New Roman"/>
                    </w:rPr>
                  </w:pPr>
                  <w:r w:rsidRPr="001D33D2">
                    <w:rPr>
                      <w:rFonts w:ascii="Times New Roman" w:hAnsi="Times New Roman" w:cs="Times New Roman"/>
                      <w:b/>
                      <w:bCs/>
                    </w:rPr>
                    <w:t>2018</w:t>
                  </w:r>
                  <w:r>
                    <w:rPr>
                      <w:rFonts w:ascii="Times New Roman" w:hAnsi="Times New Roman" w:cs="Times New Roman"/>
                    </w:rPr>
                    <w:t xml:space="preserve"> Round or prior</w:t>
                  </w:r>
                </w:p>
              </w:tc>
            </w:tr>
          </w:tbl>
          <w:p w14:paraId="287B2C3F" w14:textId="77777777" w:rsidR="00A507A4" w:rsidRPr="0097237A" w:rsidRDefault="00A507A4" w:rsidP="00607B8C">
            <w:pPr>
              <w:contextualSpacing/>
              <w:rPr>
                <w:rFonts w:ascii="Times New Roman" w:hAnsi="Times New Roman" w:cs="Times New Roman"/>
              </w:rPr>
            </w:pPr>
          </w:p>
          <w:p w14:paraId="185D3EA3" w14:textId="77777777" w:rsidR="00A507A4" w:rsidRPr="501BE97F" w:rsidRDefault="00A507A4" w:rsidP="00607B8C">
            <w:pPr>
              <w:contextualSpacing/>
              <w:rPr>
                <w:rFonts w:ascii="Times New Roman" w:hAnsi="Times New Roman" w:cs="Times New Roman"/>
                <w:b/>
                <w:bCs/>
              </w:rPr>
            </w:pPr>
          </w:p>
        </w:tc>
      </w:tr>
      <w:tr w:rsidR="00A507A4" w:rsidRPr="00AC6DEC" w14:paraId="786D40A2" w14:textId="77777777" w:rsidTr="2A62FF34">
        <w:trPr>
          <w:jc w:val="center"/>
        </w:trPr>
        <w:tc>
          <w:tcPr>
            <w:tcW w:w="2157" w:type="dxa"/>
            <w:tcMar>
              <w:top w:w="72" w:type="dxa"/>
              <w:left w:w="115" w:type="dxa"/>
              <w:bottom w:w="72" w:type="dxa"/>
              <w:right w:w="115" w:type="dxa"/>
            </w:tcMar>
            <w:vAlign w:val="center"/>
          </w:tcPr>
          <w:p w14:paraId="3559BAB9" w14:textId="77777777" w:rsidR="00A507A4" w:rsidRDefault="00A507A4"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4E5D1755"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3.18</w:t>
            </w:r>
          </w:p>
          <w:p w14:paraId="645506B2" w14:textId="77777777" w:rsidR="00A507A4" w:rsidRPr="00AC6DEC" w:rsidRDefault="00A507A4" w:rsidP="00607B8C">
            <w:pPr>
              <w:rPr>
                <w:rFonts w:ascii="Times New Roman" w:hAnsi="Times New Roman" w:cs="Times New Roman"/>
              </w:rPr>
            </w:pPr>
            <w:r w:rsidRPr="00AC6DEC">
              <w:rPr>
                <w:rFonts w:ascii="Times New Roman" w:hAnsi="Times New Roman" w:cs="Times New Roman"/>
                <w:noProof/>
              </w:rPr>
              <w:lastRenderedPageBreak/>
              <w:t>Scoring; Favorable Financing</w:t>
            </w:r>
          </w:p>
        </w:tc>
        <w:tc>
          <w:tcPr>
            <w:tcW w:w="9590" w:type="dxa"/>
            <w:tcMar>
              <w:top w:w="72" w:type="dxa"/>
              <w:left w:w="115" w:type="dxa"/>
              <w:bottom w:w="72" w:type="dxa"/>
              <w:right w:w="115" w:type="dxa"/>
            </w:tcMar>
            <w:vAlign w:val="center"/>
          </w:tcPr>
          <w:p w14:paraId="2CEECD4E" w14:textId="77777777" w:rsidR="00A507A4" w:rsidRDefault="00A507A4" w:rsidP="00607B8C">
            <w:pPr>
              <w:contextualSpacing/>
              <w:rPr>
                <w:rFonts w:ascii="Times New Roman" w:hAnsi="Times New Roman" w:cs="Times New Roman"/>
              </w:rPr>
            </w:pPr>
            <w:r w:rsidRPr="78FFE866">
              <w:rPr>
                <w:rFonts w:ascii="Times New Roman" w:hAnsi="Times New Roman" w:cs="Times New Roman"/>
                <w:b/>
                <w:bCs/>
              </w:rPr>
              <w:lastRenderedPageBreak/>
              <w:t>Question:</w:t>
            </w:r>
            <w:r w:rsidRPr="78FFE866">
              <w:rPr>
                <w:rFonts w:ascii="Times New Roman" w:hAnsi="Times New Roman" w:cs="Times New Roman"/>
              </w:rPr>
              <w:t xml:space="preserve"> </w:t>
            </w:r>
            <w:r w:rsidRPr="00DA1705">
              <w:rPr>
                <w:rFonts w:ascii="Times New Roman" w:hAnsi="Times New Roman" w:cs="Times New Roman"/>
                <w:b/>
                <w:bCs/>
              </w:rPr>
              <w:t>Q0426_13</w:t>
            </w:r>
            <w:r>
              <w:tab/>
            </w:r>
            <w:r>
              <w:tab/>
            </w:r>
          </w:p>
          <w:p w14:paraId="6046FFBA" w14:textId="77777777" w:rsidR="00A507A4" w:rsidRDefault="00A507A4" w:rsidP="00607B8C">
            <w:pPr>
              <w:contextualSpacing/>
              <w:rPr>
                <w:rFonts w:ascii="Times New Roman" w:hAnsi="Times New Roman" w:cs="Times New Roman"/>
              </w:rPr>
            </w:pPr>
            <w:r w:rsidRPr="78FFE866">
              <w:rPr>
                <w:rFonts w:ascii="Times New Roman" w:hAnsi="Times New Roman" w:cs="Times New Roman"/>
              </w:rPr>
              <w:lastRenderedPageBreak/>
              <w:t>Can a private individual who is totally unrelated to the development or any parties of the development provide a loan to the development and be allowable under the no. 11 "Other" category for Favorable Financing?  Provided that the loan meets all Favorable Financing requirements.</w:t>
            </w:r>
          </w:p>
          <w:p w14:paraId="1ECD6CF9" w14:textId="77777777" w:rsidR="00A507A4" w:rsidRDefault="00A507A4" w:rsidP="00607B8C">
            <w:pPr>
              <w:contextualSpacing/>
              <w:rPr>
                <w:rFonts w:ascii="Times New Roman" w:hAnsi="Times New Roman" w:cs="Times New Roman"/>
                <w:b/>
                <w:bCs/>
              </w:rPr>
            </w:pPr>
          </w:p>
          <w:p w14:paraId="49DA3D3C" w14:textId="77777777" w:rsidR="00A507A4" w:rsidRDefault="00A507A4" w:rsidP="00607B8C">
            <w:pPr>
              <w:contextualSpacing/>
              <w:rPr>
                <w:rFonts w:ascii="Times New Roman" w:hAnsi="Times New Roman" w:cs="Times New Roman"/>
                <w:b/>
                <w:bCs/>
              </w:rPr>
            </w:pPr>
            <w:r w:rsidRPr="78FFE866">
              <w:rPr>
                <w:rFonts w:ascii="Times New Roman" w:hAnsi="Times New Roman" w:cs="Times New Roman"/>
                <w:b/>
                <w:bCs/>
              </w:rPr>
              <w:t xml:space="preserve">Answer: </w:t>
            </w:r>
          </w:p>
          <w:p w14:paraId="546C0A27" w14:textId="77777777" w:rsidR="00A507A4" w:rsidRDefault="00A507A4" w:rsidP="00607B8C">
            <w:pPr>
              <w:contextualSpacing/>
              <w:rPr>
                <w:rFonts w:ascii="Times New Roman" w:hAnsi="Times New Roman" w:cs="Times New Roman"/>
              </w:rPr>
            </w:pPr>
            <w:r>
              <w:rPr>
                <w:rFonts w:ascii="Times New Roman" w:hAnsi="Times New Roman" w:cs="Times New Roman"/>
              </w:rPr>
              <w:t xml:space="preserve">Category 11 under </w:t>
            </w:r>
            <w:r w:rsidRPr="00AD48CB">
              <w:rPr>
                <w:rFonts w:ascii="Times New Roman" w:hAnsi="Times New Roman" w:cs="Times New Roman"/>
                <w:i/>
                <w:iCs/>
              </w:rPr>
              <w:t>Favorable Financing</w:t>
            </w:r>
            <w:r>
              <w:rPr>
                <w:rFonts w:ascii="Times New Roman" w:hAnsi="Times New Roman" w:cs="Times New Roman"/>
              </w:rPr>
              <w:t xml:space="preserve">, subsection </w:t>
            </w:r>
            <w:r w:rsidRPr="00AD48CB">
              <w:rPr>
                <w:rFonts w:ascii="Times New Roman" w:hAnsi="Times New Roman" w:cs="Times New Roman"/>
                <w:i/>
                <w:iCs/>
              </w:rPr>
              <w:t>A. Qualifying Sources</w:t>
            </w:r>
            <w:r>
              <w:rPr>
                <w:rFonts w:ascii="Times New Roman" w:hAnsi="Times New Roman" w:cs="Times New Roman"/>
              </w:rPr>
              <w:t xml:space="preserve"> </w:t>
            </w:r>
            <w:r w:rsidRPr="00FF68B7">
              <w:rPr>
                <w:rFonts w:ascii="Times New Roman" w:hAnsi="Times New Roman" w:cs="Times New Roman"/>
                <w:i/>
                <w:iCs/>
              </w:rPr>
              <w:t>for Favorable Financing</w:t>
            </w:r>
            <w:r>
              <w:rPr>
                <w:rFonts w:ascii="Times New Roman" w:hAnsi="Times New Roman" w:cs="Times New Roman"/>
              </w:rPr>
              <w:t xml:space="preserve"> states the following: “</w:t>
            </w:r>
            <w:r w:rsidRPr="00157A19">
              <w:rPr>
                <w:rFonts w:ascii="Times New Roman" w:hAnsi="Times New Roman" w:cs="Times New Roman"/>
              </w:rPr>
              <w:t>Other Federal, State, or local grant funds or loans.</w:t>
            </w:r>
            <w:r>
              <w:rPr>
                <w:rFonts w:ascii="Times New Roman" w:hAnsi="Times New Roman" w:cs="Times New Roman"/>
              </w:rPr>
              <w:t>”</w:t>
            </w:r>
          </w:p>
          <w:p w14:paraId="4FCE4E76" w14:textId="77777777" w:rsidR="00A507A4" w:rsidRDefault="00A507A4" w:rsidP="00607B8C">
            <w:pPr>
              <w:contextualSpacing/>
              <w:rPr>
                <w:rFonts w:ascii="Times New Roman" w:hAnsi="Times New Roman" w:cs="Times New Roman"/>
              </w:rPr>
            </w:pPr>
          </w:p>
          <w:p w14:paraId="38A4EBF8" w14:textId="77777777" w:rsidR="00A507A4" w:rsidRPr="00462E78" w:rsidRDefault="00A507A4" w:rsidP="00607B8C">
            <w:pPr>
              <w:contextualSpacing/>
              <w:rPr>
                <w:rFonts w:ascii="Times New Roman" w:hAnsi="Times New Roman" w:cs="Times New Roman"/>
              </w:rPr>
            </w:pPr>
            <w:r>
              <w:rPr>
                <w:rFonts w:ascii="Times New Roman" w:hAnsi="Times New Roman" w:cs="Times New Roman"/>
              </w:rPr>
              <w:t>A private individual does not constitute a federal, state, or local entity.</w:t>
            </w:r>
          </w:p>
          <w:p w14:paraId="29FD6089" w14:textId="77777777" w:rsidR="00A507A4" w:rsidRPr="4B3D9A15" w:rsidRDefault="00A507A4" w:rsidP="00607B8C">
            <w:pPr>
              <w:contextualSpacing/>
              <w:rPr>
                <w:rFonts w:ascii="Times New Roman" w:hAnsi="Times New Roman" w:cs="Times New Roman"/>
                <w:b/>
                <w:bCs/>
              </w:rPr>
            </w:pPr>
          </w:p>
        </w:tc>
      </w:tr>
      <w:tr w:rsidR="00A507A4" w:rsidRPr="00AC6DEC" w14:paraId="0A1BA88B" w14:textId="77777777" w:rsidTr="2A62FF34">
        <w:trPr>
          <w:jc w:val="center"/>
        </w:trPr>
        <w:tc>
          <w:tcPr>
            <w:tcW w:w="2157" w:type="dxa"/>
            <w:tcMar>
              <w:top w:w="72" w:type="dxa"/>
              <w:left w:w="115" w:type="dxa"/>
              <w:bottom w:w="72" w:type="dxa"/>
              <w:right w:w="115" w:type="dxa"/>
            </w:tcMar>
            <w:vAlign w:val="center"/>
          </w:tcPr>
          <w:p w14:paraId="12557107" w14:textId="77777777" w:rsidR="00A507A4" w:rsidRDefault="00A507A4"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72DDDBDA"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3.18</w:t>
            </w:r>
          </w:p>
          <w:p w14:paraId="444830E2" w14:textId="77777777" w:rsidR="00A507A4" w:rsidRDefault="00A507A4"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20881D27" w14:textId="77777777" w:rsidR="00A507A4" w:rsidRDefault="00A507A4" w:rsidP="00607B8C">
            <w:pPr>
              <w:contextualSpacing/>
              <w:rPr>
                <w:rFonts w:ascii="Times New Roman" w:hAnsi="Times New Roman" w:cs="Times New Roman"/>
              </w:rPr>
            </w:pPr>
            <w:r w:rsidRPr="501BE97F">
              <w:rPr>
                <w:rFonts w:ascii="Times New Roman" w:hAnsi="Times New Roman" w:cs="Times New Roman"/>
                <w:b/>
                <w:bCs/>
              </w:rPr>
              <w:t>Question:</w:t>
            </w:r>
            <w:r w:rsidRPr="501BE97F">
              <w:rPr>
                <w:rFonts w:ascii="Times New Roman" w:hAnsi="Times New Roman" w:cs="Times New Roman"/>
              </w:rPr>
              <w:t xml:space="preserve"> </w:t>
            </w:r>
            <w:r w:rsidRPr="00440A29">
              <w:rPr>
                <w:rFonts w:ascii="Times New Roman" w:hAnsi="Times New Roman" w:cs="Times New Roman"/>
                <w:b/>
                <w:bCs/>
              </w:rPr>
              <w:t>Q0426_10</w:t>
            </w:r>
            <w:r>
              <w:tab/>
            </w:r>
          </w:p>
          <w:p w14:paraId="20D32CD9" w14:textId="77777777" w:rsidR="00A507A4" w:rsidRDefault="00A507A4" w:rsidP="00607B8C">
            <w:pPr>
              <w:contextualSpacing/>
              <w:rPr>
                <w:rFonts w:ascii="Times New Roman" w:hAnsi="Times New Roman" w:cs="Times New Roman"/>
                <w:b/>
                <w:bCs/>
              </w:rPr>
            </w:pPr>
            <w:r w:rsidRPr="501BE97F">
              <w:rPr>
                <w:rFonts w:ascii="Times New Roman" w:hAnsi="Times New Roman" w:cs="Times New Roman"/>
              </w:rPr>
              <w:t xml:space="preserve">I remember hearing in one of the online listening sessions that owner financing of the land was allowable under favorable financing.  It really </w:t>
            </w:r>
            <w:proofErr w:type="gramStart"/>
            <w:r w:rsidRPr="501BE97F">
              <w:rPr>
                <w:rFonts w:ascii="Times New Roman" w:hAnsi="Times New Roman" w:cs="Times New Roman"/>
              </w:rPr>
              <w:t>doesn't</w:t>
            </w:r>
            <w:proofErr w:type="gramEnd"/>
            <w:r w:rsidRPr="501BE97F">
              <w:rPr>
                <w:rFonts w:ascii="Times New Roman" w:hAnsi="Times New Roman" w:cs="Times New Roman"/>
              </w:rPr>
              <w:t xml:space="preserve"> appear to be allowable because the only way for it qualify is for the owner to loan a substantial amount over the sales price of the land.  I have a seller of the land who is an unrelated party to the development willing to owner finance the sale of the land at or below AFR and meeting all of the other favorable financing requirements.   The sales price is $520000 so the financing would be $520000.  Units proposed in the development are 50.  Under that scenario that loan would not qualify for favorable financing points because the sales price has to be subtracted from the loan which in this case would be $0 allowable for consideration.  Under this scenario the seller would have to loan the development $500000 more than the sales price of the land or $1020000 for the loan to qualify for points under favorable financing.  Is that correct?   </w:t>
            </w:r>
          </w:p>
          <w:p w14:paraId="606C45D7" w14:textId="77777777" w:rsidR="00A507A4" w:rsidRDefault="00A507A4" w:rsidP="00607B8C">
            <w:pPr>
              <w:contextualSpacing/>
              <w:rPr>
                <w:rFonts w:ascii="Times New Roman" w:hAnsi="Times New Roman" w:cs="Times New Roman"/>
                <w:b/>
                <w:bCs/>
              </w:rPr>
            </w:pPr>
          </w:p>
          <w:p w14:paraId="34C02E1C" w14:textId="77777777" w:rsidR="00A507A4" w:rsidRPr="00C5713D" w:rsidRDefault="00A507A4" w:rsidP="00607B8C">
            <w:pPr>
              <w:contextualSpacing/>
              <w:rPr>
                <w:rFonts w:ascii="Times New Roman" w:hAnsi="Times New Roman" w:cs="Times New Roman"/>
                <w:b/>
                <w:bCs/>
              </w:rPr>
            </w:pPr>
            <w:r w:rsidRPr="501BE97F">
              <w:rPr>
                <w:rFonts w:ascii="Times New Roman" w:hAnsi="Times New Roman" w:cs="Times New Roman"/>
                <w:b/>
                <w:bCs/>
              </w:rPr>
              <w:t xml:space="preserve">Answer: </w:t>
            </w:r>
          </w:p>
          <w:p w14:paraId="4BB5BC51" w14:textId="77777777" w:rsidR="00A507A4" w:rsidRPr="00DA5C9F" w:rsidRDefault="00A507A4" w:rsidP="00607B8C">
            <w:pPr>
              <w:rPr>
                <w:rFonts w:ascii="Times New Roman" w:hAnsi="Times New Roman" w:cs="Times New Roman"/>
              </w:rPr>
            </w:pPr>
            <w:r w:rsidRPr="00DA5C9F">
              <w:rPr>
                <w:rFonts w:ascii="Times New Roman" w:hAnsi="Times New Roman" w:cs="Times New Roman"/>
              </w:rPr>
              <w:t>Correct. As the QAP states</w:t>
            </w:r>
            <w:r>
              <w:rPr>
                <w:rFonts w:ascii="Times New Roman" w:hAnsi="Times New Roman" w:cs="Times New Roman"/>
              </w:rPr>
              <w:t>:</w:t>
            </w:r>
            <w:r w:rsidRPr="00DA5C9F">
              <w:rPr>
                <w:rFonts w:ascii="Times New Roman" w:hAnsi="Times New Roman" w:cs="Times New Roman"/>
              </w:rPr>
              <w:t xml:space="preserve"> </w:t>
            </w:r>
            <w:r>
              <w:rPr>
                <w:rFonts w:ascii="Times New Roman" w:hAnsi="Times New Roman" w:cs="Times New Roman"/>
              </w:rPr>
              <w:t>“</w:t>
            </w:r>
            <w:r w:rsidRPr="00DA5C9F">
              <w:rPr>
                <w:rFonts w:ascii="Times New Roman" w:hAnsi="Times New Roman" w:cs="Times New Roman"/>
              </w:rPr>
              <w:t>If the seller of the land/property (or any related party) is providing funds to finance the development and claiming these points, the sales price will be reduced from the total funds provided, to calculate the favorable financing points allowable.</w:t>
            </w:r>
            <w:r>
              <w:rPr>
                <w:rFonts w:ascii="Times New Roman" w:hAnsi="Times New Roman" w:cs="Times New Roman"/>
              </w:rPr>
              <w:t>”</w:t>
            </w:r>
          </w:p>
          <w:p w14:paraId="16064898" w14:textId="77777777" w:rsidR="00A507A4" w:rsidRPr="2C30FBAD" w:rsidRDefault="00A507A4" w:rsidP="00607B8C">
            <w:pPr>
              <w:contextualSpacing/>
              <w:rPr>
                <w:rFonts w:ascii="Times New Roman" w:hAnsi="Times New Roman" w:cs="Times New Roman"/>
                <w:b/>
                <w:bCs/>
              </w:rPr>
            </w:pPr>
          </w:p>
        </w:tc>
      </w:tr>
      <w:tr w:rsidR="00A507A4" w:rsidRPr="00AC6DEC" w14:paraId="634CCDF9" w14:textId="77777777" w:rsidTr="2A62FF34">
        <w:trPr>
          <w:jc w:val="center"/>
        </w:trPr>
        <w:tc>
          <w:tcPr>
            <w:tcW w:w="2157" w:type="dxa"/>
            <w:tcMar>
              <w:top w:w="72" w:type="dxa"/>
              <w:left w:w="115" w:type="dxa"/>
              <w:bottom w:w="72" w:type="dxa"/>
              <w:right w:w="115" w:type="dxa"/>
            </w:tcMar>
            <w:vAlign w:val="center"/>
          </w:tcPr>
          <w:p w14:paraId="621D8E3F" w14:textId="77777777" w:rsidR="00A507A4" w:rsidRDefault="00A507A4"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22E6F81B" w14:textId="77777777" w:rsidR="00A507A4" w:rsidRDefault="00A507A4" w:rsidP="00607B8C">
            <w:pPr>
              <w:rPr>
                <w:rFonts w:ascii="Times New Roman" w:hAnsi="Times New Roman" w:cs="Times New Roman"/>
                <w:noProof/>
              </w:rPr>
            </w:pPr>
            <w:r>
              <w:rPr>
                <w:rFonts w:ascii="Times New Roman" w:hAnsi="Times New Roman" w:cs="Times New Roman"/>
                <w:noProof/>
              </w:rPr>
              <w:t xml:space="preserve">7.00 </w:t>
            </w:r>
          </w:p>
          <w:p w14:paraId="11C8E8E5" w14:textId="77777777" w:rsidR="00A507A4" w:rsidRDefault="00A507A4" w:rsidP="00607B8C">
            <w:pPr>
              <w:rPr>
                <w:rFonts w:ascii="Times New Roman" w:hAnsi="Times New Roman" w:cs="Times New Roman"/>
                <w:noProof/>
              </w:rPr>
            </w:pPr>
            <w:r>
              <w:rPr>
                <w:rFonts w:ascii="Times New Roman" w:hAnsi="Times New Roman" w:cs="Times New Roman"/>
                <w:noProof/>
              </w:rPr>
              <w:t>Application Materials</w:t>
            </w:r>
          </w:p>
          <w:p w14:paraId="639B5ECC" w14:textId="77777777" w:rsidR="00A507A4" w:rsidRDefault="00A507A4" w:rsidP="00607B8C">
            <w:pPr>
              <w:rPr>
                <w:rFonts w:ascii="Times New Roman" w:hAnsi="Times New Roman" w:cs="Times New Roman"/>
                <w:noProof/>
              </w:rPr>
            </w:pPr>
          </w:p>
        </w:tc>
        <w:tc>
          <w:tcPr>
            <w:tcW w:w="9590" w:type="dxa"/>
            <w:tcMar>
              <w:top w:w="72" w:type="dxa"/>
              <w:left w:w="115" w:type="dxa"/>
              <w:bottom w:w="72" w:type="dxa"/>
              <w:right w:w="115" w:type="dxa"/>
            </w:tcMar>
            <w:vAlign w:val="center"/>
          </w:tcPr>
          <w:p w14:paraId="5A90AE7F" w14:textId="77777777" w:rsidR="00A507A4" w:rsidRDefault="00A507A4" w:rsidP="00607B8C">
            <w:pPr>
              <w:contextualSpacing/>
              <w:rPr>
                <w:rFonts w:ascii="Times New Roman" w:hAnsi="Times New Roman" w:cs="Times New Roman"/>
              </w:rPr>
            </w:pPr>
            <w:r w:rsidRPr="64468429">
              <w:rPr>
                <w:rFonts w:ascii="Times New Roman" w:hAnsi="Times New Roman" w:cs="Times New Roman"/>
                <w:b/>
                <w:bCs/>
              </w:rPr>
              <w:t>Question:</w:t>
            </w:r>
            <w:r w:rsidRPr="64468429">
              <w:rPr>
                <w:rFonts w:ascii="Times New Roman" w:hAnsi="Times New Roman" w:cs="Times New Roman"/>
              </w:rPr>
              <w:t xml:space="preserve"> </w:t>
            </w:r>
            <w:r w:rsidRPr="001B3E3C">
              <w:rPr>
                <w:rFonts w:ascii="Times New Roman" w:hAnsi="Times New Roman" w:cs="Times New Roman"/>
                <w:b/>
                <w:bCs/>
              </w:rPr>
              <w:t>Q0428_02</w:t>
            </w:r>
            <w:r>
              <w:tab/>
            </w:r>
            <w:r>
              <w:tab/>
            </w:r>
          </w:p>
          <w:p w14:paraId="7B8317AC" w14:textId="77777777" w:rsidR="00A507A4" w:rsidRDefault="00A507A4" w:rsidP="00607B8C">
            <w:pPr>
              <w:contextualSpacing/>
              <w:rPr>
                <w:rFonts w:ascii="Times New Roman" w:hAnsi="Times New Roman" w:cs="Times New Roman"/>
              </w:rPr>
            </w:pPr>
            <w:r w:rsidRPr="64468429">
              <w:rPr>
                <w:rFonts w:ascii="Times New Roman" w:hAnsi="Times New Roman" w:cs="Times New Roman"/>
              </w:rPr>
              <w:t>The Desirable Certification excel rounds the total score up. See cells X11 vs. X42.</w:t>
            </w:r>
          </w:p>
          <w:p w14:paraId="6F302402" w14:textId="77777777" w:rsidR="00A507A4" w:rsidRDefault="00A507A4" w:rsidP="00607B8C">
            <w:pPr>
              <w:rPr>
                <w:rFonts w:ascii="Times New Roman" w:hAnsi="Times New Roman" w:cs="Times New Roman"/>
                <w:b/>
                <w:bCs/>
              </w:rPr>
            </w:pPr>
          </w:p>
          <w:p w14:paraId="24E24AC1" w14:textId="77777777" w:rsidR="00A507A4" w:rsidRDefault="00A507A4" w:rsidP="00607B8C">
            <w:pPr>
              <w:contextualSpacing/>
              <w:rPr>
                <w:rFonts w:ascii="Times New Roman" w:hAnsi="Times New Roman" w:cs="Times New Roman"/>
                <w:b/>
                <w:bCs/>
              </w:rPr>
            </w:pPr>
            <w:r w:rsidRPr="64468429">
              <w:rPr>
                <w:rFonts w:ascii="Times New Roman" w:hAnsi="Times New Roman" w:cs="Times New Roman"/>
                <w:b/>
                <w:bCs/>
              </w:rPr>
              <w:t xml:space="preserve">Answer: </w:t>
            </w:r>
          </w:p>
          <w:p w14:paraId="185A827E" w14:textId="77777777" w:rsidR="00A507A4" w:rsidRPr="1178A60A" w:rsidRDefault="00A507A4" w:rsidP="00607B8C">
            <w:pPr>
              <w:contextualSpacing/>
              <w:rPr>
                <w:rFonts w:ascii="Times New Roman" w:hAnsi="Times New Roman" w:cs="Times New Roman"/>
                <w:b/>
                <w:bCs/>
              </w:rPr>
            </w:pPr>
            <w:r w:rsidRPr="7F329261">
              <w:rPr>
                <w:rFonts w:ascii="Times New Roman" w:hAnsi="Times New Roman" w:cs="Times New Roman"/>
              </w:rPr>
              <w:t>The Desirable Certification form that was available on the DCA website prior to April 28 has a formatting error. The form has since been replaced with an updated version in which the formatting error has been fixed. Applicants using the form posted prior to April 28 must use the score in cell X42 as their final score for Desirable Activities.</w:t>
            </w:r>
          </w:p>
        </w:tc>
      </w:tr>
      <w:tr w:rsidR="00A507A4" w:rsidRPr="00AC6DEC" w14:paraId="7F58018E" w14:textId="77777777" w:rsidTr="2A62FF34">
        <w:trPr>
          <w:jc w:val="center"/>
        </w:trPr>
        <w:tc>
          <w:tcPr>
            <w:tcW w:w="2157" w:type="dxa"/>
            <w:tcMar>
              <w:top w:w="72" w:type="dxa"/>
              <w:left w:w="115" w:type="dxa"/>
              <w:bottom w:w="72" w:type="dxa"/>
              <w:right w:w="115" w:type="dxa"/>
            </w:tcMar>
            <w:vAlign w:val="center"/>
          </w:tcPr>
          <w:p w14:paraId="1486BE20" w14:textId="77777777" w:rsidR="00A507A4" w:rsidRDefault="00A507A4" w:rsidP="00607B8C">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10387DFC"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1.23</w:t>
            </w:r>
          </w:p>
          <w:p w14:paraId="6245F467" w14:textId="77777777" w:rsidR="00A507A4" w:rsidRDefault="00A507A4" w:rsidP="00607B8C">
            <w:pPr>
              <w:rPr>
                <w:rFonts w:ascii="Times New Roman" w:hAnsi="Times New Roman" w:cs="Times New Roman"/>
                <w:noProof/>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30BDF4AD"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Q0420_01</w:t>
            </w:r>
            <w:r w:rsidRPr="001B5696">
              <w:tab/>
            </w:r>
          </w:p>
          <w:p w14:paraId="026061D9" w14:textId="77777777" w:rsidR="00A507A4" w:rsidRPr="001B5696" w:rsidRDefault="00A507A4" w:rsidP="00607B8C">
            <w:pPr>
              <w:contextualSpacing/>
              <w:rPr>
                <w:rFonts w:ascii="Times New Roman" w:hAnsi="Times New Roman" w:cs="Times New Roman"/>
                <w:b/>
                <w:bCs/>
              </w:rPr>
            </w:pPr>
            <w:r w:rsidRPr="001B5696">
              <w:rPr>
                <w:rFonts w:ascii="Times New Roman" w:hAnsi="Times New Roman" w:cs="Times New Roman"/>
              </w:rPr>
              <w:t>The QAP Core Plan, Exhibit A (DCA Pre-Application Fees and Deadline Schedules) states the Qualification Determination (Required for all Deals) as $1,000.</w:t>
            </w:r>
          </w:p>
          <w:p w14:paraId="469682DF" w14:textId="77777777" w:rsidR="00A507A4" w:rsidRPr="001B5696" w:rsidRDefault="00A507A4" w:rsidP="00607B8C">
            <w:pPr>
              <w:contextualSpacing/>
              <w:rPr>
                <w:rFonts w:ascii="Times New Roman" w:hAnsi="Times New Roman" w:cs="Times New Roman"/>
              </w:rPr>
            </w:pPr>
          </w:p>
          <w:p w14:paraId="172771F8"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rPr>
              <w:t xml:space="preserve">Is the $1,000 Qualification Application Fee still due with the full application May 21, 2021 if the project is grandfathered in for qualifications and exempt from submitting experience for the 2021 round?  </w:t>
            </w:r>
          </w:p>
          <w:p w14:paraId="5F4BF01D" w14:textId="77777777" w:rsidR="00A507A4" w:rsidRPr="001B5696" w:rsidRDefault="00A507A4" w:rsidP="00607B8C">
            <w:pPr>
              <w:contextualSpacing/>
              <w:rPr>
                <w:rFonts w:ascii="Times New Roman" w:hAnsi="Times New Roman" w:cs="Times New Roman"/>
              </w:rPr>
            </w:pPr>
          </w:p>
          <w:p w14:paraId="7F476B23" w14:textId="77777777" w:rsidR="00A507A4" w:rsidRPr="001B5696" w:rsidRDefault="00A507A4" w:rsidP="00607B8C">
            <w:pPr>
              <w:contextualSpacing/>
              <w:rPr>
                <w:rFonts w:ascii="Times New Roman" w:hAnsi="Times New Roman" w:cs="Times New Roman"/>
                <w:b/>
                <w:bCs/>
              </w:rPr>
            </w:pPr>
            <w:r w:rsidRPr="001B5696">
              <w:rPr>
                <w:rFonts w:ascii="Times New Roman" w:hAnsi="Times New Roman" w:cs="Times New Roman"/>
                <w:b/>
                <w:bCs/>
              </w:rPr>
              <w:t xml:space="preserve">Answer: </w:t>
            </w:r>
          </w:p>
          <w:p w14:paraId="71E61F6A" w14:textId="77777777" w:rsidR="00A507A4" w:rsidRDefault="00A507A4" w:rsidP="00607B8C">
            <w:pPr>
              <w:contextualSpacing/>
              <w:rPr>
                <w:rFonts w:ascii="Times New Roman" w:hAnsi="Times New Roman" w:cs="Times New Roman"/>
              </w:rPr>
            </w:pPr>
            <w:r>
              <w:rPr>
                <w:rFonts w:ascii="Times New Roman" w:hAnsi="Times New Roman" w:cs="Times New Roman"/>
              </w:rPr>
              <w:t xml:space="preserve">The </w:t>
            </w:r>
            <w:r w:rsidRPr="001B5696">
              <w:rPr>
                <w:rFonts w:ascii="Times New Roman" w:hAnsi="Times New Roman" w:cs="Times New Roman"/>
              </w:rPr>
              <w:t xml:space="preserve">QAP </w:t>
            </w:r>
            <w:r>
              <w:rPr>
                <w:rFonts w:ascii="Times New Roman" w:hAnsi="Times New Roman" w:cs="Times New Roman"/>
              </w:rPr>
              <w:t xml:space="preserve">states: </w:t>
            </w:r>
          </w:p>
          <w:p w14:paraId="24500F89" w14:textId="77777777" w:rsidR="00A507A4" w:rsidRDefault="00A507A4" w:rsidP="00607B8C">
            <w:pPr>
              <w:contextualSpacing/>
              <w:rPr>
                <w:rFonts w:ascii="Times New Roman" w:hAnsi="Times New Roman" w:cs="Times New Roman"/>
              </w:rPr>
            </w:pPr>
          </w:p>
          <w:p w14:paraId="2E70AF25" w14:textId="77777777" w:rsidR="00A507A4" w:rsidRPr="001B5696" w:rsidRDefault="00A507A4" w:rsidP="00607B8C">
            <w:pPr>
              <w:ind w:left="720"/>
              <w:contextualSpacing/>
              <w:rPr>
                <w:rFonts w:ascii="Times New Roman" w:hAnsi="Times New Roman" w:cs="Times New Roman"/>
              </w:rPr>
            </w:pPr>
            <w:r w:rsidRPr="00FD3BAA">
              <w:rPr>
                <w:rFonts w:ascii="Times New Roman" w:hAnsi="Times New Roman" w:cs="Times New Roman"/>
                <w:b/>
                <w:bCs/>
              </w:rPr>
              <w:t>Threshold, Experience, Capacity, and Performance Requirements, Requirements for Experience (Certifying Entity)</w:t>
            </w:r>
            <w:r w:rsidRPr="001B5696">
              <w:rPr>
                <w:rFonts w:ascii="Times New Roman" w:hAnsi="Times New Roman" w:cs="Times New Roman"/>
              </w:rPr>
              <w:t xml:space="preserve">: “A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 </w:t>
            </w:r>
          </w:p>
          <w:p w14:paraId="33FBF702" w14:textId="77777777" w:rsidR="00A507A4" w:rsidRPr="001B5696" w:rsidRDefault="00A507A4" w:rsidP="00607B8C">
            <w:pPr>
              <w:contextualSpacing/>
              <w:rPr>
                <w:rFonts w:ascii="Times New Roman" w:hAnsi="Times New Roman" w:cs="Times New Roman"/>
              </w:rPr>
            </w:pPr>
          </w:p>
          <w:p w14:paraId="643FD606"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rPr>
              <w:t>The Qualification Application Fee is due with the full application as the project team must still receive a qualification determination to satisfy the requirements of QAP Threshold Section XX.</w:t>
            </w:r>
          </w:p>
          <w:p w14:paraId="00029D45" w14:textId="77777777" w:rsidR="00A507A4" w:rsidRPr="001B5696" w:rsidRDefault="00A507A4" w:rsidP="00607B8C">
            <w:pPr>
              <w:contextualSpacing/>
              <w:rPr>
                <w:rFonts w:ascii="Times New Roman" w:hAnsi="Times New Roman" w:cs="Times New Roman"/>
                <w:b/>
                <w:bCs/>
              </w:rPr>
            </w:pPr>
          </w:p>
        </w:tc>
      </w:tr>
      <w:tr w:rsidR="00A507A4" w:rsidRPr="00AC6DEC" w14:paraId="55C1B42B" w14:textId="77777777" w:rsidTr="2A62FF34">
        <w:trPr>
          <w:jc w:val="center"/>
        </w:trPr>
        <w:tc>
          <w:tcPr>
            <w:tcW w:w="2157" w:type="dxa"/>
            <w:tcMar>
              <w:top w:w="72" w:type="dxa"/>
              <w:left w:w="115" w:type="dxa"/>
              <w:bottom w:w="72" w:type="dxa"/>
              <w:right w:w="115" w:type="dxa"/>
            </w:tcMar>
            <w:vAlign w:val="center"/>
          </w:tcPr>
          <w:p w14:paraId="6E40AC34" w14:textId="77777777" w:rsidR="00A507A4" w:rsidRDefault="00A507A4"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421B4C30" w14:textId="77777777" w:rsidR="00A507A4" w:rsidRDefault="00A507A4" w:rsidP="00607B8C">
            <w:pPr>
              <w:rPr>
                <w:rFonts w:ascii="Times New Roman" w:hAnsi="Times New Roman" w:cs="Times New Roman"/>
                <w:noProof/>
              </w:rPr>
            </w:pPr>
            <w:r>
              <w:rPr>
                <w:rFonts w:ascii="Times New Roman" w:hAnsi="Times New Roman" w:cs="Times New Roman"/>
                <w:noProof/>
              </w:rPr>
              <w:t xml:space="preserve">2.01 </w:t>
            </w:r>
          </w:p>
          <w:p w14:paraId="2C46ACAC" w14:textId="77777777" w:rsidR="00A507A4" w:rsidRDefault="00A507A4" w:rsidP="00607B8C">
            <w:pPr>
              <w:rPr>
                <w:rFonts w:ascii="Times New Roman" w:hAnsi="Times New Roman" w:cs="Times New Roman"/>
                <w:noProof/>
              </w:rPr>
            </w:pPr>
            <w:r>
              <w:rPr>
                <w:rFonts w:ascii="Times New Roman" w:hAnsi="Times New Roman" w:cs="Times New Roman"/>
                <w:noProof/>
              </w:rPr>
              <w:t xml:space="preserve">Threshold; Project Feasibility </w:t>
            </w:r>
          </w:p>
        </w:tc>
        <w:tc>
          <w:tcPr>
            <w:tcW w:w="9590" w:type="dxa"/>
            <w:tcMar>
              <w:top w:w="72" w:type="dxa"/>
              <w:left w:w="115" w:type="dxa"/>
              <w:bottom w:w="72" w:type="dxa"/>
              <w:right w:w="115" w:type="dxa"/>
            </w:tcMar>
            <w:vAlign w:val="center"/>
          </w:tcPr>
          <w:p w14:paraId="2E5B1728" w14:textId="77777777" w:rsidR="00A507A4" w:rsidRPr="008B21E9" w:rsidRDefault="00A507A4" w:rsidP="00607B8C">
            <w:pPr>
              <w:contextualSpacing/>
              <w:rPr>
                <w:rFonts w:ascii="Times New Roman" w:hAnsi="Times New Roman" w:cs="Times New Roman"/>
              </w:rPr>
            </w:pPr>
            <w:r w:rsidRPr="008B21E9">
              <w:rPr>
                <w:rFonts w:ascii="Times New Roman" w:hAnsi="Times New Roman" w:cs="Times New Roman"/>
                <w:b/>
                <w:bCs/>
              </w:rPr>
              <w:t>Question: Q0422_04</w:t>
            </w:r>
            <w:r w:rsidRPr="008B21E9">
              <w:tab/>
            </w:r>
          </w:p>
          <w:p w14:paraId="779416BF" w14:textId="77777777" w:rsidR="00A507A4" w:rsidRPr="008B21E9" w:rsidRDefault="00A507A4" w:rsidP="00607B8C">
            <w:pPr>
              <w:contextualSpacing/>
              <w:rPr>
                <w:rFonts w:ascii="Times New Roman" w:hAnsi="Times New Roman" w:cs="Times New Roman"/>
              </w:rPr>
            </w:pPr>
            <w:r w:rsidRPr="008B21E9">
              <w:rPr>
                <w:rFonts w:ascii="Times New Roman" w:hAnsi="Times New Roman" w:cs="Times New Roman"/>
              </w:rPr>
              <w:t>Regarding Project Feasibility and Market Units, can DCA clarify what is considered "unrestricted financing" in this regard?  What attributes of a specific source would cause the financing to be restricted?  Would a loan from a housing authority be considered restricted if the source of the loan is from HUD, for instance PHA capital funds, DDTF, RAD, etc.?  Conversely, would a loan from a housing authority be considered restricted if the source of the loan is from operating cash or developer fees earned?"</w:t>
            </w:r>
          </w:p>
          <w:p w14:paraId="07398697" w14:textId="77777777" w:rsidR="00A507A4" w:rsidRPr="008B21E9" w:rsidRDefault="00A507A4" w:rsidP="00607B8C">
            <w:pPr>
              <w:contextualSpacing/>
              <w:rPr>
                <w:rFonts w:ascii="Times New Roman" w:hAnsi="Times New Roman" w:cs="Times New Roman"/>
                <w:b/>
                <w:bCs/>
              </w:rPr>
            </w:pPr>
          </w:p>
          <w:p w14:paraId="44ED033B" w14:textId="77777777" w:rsidR="00A507A4" w:rsidRPr="008B21E9" w:rsidRDefault="00A507A4" w:rsidP="00607B8C">
            <w:pPr>
              <w:contextualSpacing/>
              <w:rPr>
                <w:rFonts w:ascii="Times New Roman" w:hAnsi="Times New Roman" w:cs="Times New Roman"/>
                <w:b/>
                <w:bCs/>
              </w:rPr>
            </w:pPr>
            <w:r w:rsidRPr="008B21E9">
              <w:rPr>
                <w:rFonts w:ascii="Times New Roman" w:hAnsi="Times New Roman" w:cs="Times New Roman"/>
                <w:b/>
                <w:bCs/>
              </w:rPr>
              <w:t xml:space="preserve">Answer: </w:t>
            </w:r>
          </w:p>
          <w:p w14:paraId="53A1C6FF" w14:textId="77777777" w:rsidR="00A507A4" w:rsidRPr="008B21E9" w:rsidRDefault="00A507A4" w:rsidP="00607B8C">
            <w:pPr>
              <w:contextualSpacing/>
              <w:rPr>
                <w:rFonts w:ascii="Times New Roman" w:hAnsi="Times New Roman" w:cs="Times New Roman"/>
              </w:rPr>
            </w:pPr>
            <w:r w:rsidRPr="008B21E9">
              <w:rPr>
                <w:rFonts w:ascii="Times New Roman" w:hAnsi="Times New Roman" w:cs="Times New Roman"/>
              </w:rPr>
              <w:t>The QAP states:</w:t>
            </w:r>
          </w:p>
          <w:p w14:paraId="005C194E" w14:textId="77777777" w:rsidR="00A507A4" w:rsidRPr="008B21E9" w:rsidRDefault="00A507A4" w:rsidP="00607B8C">
            <w:pPr>
              <w:contextualSpacing/>
              <w:rPr>
                <w:rFonts w:ascii="Times New Roman" w:hAnsi="Times New Roman" w:cs="Times New Roman"/>
              </w:rPr>
            </w:pPr>
          </w:p>
          <w:p w14:paraId="684371B1" w14:textId="77777777" w:rsidR="00A507A4" w:rsidRPr="008B21E9" w:rsidRDefault="00A507A4" w:rsidP="00607B8C">
            <w:pPr>
              <w:ind w:left="720"/>
              <w:contextualSpacing/>
              <w:rPr>
                <w:rFonts w:ascii="Times New Roman" w:hAnsi="Times New Roman" w:cs="Times New Roman"/>
              </w:rPr>
            </w:pPr>
            <w:r w:rsidRPr="008B21E9">
              <w:rPr>
                <w:rFonts w:ascii="Times New Roman" w:hAnsi="Times New Roman" w:cs="Times New Roman"/>
                <w:b/>
                <w:bCs/>
              </w:rPr>
              <w:t>Threshold, Project Feasibility, Feasibility Assumptions and Policies, Market Units</w:t>
            </w:r>
            <w:r w:rsidRPr="008B21E9">
              <w:rPr>
                <w:rFonts w:ascii="Times New Roman" w:hAnsi="Times New Roman" w:cs="Times New Roman"/>
              </w:rPr>
              <w:t>: “</w:t>
            </w:r>
            <w:r w:rsidRPr="008B21E9">
              <w:rPr>
                <w:rFonts w:ascii="Times New Roman" w:hAnsi="Times New Roman" w:cs="Times New Roman"/>
                <w:i/>
                <w:iCs/>
              </w:rPr>
              <w:t xml:space="preserve">Any and all costs directly associated with developing unrestricted units must be covered by unrestricted financing sources. The market rate units to total </w:t>
            </w:r>
            <w:proofErr w:type="gramStart"/>
            <w:r w:rsidRPr="008B21E9">
              <w:rPr>
                <w:rFonts w:ascii="Times New Roman" w:hAnsi="Times New Roman" w:cs="Times New Roman"/>
                <w:i/>
                <w:iCs/>
              </w:rPr>
              <w:t>units</w:t>
            </w:r>
            <w:proofErr w:type="gramEnd"/>
            <w:r w:rsidRPr="008B21E9">
              <w:rPr>
                <w:rFonts w:ascii="Times New Roman" w:hAnsi="Times New Roman" w:cs="Times New Roman"/>
                <w:i/>
                <w:iCs/>
              </w:rPr>
              <w:t xml:space="preserve"> percentage must be less than or equal to the unrestricted permanent financing to total development cost percentage. Deferred developer fee is considered an unrestricted financing source for purposes of this section.</w:t>
            </w:r>
            <w:r w:rsidRPr="008B21E9">
              <w:rPr>
                <w:rFonts w:ascii="Times New Roman" w:hAnsi="Times New Roman" w:cs="Times New Roman"/>
              </w:rPr>
              <w:t>”</w:t>
            </w:r>
          </w:p>
          <w:p w14:paraId="7E6D8185" w14:textId="77777777" w:rsidR="00A507A4" w:rsidRPr="008B21E9" w:rsidRDefault="00A507A4" w:rsidP="00607B8C">
            <w:pPr>
              <w:contextualSpacing/>
              <w:rPr>
                <w:rFonts w:ascii="Times New Roman" w:hAnsi="Times New Roman" w:cs="Times New Roman"/>
              </w:rPr>
            </w:pPr>
          </w:p>
          <w:p w14:paraId="4A0EBAF6" w14:textId="77777777" w:rsidR="00A507A4" w:rsidRPr="008B21E9" w:rsidRDefault="00A507A4" w:rsidP="00607B8C">
            <w:pPr>
              <w:contextualSpacing/>
              <w:rPr>
                <w:rFonts w:ascii="Times New Roman" w:hAnsi="Times New Roman" w:cs="Times New Roman"/>
              </w:rPr>
            </w:pPr>
            <w:r w:rsidRPr="008B21E9">
              <w:rPr>
                <w:rFonts w:ascii="Times New Roman" w:hAnsi="Times New Roman" w:cs="Times New Roman"/>
              </w:rPr>
              <w:t xml:space="preserve">Unrestricted financing means financing which does not have income or rent affordability requirements associated with it. </w:t>
            </w:r>
          </w:p>
          <w:p w14:paraId="32273BB8" w14:textId="77777777" w:rsidR="00A507A4" w:rsidRPr="008B21E9" w:rsidRDefault="00A507A4" w:rsidP="00607B8C">
            <w:pPr>
              <w:contextualSpacing/>
              <w:rPr>
                <w:rFonts w:ascii="Times New Roman" w:hAnsi="Times New Roman" w:cs="Times New Roman"/>
              </w:rPr>
            </w:pPr>
            <w:r w:rsidRPr="008B21E9">
              <w:rPr>
                <w:rFonts w:ascii="Times New Roman" w:hAnsi="Times New Roman" w:cs="Times New Roman"/>
              </w:rPr>
              <w:t xml:space="preserve"> </w:t>
            </w:r>
          </w:p>
          <w:p w14:paraId="262ADF35" w14:textId="77777777" w:rsidR="00A507A4" w:rsidRPr="008B21E9" w:rsidRDefault="00A507A4" w:rsidP="00607B8C">
            <w:pPr>
              <w:contextualSpacing/>
              <w:rPr>
                <w:rFonts w:ascii="Times New Roman" w:hAnsi="Times New Roman" w:cs="Times New Roman"/>
                <w:b/>
                <w:bCs/>
              </w:rPr>
            </w:pPr>
          </w:p>
        </w:tc>
      </w:tr>
      <w:tr w:rsidR="00A507A4" w:rsidRPr="00AC6DEC" w14:paraId="67F8C109" w14:textId="77777777" w:rsidTr="2A62FF34">
        <w:trPr>
          <w:jc w:val="center"/>
        </w:trPr>
        <w:tc>
          <w:tcPr>
            <w:tcW w:w="2157" w:type="dxa"/>
            <w:tcMar>
              <w:top w:w="72" w:type="dxa"/>
              <w:left w:w="115" w:type="dxa"/>
              <w:bottom w:w="72" w:type="dxa"/>
              <w:right w:w="115" w:type="dxa"/>
            </w:tcMar>
            <w:vAlign w:val="center"/>
          </w:tcPr>
          <w:p w14:paraId="0329AD24" w14:textId="77777777" w:rsidR="00A507A4" w:rsidRDefault="00A507A4" w:rsidP="00607B8C">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70E3F78C" w14:textId="77777777" w:rsidR="00A507A4" w:rsidRDefault="00A507A4" w:rsidP="00607B8C">
            <w:pPr>
              <w:rPr>
                <w:rFonts w:ascii="Times New Roman" w:hAnsi="Times New Roman" w:cs="Times New Roman"/>
                <w:noProof/>
              </w:rPr>
            </w:pPr>
            <w:r>
              <w:rPr>
                <w:rFonts w:ascii="Times New Roman" w:hAnsi="Times New Roman" w:cs="Times New Roman"/>
                <w:noProof/>
              </w:rPr>
              <w:t>2.03</w:t>
            </w:r>
          </w:p>
          <w:p w14:paraId="749C9BE9" w14:textId="77777777" w:rsidR="00A507A4" w:rsidRDefault="00A507A4" w:rsidP="00607B8C">
            <w:pPr>
              <w:rPr>
                <w:rFonts w:ascii="Times New Roman" w:hAnsi="Times New Roman" w:cs="Times New Roman"/>
                <w:noProof/>
              </w:rPr>
            </w:pPr>
            <w:r>
              <w:rPr>
                <w:rFonts w:ascii="Times New Roman" w:hAnsi="Times New Roman" w:cs="Times New Roman"/>
                <w:noProof/>
              </w:rPr>
              <w:t>Threshold; Tenancy Characteristics</w:t>
            </w:r>
          </w:p>
        </w:tc>
        <w:tc>
          <w:tcPr>
            <w:tcW w:w="9590" w:type="dxa"/>
            <w:tcMar>
              <w:top w:w="72" w:type="dxa"/>
              <w:left w:w="115" w:type="dxa"/>
              <w:bottom w:w="72" w:type="dxa"/>
              <w:right w:w="115" w:type="dxa"/>
            </w:tcMar>
            <w:vAlign w:val="center"/>
          </w:tcPr>
          <w:p w14:paraId="371639B3"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Q0422_03</w:t>
            </w:r>
            <w:r w:rsidRPr="001B5696">
              <w:tab/>
            </w:r>
          </w:p>
          <w:p w14:paraId="6AB04BD6"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rPr>
              <w:t>If a Pre-application was submitted that reflects HFOP and Income Averaging, can the applicant then change the tenancy to Senior 62+ and not use Income Averaging in their CORE application submission?</w:t>
            </w:r>
          </w:p>
          <w:p w14:paraId="085A3959" w14:textId="77777777" w:rsidR="00A507A4" w:rsidRPr="001B5696" w:rsidRDefault="00A507A4" w:rsidP="00607B8C">
            <w:pPr>
              <w:contextualSpacing/>
              <w:rPr>
                <w:rFonts w:ascii="Times New Roman" w:hAnsi="Times New Roman" w:cs="Times New Roman"/>
                <w:b/>
                <w:bCs/>
              </w:rPr>
            </w:pPr>
          </w:p>
          <w:p w14:paraId="0856AE54" w14:textId="77777777" w:rsidR="00A507A4" w:rsidRPr="001B5696" w:rsidRDefault="00A507A4" w:rsidP="00607B8C">
            <w:pPr>
              <w:contextualSpacing/>
              <w:rPr>
                <w:rFonts w:ascii="Times New Roman" w:hAnsi="Times New Roman" w:cs="Times New Roman"/>
                <w:b/>
                <w:bCs/>
              </w:rPr>
            </w:pPr>
            <w:r w:rsidRPr="001B5696">
              <w:rPr>
                <w:rFonts w:ascii="Times New Roman" w:hAnsi="Times New Roman" w:cs="Times New Roman"/>
                <w:b/>
                <w:bCs/>
              </w:rPr>
              <w:t xml:space="preserve">Answer: </w:t>
            </w:r>
          </w:p>
          <w:p w14:paraId="006A7954"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rPr>
              <w:t xml:space="preserve">Yes. However, if waivers were obtained related to the proposed unit mix (relocation, underwriting, etc.), all waivers must be resubmitted based on the new proposed unit mix. </w:t>
            </w:r>
          </w:p>
          <w:p w14:paraId="0FBD3075" w14:textId="77777777" w:rsidR="00A507A4" w:rsidRPr="001B5696" w:rsidRDefault="00A507A4" w:rsidP="00607B8C">
            <w:pPr>
              <w:contextualSpacing/>
              <w:rPr>
                <w:rFonts w:ascii="Times New Roman" w:hAnsi="Times New Roman" w:cs="Times New Roman"/>
                <w:b/>
                <w:bCs/>
              </w:rPr>
            </w:pPr>
          </w:p>
        </w:tc>
      </w:tr>
      <w:tr w:rsidR="00A507A4" w:rsidRPr="00AC6DEC" w14:paraId="392F6841" w14:textId="77777777" w:rsidTr="2A62FF34">
        <w:trPr>
          <w:jc w:val="center"/>
        </w:trPr>
        <w:tc>
          <w:tcPr>
            <w:tcW w:w="2157" w:type="dxa"/>
            <w:tcMar>
              <w:top w:w="72" w:type="dxa"/>
              <w:left w:w="115" w:type="dxa"/>
              <w:bottom w:w="72" w:type="dxa"/>
              <w:right w:w="115" w:type="dxa"/>
            </w:tcMar>
            <w:vAlign w:val="center"/>
          </w:tcPr>
          <w:p w14:paraId="4D125504" w14:textId="77777777" w:rsidR="00A507A4" w:rsidRDefault="00A507A4"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53545B69" w14:textId="77777777" w:rsidR="00A507A4" w:rsidRDefault="00A507A4" w:rsidP="00607B8C">
            <w:pPr>
              <w:rPr>
                <w:rFonts w:ascii="Times New Roman" w:hAnsi="Times New Roman" w:cs="Times New Roman"/>
                <w:noProof/>
              </w:rPr>
            </w:pPr>
            <w:r>
              <w:rPr>
                <w:rFonts w:ascii="Times New Roman" w:hAnsi="Times New Roman" w:cs="Times New Roman"/>
                <w:noProof/>
              </w:rPr>
              <w:t>2.09</w:t>
            </w:r>
          </w:p>
          <w:p w14:paraId="6643A6A1" w14:textId="77777777" w:rsidR="00A507A4" w:rsidRDefault="00A507A4" w:rsidP="00607B8C">
            <w:pPr>
              <w:rPr>
                <w:rFonts w:ascii="Times New Roman" w:hAnsi="Times New Roman" w:cs="Times New Roman"/>
                <w:noProof/>
              </w:rPr>
            </w:pPr>
            <w:r>
              <w:rPr>
                <w:rFonts w:ascii="Times New Roman" w:hAnsi="Times New Roman" w:cs="Times New Roman"/>
                <w:noProof/>
              </w:rPr>
              <w:t>Threshold; Site Access</w:t>
            </w:r>
          </w:p>
        </w:tc>
        <w:tc>
          <w:tcPr>
            <w:tcW w:w="9590" w:type="dxa"/>
            <w:tcMar>
              <w:top w:w="72" w:type="dxa"/>
              <w:left w:w="115" w:type="dxa"/>
              <w:bottom w:w="72" w:type="dxa"/>
              <w:right w:w="115" w:type="dxa"/>
            </w:tcMar>
            <w:vAlign w:val="center"/>
          </w:tcPr>
          <w:p w14:paraId="4C5C6660"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Q0420_02</w:t>
            </w:r>
            <w:r w:rsidRPr="001B5696">
              <w:tab/>
            </w:r>
          </w:p>
          <w:p w14:paraId="0FD03C55"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rPr>
              <w:t xml:space="preserve">If we have the easement agreement with all required signatures would that be enough to satisfy DCA to submit that at application submission? Then have it recorded at closing if in fact </w:t>
            </w:r>
            <w:proofErr w:type="gramStart"/>
            <w:r w:rsidRPr="001B5696">
              <w:rPr>
                <w:rFonts w:ascii="Times New Roman" w:hAnsi="Times New Roman" w:cs="Times New Roman"/>
              </w:rPr>
              <w:t>it's</w:t>
            </w:r>
            <w:proofErr w:type="gramEnd"/>
            <w:r w:rsidRPr="001B5696">
              <w:rPr>
                <w:rFonts w:ascii="Times New Roman" w:hAnsi="Times New Roman" w:cs="Times New Roman"/>
              </w:rPr>
              <w:t xml:space="preserve"> funded. The reason is the entity names that we have put into place would not be the owners of either parcel if the easements are recorded before application submission. </w:t>
            </w:r>
            <w:proofErr w:type="gramStart"/>
            <w:r w:rsidRPr="001B5696">
              <w:rPr>
                <w:rFonts w:ascii="Times New Roman" w:hAnsi="Times New Roman" w:cs="Times New Roman"/>
              </w:rPr>
              <w:t>So</w:t>
            </w:r>
            <w:proofErr w:type="gramEnd"/>
            <w:r w:rsidRPr="001B5696">
              <w:rPr>
                <w:rFonts w:ascii="Times New Roman" w:hAnsi="Times New Roman" w:cs="Times New Roman"/>
              </w:rPr>
              <w:t xml:space="preserve"> it wouldn't make sense to record them before application submission. </w:t>
            </w:r>
          </w:p>
          <w:p w14:paraId="42A738FC" w14:textId="77777777" w:rsidR="00A507A4" w:rsidRPr="001B5696" w:rsidRDefault="00A507A4" w:rsidP="00607B8C">
            <w:pPr>
              <w:contextualSpacing/>
              <w:rPr>
                <w:rFonts w:ascii="Times New Roman" w:hAnsi="Times New Roman" w:cs="Times New Roman"/>
                <w:b/>
                <w:bCs/>
              </w:rPr>
            </w:pPr>
          </w:p>
          <w:p w14:paraId="2441E68D" w14:textId="77777777" w:rsidR="00A507A4" w:rsidRPr="001B5696" w:rsidRDefault="00A507A4" w:rsidP="00607B8C">
            <w:pPr>
              <w:contextualSpacing/>
              <w:rPr>
                <w:rFonts w:ascii="Times New Roman" w:hAnsi="Times New Roman" w:cs="Times New Roman"/>
                <w:b/>
                <w:bCs/>
              </w:rPr>
            </w:pPr>
            <w:r w:rsidRPr="001B5696">
              <w:rPr>
                <w:rFonts w:ascii="Times New Roman" w:hAnsi="Times New Roman" w:cs="Times New Roman"/>
                <w:b/>
                <w:bCs/>
              </w:rPr>
              <w:t xml:space="preserve">Answer: </w:t>
            </w:r>
          </w:p>
          <w:p w14:paraId="0F36823F" w14:textId="77777777" w:rsidR="00A507A4" w:rsidRPr="001B5696" w:rsidRDefault="00A507A4" w:rsidP="00607B8C">
            <w:pPr>
              <w:contextualSpacing/>
              <w:rPr>
                <w:rFonts w:ascii="Times New Roman" w:hAnsi="Times New Roman" w:cs="Times New Roman"/>
                <w:b/>
                <w:bCs/>
              </w:rPr>
            </w:pPr>
            <w:r w:rsidRPr="001B5696">
              <w:rPr>
                <w:rFonts w:ascii="Times New Roman" w:hAnsi="Times New Roman" w:cs="Times New Roman"/>
              </w:rPr>
              <w:t>Proposed easements may be recorded at closing.</w:t>
            </w:r>
          </w:p>
        </w:tc>
      </w:tr>
      <w:tr w:rsidR="00A507A4" w:rsidRPr="00AC6DEC" w14:paraId="46F3AF52" w14:textId="77777777" w:rsidTr="2A62FF34">
        <w:trPr>
          <w:jc w:val="center"/>
        </w:trPr>
        <w:tc>
          <w:tcPr>
            <w:tcW w:w="2157" w:type="dxa"/>
            <w:tcMar>
              <w:top w:w="72" w:type="dxa"/>
              <w:left w:w="115" w:type="dxa"/>
              <w:bottom w:w="72" w:type="dxa"/>
              <w:right w:w="115" w:type="dxa"/>
            </w:tcMar>
            <w:vAlign w:val="center"/>
          </w:tcPr>
          <w:p w14:paraId="6ABF5662" w14:textId="77777777" w:rsidR="00A507A4" w:rsidRDefault="00A507A4"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4961E676" w14:textId="77777777" w:rsidR="00A507A4" w:rsidRDefault="00A507A4" w:rsidP="00607B8C">
            <w:pPr>
              <w:rPr>
                <w:rFonts w:ascii="Times New Roman" w:hAnsi="Times New Roman" w:cs="Times New Roman"/>
                <w:noProof/>
              </w:rPr>
            </w:pPr>
            <w:r>
              <w:rPr>
                <w:rFonts w:ascii="Times New Roman" w:hAnsi="Times New Roman" w:cs="Times New Roman"/>
                <w:noProof/>
              </w:rPr>
              <w:t>2.25</w:t>
            </w:r>
          </w:p>
          <w:p w14:paraId="4BD3162E" w14:textId="77777777" w:rsidR="00A507A4" w:rsidRDefault="00A507A4"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7C06D054" w14:textId="77777777" w:rsidR="00A507A4" w:rsidRPr="001B5696" w:rsidRDefault="00A507A4" w:rsidP="00607B8C">
            <w:pPr>
              <w:contextualSpacing/>
              <w:rPr>
                <w:rFonts w:ascii="Times New Roman" w:hAnsi="Times New Roman" w:cs="Times New Roman"/>
                <w:b/>
                <w:bCs/>
              </w:rPr>
            </w:pPr>
            <w:r w:rsidRPr="001B5696">
              <w:rPr>
                <w:rFonts w:ascii="Times New Roman" w:hAnsi="Times New Roman" w:cs="Times New Roman"/>
                <w:b/>
                <w:bCs/>
              </w:rPr>
              <w:t>Question: Q-ReloWebinar_09</w:t>
            </w:r>
          </w:p>
          <w:p w14:paraId="2C731CC1"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rPr>
              <w:t>What happens if our Relocation Specialist leaves (no longer able to perform their duties) during the rehab?</w:t>
            </w:r>
          </w:p>
          <w:p w14:paraId="5722E3DD" w14:textId="77777777" w:rsidR="00A507A4" w:rsidRPr="001B5696" w:rsidRDefault="00A507A4" w:rsidP="00607B8C">
            <w:pPr>
              <w:contextualSpacing/>
              <w:rPr>
                <w:rFonts w:ascii="Times New Roman" w:hAnsi="Times New Roman" w:cs="Times New Roman"/>
                <w:b/>
                <w:bCs/>
              </w:rPr>
            </w:pPr>
          </w:p>
          <w:p w14:paraId="708C87A0" w14:textId="77777777" w:rsidR="00A507A4" w:rsidRPr="001B5696" w:rsidRDefault="00A507A4" w:rsidP="00607B8C">
            <w:pPr>
              <w:contextualSpacing/>
              <w:rPr>
                <w:rFonts w:ascii="Times New Roman" w:hAnsi="Times New Roman" w:cs="Times New Roman"/>
                <w:b/>
                <w:bCs/>
              </w:rPr>
            </w:pPr>
            <w:r w:rsidRPr="001B5696">
              <w:rPr>
                <w:rFonts w:ascii="Times New Roman" w:hAnsi="Times New Roman" w:cs="Times New Roman"/>
                <w:b/>
                <w:bCs/>
              </w:rPr>
              <w:t>Answer</w:t>
            </w:r>
            <w:r w:rsidRPr="001B5696">
              <w:rPr>
                <w:rFonts w:ascii="Times New Roman" w:hAnsi="Times New Roman" w:cs="Times New Roman"/>
              </w:rPr>
              <w:t>:</w:t>
            </w:r>
          </w:p>
          <w:p w14:paraId="5A3BE602"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rPr>
              <w:t>Hire a new specialist and be sure all the documentation is in order before the Specialist leaves the position. You will still be held accountable for what was and was not completed.  With next DCA submission, submit the new resume.</w:t>
            </w:r>
          </w:p>
        </w:tc>
      </w:tr>
      <w:tr w:rsidR="00A507A4" w:rsidRPr="00AC6DEC" w14:paraId="3034AE33" w14:textId="77777777" w:rsidTr="2A62FF34">
        <w:trPr>
          <w:jc w:val="center"/>
        </w:trPr>
        <w:tc>
          <w:tcPr>
            <w:tcW w:w="2157" w:type="dxa"/>
            <w:tcMar>
              <w:top w:w="72" w:type="dxa"/>
              <w:left w:w="115" w:type="dxa"/>
              <w:bottom w:w="72" w:type="dxa"/>
              <w:right w:w="115" w:type="dxa"/>
            </w:tcMar>
            <w:vAlign w:val="center"/>
          </w:tcPr>
          <w:p w14:paraId="0D99B967" w14:textId="77777777" w:rsidR="00A507A4" w:rsidRDefault="00A507A4"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5D6A6B60" w14:textId="77777777" w:rsidR="00A507A4" w:rsidRDefault="00A507A4" w:rsidP="00607B8C">
            <w:pPr>
              <w:rPr>
                <w:rFonts w:ascii="Times New Roman" w:hAnsi="Times New Roman" w:cs="Times New Roman"/>
                <w:noProof/>
              </w:rPr>
            </w:pPr>
            <w:r>
              <w:rPr>
                <w:rFonts w:ascii="Times New Roman" w:hAnsi="Times New Roman" w:cs="Times New Roman"/>
                <w:noProof/>
              </w:rPr>
              <w:t>2.25</w:t>
            </w:r>
          </w:p>
          <w:p w14:paraId="56A61C3D" w14:textId="77777777" w:rsidR="00A507A4" w:rsidRDefault="00A507A4" w:rsidP="00607B8C">
            <w:pPr>
              <w:rPr>
                <w:rFonts w:ascii="Times New Roman" w:hAnsi="Times New Roman" w:cs="Times New Roman"/>
                <w:noProof/>
              </w:rPr>
            </w:pPr>
            <w:r>
              <w:rPr>
                <w:rFonts w:ascii="Times New Roman" w:hAnsi="Times New Roman" w:cs="Times New Roman"/>
                <w:noProof/>
              </w:rPr>
              <w:lastRenderedPageBreak/>
              <w:t>Occupied Developments / Relocation Manual</w:t>
            </w:r>
          </w:p>
        </w:tc>
        <w:tc>
          <w:tcPr>
            <w:tcW w:w="9590" w:type="dxa"/>
            <w:tcMar>
              <w:top w:w="72" w:type="dxa"/>
              <w:left w:w="115" w:type="dxa"/>
              <w:bottom w:w="72" w:type="dxa"/>
              <w:right w:w="115" w:type="dxa"/>
            </w:tcMar>
            <w:vAlign w:val="center"/>
          </w:tcPr>
          <w:p w14:paraId="3D962C3F" w14:textId="77777777" w:rsidR="00A507A4" w:rsidRPr="001B5696" w:rsidRDefault="00A507A4" w:rsidP="00607B8C">
            <w:pPr>
              <w:contextualSpacing/>
              <w:rPr>
                <w:rFonts w:ascii="Times New Roman" w:hAnsi="Times New Roman" w:cs="Times New Roman"/>
                <w:b/>
                <w:bCs/>
              </w:rPr>
            </w:pPr>
            <w:r w:rsidRPr="001B5696">
              <w:rPr>
                <w:rFonts w:ascii="Times New Roman" w:hAnsi="Times New Roman" w:cs="Times New Roman"/>
                <w:b/>
                <w:bCs/>
              </w:rPr>
              <w:lastRenderedPageBreak/>
              <w:t>Question: Q-ReloWebinar_08</w:t>
            </w:r>
          </w:p>
          <w:p w14:paraId="452C4FCB"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rPr>
              <w:t>Is there flexibility when the Dev Team has not yet acquired the property and the current owner does not allow full communication with residents?</w:t>
            </w:r>
          </w:p>
          <w:p w14:paraId="4FFDEF98" w14:textId="77777777" w:rsidR="00A507A4" w:rsidRPr="001B5696" w:rsidRDefault="00A507A4" w:rsidP="00607B8C">
            <w:pPr>
              <w:contextualSpacing/>
              <w:rPr>
                <w:rFonts w:ascii="Times New Roman" w:hAnsi="Times New Roman" w:cs="Times New Roman"/>
                <w:b/>
                <w:bCs/>
              </w:rPr>
            </w:pPr>
          </w:p>
          <w:p w14:paraId="5BDD73AF" w14:textId="77777777" w:rsidR="00A507A4" w:rsidRPr="001B5696" w:rsidRDefault="00A507A4" w:rsidP="00607B8C">
            <w:pPr>
              <w:contextualSpacing/>
              <w:rPr>
                <w:rFonts w:ascii="Times New Roman" w:hAnsi="Times New Roman" w:cs="Times New Roman"/>
                <w:b/>
                <w:bCs/>
              </w:rPr>
            </w:pPr>
            <w:r w:rsidRPr="001B5696">
              <w:rPr>
                <w:rFonts w:ascii="Times New Roman" w:hAnsi="Times New Roman" w:cs="Times New Roman"/>
                <w:b/>
                <w:bCs/>
              </w:rPr>
              <w:t>Answer:</w:t>
            </w:r>
          </w:p>
          <w:p w14:paraId="59ABD5C4"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rPr>
              <w:t>Yes, DCA will work with you. Ensure your contingency plan is thorough to cover all the possibilities. Refer to the General Policies section of the Relocation Manual.</w:t>
            </w:r>
          </w:p>
        </w:tc>
      </w:tr>
      <w:tr w:rsidR="00A507A4" w:rsidRPr="00AC6DEC" w14:paraId="28A72AEF" w14:textId="77777777" w:rsidTr="2A62FF34">
        <w:trPr>
          <w:jc w:val="center"/>
        </w:trPr>
        <w:tc>
          <w:tcPr>
            <w:tcW w:w="2157" w:type="dxa"/>
            <w:tcMar>
              <w:top w:w="72" w:type="dxa"/>
              <w:left w:w="115" w:type="dxa"/>
              <w:bottom w:w="72" w:type="dxa"/>
              <w:right w:w="115" w:type="dxa"/>
            </w:tcMar>
            <w:vAlign w:val="center"/>
          </w:tcPr>
          <w:p w14:paraId="700BA6E0" w14:textId="77777777" w:rsidR="00A507A4" w:rsidRDefault="00A507A4" w:rsidP="00607B8C">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0A0DE31A" w14:textId="77777777" w:rsidR="00A507A4" w:rsidRDefault="00A507A4" w:rsidP="00607B8C">
            <w:pPr>
              <w:rPr>
                <w:rFonts w:ascii="Times New Roman" w:hAnsi="Times New Roman" w:cs="Times New Roman"/>
                <w:noProof/>
              </w:rPr>
            </w:pPr>
            <w:r>
              <w:rPr>
                <w:rFonts w:ascii="Times New Roman" w:hAnsi="Times New Roman" w:cs="Times New Roman"/>
                <w:noProof/>
              </w:rPr>
              <w:t>2.25</w:t>
            </w:r>
          </w:p>
          <w:p w14:paraId="51CE1C82" w14:textId="77777777" w:rsidR="00A507A4" w:rsidRDefault="00A507A4"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6B288CAD" w14:textId="77777777" w:rsidR="00A507A4" w:rsidRPr="001B5696" w:rsidRDefault="00A507A4" w:rsidP="00607B8C">
            <w:pPr>
              <w:contextualSpacing/>
              <w:rPr>
                <w:rFonts w:ascii="Times New Roman" w:hAnsi="Times New Roman" w:cs="Times New Roman"/>
                <w:b/>
                <w:bCs/>
              </w:rPr>
            </w:pPr>
            <w:r w:rsidRPr="001B5696">
              <w:rPr>
                <w:rFonts w:ascii="Times New Roman" w:hAnsi="Times New Roman" w:cs="Times New Roman"/>
                <w:b/>
                <w:bCs/>
              </w:rPr>
              <w:t>Question: Q-ReloWebinar_07</w:t>
            </w:r>
          </w:p>
          <w:p w14:paraId="0DA9C6CE"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rPr>
              <w:t>If relocation costs are being funded outside of the project budget (</w:t>
            </w:r>
            <w:proofErr w:type="gramStart"/>
            <w:r w:rsidRPr="001B5696">
              <w:rPr>
                <w:rFonts w:ascii="Times New Roman" w:hAnsi="Times New Roman" w:cs="Times New Roman"/>
              </w:rPr>
              <w:t>i.e.</w:t>
            </w:r>
            <w:proofErr w:type="gramEnd"/>
            <w:r w:rsidRPr="001B5696">
              <w:rPr>
                <w:rFonts w:ascii="Times New Roman" w:hAnsi="Times New Roman" w:cs="Times New Roman"/>
              </w:rPr>
              <w:t xml:space="preserve"> no tax credits will be used), can we speak to the cost of relocation + contingency in our relocation plan, but exclude it from the sources / uses portion of the core application? Or, do we have to show the contingency + </w:t>
            </w:r>
            <w:proofErr w:type="spellStart"/>
            <w:r w:rsidRPr="001B5696">
              <w:rPr>
                <w:rFonts w:ascii="Times New Roman" w:hAnsi="Times New Roman" w:cs="Times New Roman"/>
              </w:rPr>
              <w:t>relo</w:t>
            </w:r>
            <w:proofErr w:type="spellEnd"/>
            <w:r w:rsidRPr="001B5696">
              <w:rPr>
                <w:rFonts w:ascii="Times New Roman" w:hAnsi="Times New Roman" w:cs="Times New Roman"/>
              </w:rPr>
              <w:t xml:space="preserve"> costs as a part of the project budget but note a separate / outside source? </w:t>
            </w:r>
          </w:p>
          <w:p w14:paraId="453C8D59" w14:textId="77777777" w:rsidR="00A507A4" w:rsidRPr="001B5696" w:rsidRDefault="00A507A4" w:rsidP="00607B8C">
            <w:pPr>
              <w:contextualSpacing/>
              <w:rPr>
                <w:rFonts w:ascii="Times New Roman" w:hAnsi="Times New Roman" w:cs="Times New Roman"/>
              </w:rPr>
            </w:pPr>
          </w:p>
          <w:p w14:paraId="3F07783B" w14:textId="77777777" w:rsidR="00A507A4" w:rsidRPr="001B5696" w:rsidRDefault="00A507A4" w:rsidP="00607B8C">
            <w:pPr>
              <w:contextualSpacing/>
              <w:rPr>
                <w:rFonts w:ascii="Times New Roman" w:hAnsi="Times New Roman" w:cs="Times New Roman"/>
                <w:b/>
                <w:bCs/>
              </w:rPr>
            </w:pPr>
            <w:r w:rsidRPr="001B5696">
              <w:rPr>
                <w:rFonts w:ascii="Times New Roman" w:hAnsi="Times New Roman" w:cs="Times New Roman"/>
                <w:b/>
                <w:bCs/>
              </w:rPr>
              <w:t>Answer:</w:t>
            </w:r>
          </w:p>
          <w:p w14:paraId="1C9C54AA"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rPr>
              <w:t>1. Show the contingency and relocation costs as a part of the relocation budget and plan and note the separate / outside source. This clarifies the scenario for the DCA Relocation Specialist.</w:t>
            </w:r>
          </w:p>
          <w:p w14:paraId="3468C072" w14:textId="77777777" w:rsidR="00A507A4" w:rsidRPr="001B5696" w:rsidRDefault="00A507A4" w:rsidP="00607B8C">
            <w:pPr>
              <w:contextualSpacing/>
              <w:rPr>
                <w:rFonts w:ascii="Times New Roman" w:hAnsi="Times New Roman" w:cs="Times New Roman"/>
              </w:rPr>
            </w:pPr>
          </w:p>
          <w:p w14:paraId="31ABA237"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rPr>
              <w:t>2. Add note to Uses tab of Core Application stating why it is not included in the development budget and the alternative funding source for relocation. This describes the scenario for the DCA Underwriter.</w:t>
            </w:r>
          </w:p>
          <w:p w14:paraId="207AF8CA" w14:textId="77777777" w:rsidR="00A507A4" w:rsidRPr="001B5696" w:rsidRDefault="00A507A4" w:rsidP="00607B8C">
            <w:pPr>
              <w:contextualSpacing/>
              <w:rPr>
                <w:rFonts w:ascii="Times New Roman" w:hAnsi="Times New Roman" w:cs="Times New Roman"/>
                <w:b/>
                <w:bCs/>
              </w:rPr>
            </w:pPr>
          </w:p>
        </w:tc>
      </w:tr>
      <w:tr w:rsidR="00A507A4" w:rsidRPr="00AC6DEC" w14:paraId="41388F6E" w14:textId="77777777" w:rsidTr="2A62FF34">
        <w:trPr>
          <w:jc w:val="center"/>
        </w:trPr>
        <w:tc>
          <w:tcPr>
            <w:tcW w:w="2157" w:type="dxa"/>
            <w:tcMar>
              <w:top w:w="72" w:type="dxa"/>
              <w:left w:w="115" w:type="dxa"/>
              <w:bottom w:w="72" w:type="dxa"/>
              <w:right w:w="115" w:type="dxa"/>
            </w:tcMar>
            <w:vAlign w:val="center"/>
          </w:tcPr>
          <w:p w14:paraId="3026EC97" w14:textId="77777777" w:rsidR="00A507A4" w:rsidRDefault="00A507A4"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604F278F" w14:textId="77777777" w:rsidR="00A507A4" w:rsidRDefault="00A507A4" w:rsidP="00607B8C">
            <w:pPr>
              <w:rPr>
                <w:rFonts w:ascii="Times New Roman" w:hAnsi="Times New Roman" w:cs="Times New Roman"/>
                <w:noProof/>
              </w:rPr>
            </w:pPr>
            <w:r>
              <w:rPr>
                <w:rFonts w:ascii="Times New Roman" w:hAnsi="Times New Roman" w:cs="Times New Roman"/>
                <w:noProof/>
              </w:rPr>
              <w:t>2.25</w:t>
            </w:r>
          </w:p>
          <w:p w14:paraId="57AD7675" w14:textId="77777777" w:rsidR="00A507A4" w:rsidRDefault="00A507A4"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34A65AB8" w14:textId="77777777" w:rsidR="00A507A4" w:rsidRPr="001B5696" w:rsidRDefault="00A507A4" w:rsidP="00607B8C">
            <w:pPr>
              <w:contextualSpacing/>
              <w:rPr>
                <w:rFonts w:ascii="Times New Roman" w:hAnsi="Times New Roman" w:cs="Times New Roman"/>
                <w:b/>
                <w:bCs/>
              </w:rPr>
            </w:pPr>
            <w:r w:rsidRPr="001B5696">
              <w:rPr>
                <w:rFonts w:ascii="Times New Roman" w:hAnsi="Times New Roman" w:cs="Times New Roman"/>
                <w:b/>
                <w:bCs/>
              </w:rPr>
              <w:t>Question: Q-ReloWebinar_06</w:t>
            </w:r>
          </w:p>
          <w:p w14:paraId="6CF3141E"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rPr>
              <w:t xml:space="preserve">We are able to transfer residents within our property for temporary relocation. In those cases, if a unit becomes available, we always offer it to our </w:t>
            </w:r>
            <w:proofErr w:type="spellStart"/>
            <w:r w:rsidRPr="001B5696">
              <w:rPr>
                <w:rFonts w:ascii="Times New Roman" w:hAnsi="Times New Roman" w:cs="Times New Roman"/>
              </w:rPr>
              <w:t>relocatees</w:t>
            </w:r>
            <w:proofErr w:type="spellEnd"/>
            <w:r w:rsidRPr="001B5696">
              <w:rPr>
                <w:rFonts w:ascii="Times New Roman" w:hAnsi="Times New Roman" w:cs="Times New Roman"/>
              </w:rPr>
              <w:t xml:space="preserve"> first.  If the unit will be available sooner and they wish to move, we ask them to sign a document saying they waive their 30 days.  Is that ok or do we need them to wait 60?</w:t>
            </w:r>
          </w:p>
          <w:p w14:paraId="4457A37B" w14:textId="77777777" w:rsidR="00A507A4" w:rsidRPr="001B5696" w:rsidRDefault="00A507A4" w:rsidP="00607B8C">
            <w:pPr>
              <w:contextualSpacing/>
              <w:rPr>
                <w:rFonts w:ascii="Times New Roman" w:hAnsi="Times New Roman" w:cs="Times New Roman"/>
              </w:rPr>
            </w:pPr>
          </w:p>
          <w:p w14:paraId="712784C4" w14:textId="77777777" w:rsidR="00A507A4" w:rsidRPr="001B5696" w:rsidRDefault="00A507A4" w:rsidP="00607B8C">
            <w:pPr>
              <w:contextualSpacing/>
              <w:rPr>
                <w:rFonts w:ascii="Times New Roman" w:hAnsi="Times New Roman" w:cs="Times New Roman"/>
                <w:b/>
                <w:bCs/>
              </w:rPr>
            </w:pPr>
            <w:r w:rsidRPr="001B5696">
              <w:rPr>
                <w:rFonts w:ascii="Times New Roman" w:hAnsi="Times New Roman" w:cs="Times New Roman"/>
                <w:b/>
                <w:bCs/>
              </w:rPr>
              <w:t>Answer:</w:t>
            </w:r>
          </w:p>
          <w:p w14:paraId="141D404D" w14:textId="77777777" w:rsidR="00A507A4" w:rsidRPr="001B5696" w:rsidRDefault="00A507A4" w:rsidP="00607B8C">
            <w:pPr>
              <w:contextualSpacing/>
              <w:rPr>
                <w:rFonts w:ascii="Times New Roman" w:hAnsi="Times New Roman" w:cs="Times New Roman"/>
                <w:b/>
                <w:bCs/>
              </w:rPr>
            </w:pPr>
            <w:r w:rsidRPr="001B5696">
              <w:rPr>
                <w:rFonts w:ascii="Times New Roman" w:hAnsi="Times New Roman" w:cs="Times New Roman"/>
              </w:rPr>
              <w:t>Moving residents in advance of their scheduled move date is acceptable if the resident provides a Tenant Certification stating it was their choice to move. Submit the tenant certification in lieu of any following applicable Notice (60 and/or Notice of Moving Date).</w:t>
            </w:r>
          </w:p>
        </w:tc>
      </w:tr>
      <w:tr w:rsidR="00A507A4" w:rsidRPr="00AC6DEC" w14:paraId="63A90E24" w14:textId="77777777" w:rsidTr="2A62FF34">
        <w:trPr>
          <w:jc w:val="center"/>
        </w:trPr>
        <w:tc>
          <w:tcPr>
            <w:tcW w:w="2157" w:type="dxa"/>
            <w:tcMar>
              <w:top w:w="72" w:type="dxa"/>
              <w:left w:w="115" w:type="dxa"/>
              <w:bottom w:w="72" w:type="dxa"/>
              <w:right w:w="115" w:type="dxa"/>
            </w:tcMar>
            <w:vAlign w:val="center"/>
          </w:tcPr>
          <w:p w14:paraId="31E3576A" w14:textId="77777777" w:rsidR="00A507A4" w:rsidRDefault="00A507A4"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799D38EC" w14:textId="77777777" w:rsidR="00A507A4" w:rsidRDefault="00A507A4" w:rsidP="00607B8C">
            <w:pPr>
              <w:rPr>
                <w:rFonts w:ascii="Times New Roman" w:hAnsi="Times New Roman" w:cs="Times New Roman"/>
                <w:noProof/>
              </w:rPr>
            </w:pPr>
            <w:r>
              <w:rPr>
                <w:rFonts w:ascii="Times New Roman" w:hAnsi="Times New Roman" w:cs="Times New Roman"/>
                <w:noProof/>
              </w:rPr>
              <w:t>2.25</w:t>
            </w:r>
          </w:p>
          <w:p w14:paraId="1F9DB783" w14:textId="77777777" w:rsidR="00A507A4" w:rsidRDefault="00A507A4"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0095E726"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b/>
                <w:bCs/>
              </w:rPr>
              <w:t>Question: Q-ReloWebinar_05</w:t>
            </w:r>
          </w:p>
          <w:p w14:paraId="11D14605"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rPr>
              <w:t>Is the 60-day temp relocation notice in addition to the 30-day notice?</w:t>
            </w:r>
          </w:p>
          <w:p w14:paraId="2477DD8D" w14:textId="77777777" w:rsidR="00A507A4" w:rsidRPr="001B5696" w:rsidRDefault="00A507A4" w:rsidP="00607B8C">
            <w:pPr>
              <w:contextualSpacing/>
              <w:rPr>
                <w:rFonts w:ascii="Times New Roman" w:hAnsi="Times New Roman" w:cs="Times New Roman"/>
              </w:rPr>
            </w:pPr>
          </w:p>
          <w:p w14:paraId="257B1DE3" w14:textId="77777777" w:rsidR="00A507A4" w:rsidRPr="001B5696" w:rsidRDefault="00A507A4" w:rsidP="00607B8C">
            <w:pPr>
              <w:contextualSpacing/>
              <w:rPr>
                <w:rFonts w:ascii="Times New Roman" w:hAnsi="Times New Roman" w:cs="Times New Roman"/>
                <w:b/>
                <w:bCs/>
              </w:rPr>
            </w:pPr>
            <w:r w:rsidRPr="001B5696">
              <w:rPr>
                <w:rFonts w:ascii="Times New Roman" w:hAnsi="Times New Roman" w:cs="Times New Roman"/>
                <w:b/>
                <w:bCs/>
              </w:rPr>
              <w:t xml:space="preserve">Answer: </w:t>
            </w:r>
          </w:p>
          <w:p w14:paraId="7F365D5F" w14:textId="77777777" w:rsidR="00A507A4" w:rsidRPr="001B5696" w:rsidRDefault="00A507A4" w:rsidP="00607B8C">
            <w:pPr>
              <w:contextualSpacing/>
              <w:rPr>
                <w:rFonts w:ascii="Times New Roman" w:hAnsi="Times New Roman" w:cs="Times New Roman"/>
                <w:b/>
                <w:bCs/>
              </w:rPr>
            </w:pPr>
            <w:r w:rsidRPr="001B5696">
              <w:rPr>
                <w:rFonts w:ascii="Times New Roman" w:hAnsi="Times New Roman" w:cs="Times New Roman"/>
              </w:rPr>
              <w:t>The 30-day notice is the Notice of Moving Date. Two notices would need to be sent, unless the 60 Day Notice states the specific moving date for relocation.</w:t>
            </w:r>
          </w:p>
        </w:tc>
      </w:tr>
      <w:tr w:rsidR="00A507A4" w:rsidRPr="00AC6DEC" w14:paraId="086D956B" w14:textId="77777777" w:rsidTr="2A62FF34">
        <w:trPr>
          <w:jc w:val="center"/>
        </w:trPr>
        <w:tc>
          <w:tcPr>
            <w:tcW w:w="2157" w:type="dxa"/>
            <w:tcMar>
              <w:top w:w="72" w:type="dxa"/>
              <w:left w:w="115" w:type="dxa"/>
              <w:bottom w:w="72" w:type="dxa"/>
              <w:right w:w="115" w:type="dxa"/>
            </w:tcMar>
            <w:vAlign w:val="center"/>
          </w:tcPr>
          <w:p w14:paraId="679070A3" w14:textId="77777777" w:rsidR="00A507A4" w:rsidRPr="00AC6DEC" w:rsidRDefault="00A507A4" w:rsidP="00607B8C">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2B3E1D32" w14:textId="77777777" w:rsidR="00A507A4" w:rsidRDefault="00A507A4" w:rsidP="00607B8C">
            <w:pPr>
              <w:rPr>
                <w:rFonts w:ascii="Times New Roman" w:hAnsi="Times New Roman" w:cs="Times New Roman"/>
                <w:noProof/>
              </w:rPr>
            </w:pPr>
            <w:r>
              <w:rPr>
                <w:rFonts w:ascii="Times New Roman" w:hAnsi="Times New Roman" w:cs="Times New Roman"/>
                <w:noProof/>
              </w:rPr>
              <w:t>2.25</w:t>
            </w:r>
          </w:p>
          <w:p w14:paraId="08F2C3EF" w14:textId="77777777" w:rsidR="00A507A4" w:rsidRPr="00AC6DEC" w:rsidRDefault="00A507A4"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64536736" w14:textId="77777777" w:rsidR="00A507A4" w:rsidRPr="001B5696" w:rsidRDefault="00A507A4" w:rsidP="00607B8C">
            <w:pPr>
              <w:contextualSpacing/>
              <w:rPr>
                <w:rFonts w:ascii="Times New Roman" w:hAnsi="Times New Roman" w:cs="Times New Roman"/>
                <w:b/>
                <w:bCs/>
              </w:rPr>
            </w:pPr>
            <w:r w:rsidRPr="001B5696">
              <w:rPr>
                <w:rFonts w:ascii="Times New Roman" w:hAnsi="Times New Roman" w:cs="Times New Roman"/>
                <w:b/>
                <w:bCs/>
              </w:rPr>
              <w:t>Question: Q-ReloWebinar_04</w:t>
            </w:r>
          </w:p>
          <w:p w14:paraId="6EAB7614"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rPr>
              <w:t>Please further explain the 60-day temporary relocation notice.</w:t>
            </w:r>
          </w:p>
          <w:p w14:paraId="42DDD9F2" w14:textId="77777777" w:rsidR="00A507A4" w:rsidRPr="001B5696" w:rsidRDefault="00A507A4" w:rsidP="00607B8C">
            <w:pPr>
              <w:contextualSpacing/>
              <w:rPr>
                <w:rFonts w:ascii="Times New Roman" w:hAnsi="Times New Roman" w:cs="Times New Roman"/>
                <w:b/>
                <w:bCs/>
              </w:rPr>
            </w:pPr>
          </w:p>
          <w:p w14:paraId="53FEFC58" w14:textId="77777777" w:rsidR="00A507A4" w:rsidRPr="001B5696" w:rsidRDefault="00A507A4" w:rsidP="00607B8C">
            <w:pPr>
              <w:contextualSpacing/>
              <w:rPr>
                <w:rFonts w:ascii="Times New Roman" w:hAnsi="Times New Roman" w:cs="Times New Roman"/>
                <w:b/>
                <w:bCs/>
              </w:rPr>
            </w:pPr>
            <w:r w:rsidRPr="001B5696">
              <w:rPr>
                <w:rFonts w:ascii="Times New Roman" w:hAnsi="Times New Roman" w:cs="Times New Roman"/>
                <w:b/>
                <w:bCs/>
              </w:rPr>
              <w:t>Answer:</w:t>
            </w:r>
          </w:p>
          <w:p w14:paraId="7823973A"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rPr>
              <w:t>The notice is important to use because it keeps the tenants informed regarding the relocation process which can be taxing. This notifies residents of moving date and moving logistics for temporary relocation for fewer than 12 months. It must be distributed at least 60 days before moving. If a specific moving date is not provided, the notice must state that a Notice of Moving Date will be distributed no less than 30 days before the tenant must move.</w:t>
            </w:r>
          </w:p>
        </w:tc>
      </w:tr>
      <w:tr w:rsidR="00A507A4" w:rsidRPr="00AC6DEC" w14:paraId="511EDEE8" w14:textId="77777777" w:rsidTr="2A62FF34">
        <w:trPr>
          <w:jc w:val="center"/>
        </w:trPr>
        <w:tc>
          <w:tcPr>
            <w:tcW w:w="2157" w:type="dxa"/>
            <w:tcMar>
              <w:top w:w="72" w:type="dxa"/>
              <w:left w:w="115" w:type="dxa"/>
              <w:bottom w:w="72" w:type="dxa"/>
              <w:right w:w="115" w:type="dxa"/>
            </w:tcMar>
            <w:vAlign w:val="center"/>
          </w:tcPr>
          <w:p w14:paraId="6F09DB65" w14:textId="77777777" w:rsidR="00A507A4" w:rsidRPr="006F6F55" w:rsidRDefault="00A507A4" w:rsidP="00607B8C">
            <w:pPr>
              <w:rPr>
                <w:rFonts w:ascii="Times New Roman" w:hAnsi="Times New Roman" w:cs="Times New Roman"/>
                <w:highlight w:val="yellow"/>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6832B45D" w14:textId="77777777" w:rsidR="00A507A4" w:rsidRDefault="00A507A4" w:rsidP="00607B8C">
            <w:pPr>
              <w:rPr>
                <w:rFonts w:ascii="Times New Roman" w:hAnsi="Times New Roman" w:cs="Times New Roman"/>
                <w:noProof/>
              </w:rPr>
            </w:pPr>
            <w:r>
              <w:rPr>
                <w:rFonts w:ascii="Times New Roman" w:hAnsi="Times New Roman" w:cs="Times New Roman"/>
                <w:noProof/>
              </w:rPr>
              <w:t>3.21</w:t>
            </w:r>
          </w:p>
          <w:p w14:paraId="7C3E4B98" w14:textId="77777777" w:rsidR="00A507A4" w:rsidRDefault="00A507A4" w:rsidP="00607B8C">
            <w:pPr>
              <w:rPr>
                <w:rFonts w:ascii="Times New Roman" w:hAnsi="Times New Roman" w:cs="Times New Roman"/>
                <w:noProof/>
              </w:rPr>
            </w:pPr>
            <w:r>
              <w:rPr>
                <w:rFonts w:ascii="Times New Roman" w:hAnsi="Times New Roman" w:cs="Times New Roman"/>
                <w:noProof/>
              </w:rPr>
              <w:t>Scoring; Underserved Populations</w:t>
            </w:r>
          </w:p>
        </w:tc>
        <w:tc>
          <w:tcPr>
            <w:tcW w:w="9590" w:type="dxa"/>
            <w:tcMar>
              <w:top w:w="72" w:type="dxa"/>
              <w:left w:w="115" w:type="dxa"/>
              <w:bottom w:w="72" w:type="dxa"/>
              <w:right w:w="115" w:type="dxa"/>
            </w:tcMar>
            <w:vAlign w:val="center"/>
          </w:tcPr>
          <w:p w14:paraId="7CE6F110" w14:textId="77777777" w:rsidR="00A507A4" w:rsidRPr="0052267B" w:rsidRDefault="00A507A4" w:rsidP="00607B8C">
            <w:pPr>
              <w:contextualSpacing/>
              <w:rPr>
                <w:rFonts w:ascii="Times New Roman" w:hAnsi="Times New Roman" w:cs="Times New Roman"/>
              </w:rPr>
            </w:pPr>
            <w:r w:rsidRPr="0052267B">
              <w:rPr>
                <w:rFonts w:ascii="Times New Roman" w:hAnsi="Times New Roman" w:cs="Times New Roman"/>
                <w:b/>
                <w:bCs/>
              </w:rPr>
              <w:t xml:space="preserve">Question: </w:t>
            </w:r>
            <w:r w:rsidRPr="00A01DAA">
              <w:rPr>
                <w:rFonts w:ascii="Times New Roman" w:hAnsi="Times New Roman" w:cs="Times New Roman"/>
                <w:b/>
                <w:bCs/>
              </w:rPr>
              <w:t>Q0422_02</w:t>
            </w:r>
            <w:r w:rsidRPr="0052267B">
              <w:tab/>
            </w:r>
          </w:p>
          <w:p w14:paraId="42BAF3EA" w14:textId="77777777" w:rsidR="00A507A4" w:rsidRPr="0052267B" w:rsidRDefault="00A507A4" w:rsidP="00607B8C">
            <w:pPr>
              <w:contextualSpacing/>
              <w:rPr>
                <w:rFonts w:ascii="Times New Roman" w:hAnsi="Times New Roman" w:cs="Times New Roman"/>
              </w:rPr>
            </w:pPr>
            <w:r w:rsidRPr="0052267B">
              <w:rPr>
                <w:rFonts w:ascii="Times New Roman" w:hAnsi="Times New Roman" w:cs="Times New Roman"/>
              </w:rPr>
              <w:t xml:space="preserve">Criterion 1 in Underserved Populations appears to be a baseline requirement.  Can you confirm that: </w:t>
            </w:r>
          </w:p>
          <w:p w14:paraId="192C30A7" w14:textId="77777777" w:rsidR="00A507A4" w:rsidRPr="0052267B" w:rsidRDefault="00A507A4" w:rsidP="00607B8C">
            <w:pPr>
              <w:ind w:left="720"/>
              <w:contextualSpacing/>
              <w:rPr>
                <w:rFonts w:ascii="Times New Roman" w:hAnsi="Times New Roman" w:cs="Times New Roman"/>
              </w:rPr>
            </w:pPr>
            <w:r w:rsidRPr="0052267B">
              <w:rPr>
                <w:rFonts w:ascii="Times New Roman" w:hAnsi="Times New Roman" w:cs="Times New Roman"/>
              </w:rPr>
              <w:t xml:space="preserve">A) The percentage of units in Exhibit II are referring to one-bedroom units as mentioned </w:t>
            </w:r>
          </w:p>
          <w:p w14:paraId="4F532593" w14:textId="77777777" w:rsidR="00A507A4" w:rsidRPr="0052267B" w:rsidRDefault="00A507A4" w:rsidP="00607B8C">
            <w:pPr>
              <w:ind w:left="720"/>
              <w:contextualSpacing/>
              <w:rPr>
                <w:rFonts w:ascii="Times New Roman" w:hAnsi="Times New Roman" w:cs="Times New Roman"/>
              </w:rPr>
            </w:pPr>
            <w:r w:rsidRPr="0052267B">
              <w:rPr>
                <w:rFonts w:ascii="Times New Roman" w:hAnsi="Times New Roman" w:cs="Times New Roman"/>
              </w:rPr>
              <w:t xml:space="preserve">     in the criterion; and </w:t>
            </w:r>
          </w:p>
          <w:p w14:paraId="43D54701" w14:textId="77777777" w:rsidR="00A507A4" w:rsidRPr="0052267B" w:rsidRDefault="00A507A4" w:rsidP="00607B8C">
            <w:pPr>
              <w:ind w:left="720"/>
              <w:contextualSpacing/>
              <w:rPr>
                <w:rFonts w:ascii="Times New Roman" w:hAnsi="Times New Roman" w:cs="Times New Roman"/>
              </w:rPr>
            </w:pPr>
            <w:r w:rsidRPr="0052267B">
              <w:rPr>
                <w:rFonts w:ascii="Times New Roman" w:hAnsi="Times New Roman" w:cs="Times New Roman"/>
              </w:rPr>
              <w:t xml:space="preserve">B) The percentage only applies to affordable units, and any market units are not   </w:t>
            </w:r>
          </w:p>
          <w:p w14:paraId="6811B998" w14:textId="77777777" w:rsidR="00A507A4" w:rsidRPr="0052267B" w:rsidRDefault="00A507A4" w:rsidP="00607B8C">
            <w:pPr>
              <w:ind w:left="720"/>
              <w:contextualSpacing/>
              <w:rPr>
                <w:rFonts w:ascii="Times New Roman" w:hAnsi="Times New Roman" w:cs="Times New Roman"/>
              </w:rPr>
            </w:pPr>
            <w:r w:rsidRPr="0052267B">
              <w:rPr>
                <w:rFonts w:ascii="Times New Roman" w:hAnsi="Times New Roman" w:cs="Times New Roman"/>
              </w:rPr>
              <w:t xml:space="preserve">     factored into the percentage calculation? </w:t>
            </w:r>
          </w:p>
          <w:p w14:paraId="0B09D9F5" w14:textId="77777777" w:rsidR="00A507A4" w:rsidRPr="0052267B" w:rsidRDefault="00A507A4" w:rsidP="00607B8C">
            <w:pPr>
              <w:contextualSpacing/>
              <w:rPr>
                <w:rFonts w:ascii="Times New Roman" w:hAnsi="Times New Roman" w:cs="Times New Roman"/>
              </w:rPr>
            </w:pPr>
          </w:p>
          <w:p w14:paraId="13FB4866" w14:textId="77777777" w:rsidR="00A507A4" w:rsidRPr="0052267B" w:rsidRDefault="00A507A4" w:rsidP="00607B8C">
            <w:pPr>
              <w:contextualSpacing/>
              <w:rPr>
                <w:rFonts w:ascii="Times New Roman" w:hAnsi="Times New Roman" w:cs="Times New Roman"/>
              </w:rPr>
            </w:pPr>
            <w:r w:rsidRPr="0052267B">
              <w:rPr>
                <w:rFonts w:ascii="Times New Roman" w:hAnsi="Times New Roman" w:cs="Times New Roman"/>
              </w:rPr>
              <w:t>Example: If a project has 100 units, but 10 are market rate, then the 20% requirement on a family deal would be applied to the 90 affordable units, meaning there must be 18 affordable one-bedroom units for this project to meet the criterion?</w:t>
            </w:r>
          </w:p>
          <w:p w14:paraId="2A1533F8" w14:textId="77777777" w:rsidR="00A507A4" w:rsidRPr="0052267B" w:rsidRDefault="00A507A4" w:rsidP="00607B8C">
            <w:pPr>
              <w:contextualSpacing/>
              <w:rPr>
                <w:rFonts w:ascii="Times New Roman" w:hAnsi="Times New Roman" w:cs="Times New Roman"/>
                <w:b/>
                <w:bCs/>
              </w:rPr>
            </w:pPr>
          </w:p>
          <w:p w14:paraId="0A776C71" w14:textId="77777777" w:rsidR="00A507A4" w:rsidRPr="0052267B" w:rsidRDefault="00A507A4" w:rsidP="00607B8C">
            <w:pPr>
              <w:contextualSpacing/>
              <w:rPr>
                <w:rFonts w:ascii="Times New Roman" w:hAnsi="Times New Roman" w:cs="Times New Roman"/>
                <w:b/>
                <w:bCs/>
              </w:rPr>
            </w:pPr>
            <w:r w:rsidRPr="0052267B">
              <w:rPr>
                <w:rFonts w:ascii="Times New Roman" w:hAnsi="Times New Roman" w:cs="Times New Roman"/>
                <w:b/>
                <w:bCs/>
              </w:rPr>
              <w:t xml:space="preserve">Answer: </w:t>
            </w:r>
          </w:p>
          <w:p w14:paraId="2287D922" w14:textId="77777777" w:rsidR="00A507A4" w:rsidRPr="0052267B" w:rsidRDefault="00A507A4" w:rsidP="00607B8C">
            <w:pPr>
              <w:contextualSpacing/>
              <w:rPr>
                <w:rFonts w:ascii="Times New Roman" w:hAnsi="Times New Roman" w:cs="Times New Roman"/>
              </w:rPr>
            </w:pPr>
            <w:r w:rsidRPr="0052267B">
              <w:rPr>
                <w:rFonts w:ascii="Times New Roman" w:hAnsi="Times New Roman" w:cs="Times New Roman"/>
              </w:rPr>
              <w:t xml:space="preserve">The </w:t>
            </w:r>
            <w:r w:rsidRPr="0052267B">
              <w:rPr>
                <w:rFonts w:ascii="Times New Roman" w:hAnsi="Times New Roman" w:cs="Times New Roman"/>
                <w:i/>
                <w:iCs/>
              </w:rPr>
              <w:t>Housing Assistance Competitive Ranking Form</w:t>
            </w:r>
            <w:r w:rsidRPr="0052267B">
              <w:rPr>
                <w:rFonts w:ascii="Times New Roman" w:hAnsi="Times New Roman" w:cs="Times New Roman"/>
              </w:rPr>
              <w:t xml:space="preserve"> (</w:t>
            </w:r>
            <w:hyperlink r:id="rId25" w:history="1">
              <w:r w:rsidRPr="0052267B">
                <w:rPr>
                  <w:rStyle w:val="Hyperlink"/>
                  <w:rFonts w:ascii="Times New Roman" w:hAnsi="Times New Roman" w:cs="Times New Roman"/>
                </w:rPr>
                <w:t>click here</w:t>
              </w:r>
            </w:hyperlink>
            <w:r w:rsidRPr="0052267B">
              <w:rPr>
                <w:rFonts w:ascii="Times New Roman" w:hAnsi="Times New Roman" w:cs="Times New Roman"/>
              </w:rPr>
              <w:t>) indicates that Unit Mix is a baseline requirement and will not be used for competitive ranking of applicants for points in this section.</w:t>
            </w:r>
          </w:p>
          <w:p w14:paraId="50A1BC07" w14:textId="77777777" w:rsidR="00A507A4" w:rsidRPr="0052267B" w:rsidRDefault="00A507A4" w:rsidP="00607B8C">
            <w:pPr>
              <w:contextualSpacing/>
              <w:rPr>
                <w:rFonts w:ascii="Times New Roman" w:hAnsi="Times New Roman" w:cs="Times New Roman"/>
              </w:rPr>
            </w:pPr>
          </w:p>
          <w:p w14:paraId="67B727BD" w14:textId="77777777" w:rsidR="00A507A4" w:rsidRPr="0052267B" w:rsidRDefault="00A507A4" w:rsidP="00607B8C">
            <w:pPr>
              <w:contextualSpacing/>
              <w:rPr>
                <w:rFonts w:ascii="Times New Roman" w:hAnsi="Times New Roman" w:cs="Times New Roman"/>
              </w:rPr>
            </w:pPr>
            <w:r w:rsidRPr="0052267B">
              <w:rPr>
                <w:rFonts w:ascii="Times New Roman" w:hAnsi="Times New Roman" w:cs="Times New Roman"/>
              </w:rPr>
              <w:t xml:space="preserve">The percentage of units stated in Exhibit B is based upon all “property units”, and therefore does not exclude market rate units:  </w:t>
            </w:r>
          </w:p>
          <w:p w14:paraId="787C7DA2" w14:textId="77777777" w:rsidR="00A507A4" w:rsidRPr="0052267B" w:rsidRDefault="00A507A4" w:rsidP="00607B8C">
            <w:pPr>
              <w:contextualSpacing/>
              <w:rPr>
                <w:rFonts w:ascii="Times New Roman" w:hAnsi="Times New Roman" w:cs="Times New Roman"/>
              </w:rPr>
            </w:pPr>
          </w:p>
          <w:p w14:paraId="5AECB958" w14:textId="77777777" w:rsidR="00A507A4" w:rsidRPr="0052267B" w:rsidRDefault="00A507A4" w:rsidP="00607B8C">
            <w:pPr>
              <w:ind w:left="720"/>
              <w:contextualSpacing/>
              <w:rPr>
                <w:rFonts w:ascii="Times New Roman" w:hAnsi="Times New Roman" w:cs="Times New Roman"/>
              </w:rPr>
            </w:pPr>
            <w:r w:rsidRPr="0052267B">
              <w:rPr>
                <w:rFonts w:ascii="Times New Roman" w:hAnsi="Times New Roman" w:cs="Times New Roman"/>
                <w:b/>
                <w:bCs/>
              </w:rPr>
              <w:t>Exhibit B of Appendix II, DCA Housing Assistance Commitment and Eligibility</w:t>
            </w:r>
            <w:r w:rsidRPr="0052267B">
              <w:rPr>
                <w:rFonts w:ascii="Times New Roman" w:hAnsi="Times New Roman" w:cs="Times New Roman"/>
              </w:rPr>
              <w:t>: “…</w:t>
            </w:r>
            <w:r w:rsidRPr="0052267B">
              <w:rPr>
                <w:rFonts w:ascii="Times New Roman" w:hAnsi="Times New Roman" w:cs="Times New Roman"/>
                <w:i/>
                <w:iCs/>
              </w:rPr>
              <w:t>Applicant agrees to accept DCA PBRA for up to 10% of property units. Applications proposing a Family tenancy agree to contract up to 20% of units if possible given PBRA contracts on the property.</w:t>
            </w:r>
            <w:r w:rsidRPr="0052267B">
              <w:rPr>
                <w:rFonts w:ascii="Times New Roman" w:hAnsi="Times New Roman" w:cs="Times New Roman"/>
              </w:rPr>
              <w:t>”</w:t>
            </w:r>
          </w:p>
          <w:p w14:paraId="468F4ACC" w14:textId="77777777" w:rsidR="00A507A4" w:rsidRPr="0052267B" w:rsidRDefault="00A507A4" w:rsidP="00607B8C">
            <w:pPr>
              <w:contextualSpacing/>
              <w:rPr>
                <w:rFonts w:ascii="Times New Roman" w:hAnsi="Times New Roman" w:cs="Times New Roman"/>
              </w:rPr>
            </w:pPr>
          </w:p>
          <w:p w14:paraId="0235482F" w14:textId="77777777" w:rsidR="00A507A4" w:rsidRPr="00F85768" w:rsidRDefault="00A507A4" w:rsidP="00607B8C">
            <w:pPr>
              <w:contextualSpacing/>
              <w:rPr>
                <w:rFonts w:ascii="Times New Roman" w:hAnsi="Times New Roman" w:cs="Times New Roman"/>
              </w:rPr>
            </w:pPr>
            <w:r w:rsidRPr="0052267B">
              <w:rPr>
                <w:rFonts w:ascii="Times New Roman" w:hAnsi="Times New Roman" w:cs="Times New Roman"/>
              </w:rPr>
              <w:t xml:space="preserve">In the above example, the 20% would be applied to all 100 units in the proposed development. </w:t>
            </w:r>
          </w:p>
        </w:tc>
      </w:tr>
      <w:tr w:rsidR="00A507A4" w:rsidRPr="00AC6DEC" w14:paraId="55AB896F" w14:textId="77777777" w:rsidTr="2A62FF34">
        <w:trPr>
          <w:jc w:val="center"/>
        </w:trPr>
        <w:tc>
          <w:tcPr>
            <w:tcW w:w="2157" w:type="dxa"/>
            <w:tcMar>
              <w:top w:w="72" w:type="dxa"/>
              <w:left w:w="115" w:type="dxa"/>
              <w:bottom w:w="72" w:type="dxa"/>
              <w:right w:w="115" w:type="dxa"/>
            </w:tcMar>
            <w:vAlign w:val="center"/>
          </w:tcPr>
          <w:p w14:paraId="285A4E17" w14:textId="77777777" w:rsidR="00A507A4" w:rsidRDefault="00A507A4"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2B7290BD" w14:textId="77777777" w:rsidR="00A507A4" w:rsidRDefault="00A507A4" w:rsidP="00607B8C">
            <w:pPr>
              <w:rPr>
                <w:rFonts w:ascii="Times New Roman" w:hAnsi="Times New Roman" w:cs="Times New Roman"/>
              </w:rPr>
            </w:pPr>
            <w:r w:rsidRPr="00D90432">
              <w:rPr>
                <w:rFonts w:ascii="Times New Roman" w:hAnsi="Times New Roman" w:cs="Times New Roman"/>
              </w:rPr>
              <w:t>7</w:t>
            </w:r>
            <w:r>
              <w:rPr>
                <w:rFonts w:ascii="Times New Roman" w:hAnsi="Times New Roman" w:cs="Times New Roman"/>
              </w:rPr>
              <w:t>.00</w:t>
            </w:r>
          </w:p>
          <w:p w14:paraId="652767F8" w14:textId="77777777" w:rsidR="00A507A4" w:rsidRDefault="00A507A4" w:rsidP="00607B8C">
            <w:pPr>
              <w:rPr>
                <w:rFonts w:ascii="Times New Roman" w:hAnsi="Times New Roman" w:cs="Times New Roman"/>
                <w:noProof/>
              </w:rPr>
            </w:pPr>
            <w:r w:rsidRPr="00D90432">
              <w:rPr>
                <w:rFonts w:ascii="Times New Roman" w:hAnsi="Times New Roman" w:cs="Times New Roman"/>
              </w:rPr>
              <w:lastRenderedPageBreak/>
              <w:t>Application Materials</w:t>
            </w:r>
            <w:r>
              <w:rPr>
                <w:rFonts w:ascii="Times New Roman" w:hAnsi="Times New Roman" w:cs="Times New Roman"/>
              </w:rPr>
              <w:t>; Application Tabs Checklist</w:t>
            </w:r>
          </w:p>
        </w:tc>
        <w:tc>
          <w:tcPr>
            <w:tcW w:w="9590" w:type="dxa"/>
            <w:tcMar>
              <w:top w:w="72" w:type="dxa"/>
              <w:left w:w="115" w:type="dxa"/>
              <w:bottom w:w="72" w:type="dxa"/>
              <w:right w:w="115" w:type="dxa"/>
            </w:tcMar>
            <w:vAlign w:val="center"/>
          </w:tcPr>
          <w:p w14:paraId="33CC6F9C"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b/>
                <w:bCs/>
              </w:rPr>
              <w:lastRenderedPageBreak/>
              <w:t xml:space="preserve">Question: </w:t>
            </w:r>
            <w:r w:rsidRPr="001B5696">
              <w:rPr>
                <w:rFonts w:ascii="Times New Roman" w:hAnsi="Times New Roman" w:cs="Times New Roman"/>
              </w:rPr>
              <w:t>Q0422_01</w:t>
            </w:r>
            <w:r w:rsidRPr="001B5696">
              <w:tab/>
            </w:r>
          </w:p>
          <w:p w14:paraId="44E27755"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rPr>
              <w:lastRenderedPageBreak/>
              <w:t>In the 2021 Application Tabs Checklist, 11. XI Operating Utilities 01 states "Letter from Local Gov. official - includes project name, address, or parcel ID and confirms zoning. Dated w/in six (6) months of App Submission."</w:t>
            </w:r>
          </w:p>
          <w:p w14:paraId="3F08D28B" w14:textId="77777777" w:rsidR="00A507A4" w:rsidRPr="001B5696" w:rsidRDefault="00A507A4" w:rsidP="00607B8C">
            <w:pPr>
              <w:contextualSpacing/>
              <w:rPr>
                <w:rFonts w:ascii="Times New Roman" w:hAnsi="Times New Roman" w:cs="Times New Roman"/>
              </w:rPr>
            </w:pPr>
          </w:p>
          <w:p w14:paraId="5081F018"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rPr>
              <w:t>We believe this is an error and should state the following: "</w:t>
            </w:r>
            <w:proofErr w:type="spellStart"/>
            <w:r w:rsidRPr="001B5696">
              <w:rPr>
                <w:rFonts w:ascii="Times New Roman" w:hAnsi="Times New Roman" w:cs="Times New Roman"/>
              </w:rPr>
              <w:t>Ltr</w:t>
            </w:r>
            <w:proofErr w:type="spellEnd"/>
            <w:r w:rsidRPr="001B5696">
              <w:rPr>
                <w:rFonts w:ascii="Times New Roman" w:hAnsi="Times New Roman" w:cs="Times New Roman"/>
              </w:rPr>
              <w:t xml:space="preserve"> from authorized authority that includes project name, address, or parcel ID and confirms utilities will be available - Dated within six (6) months of App Submission."</w:t>
            </w:r>
          </w:p>
          <w:p w14:paraId="23E49B24" w14:textId="77777777" w:rsidR="00A507A4" w:rsidRPr="001B5696" w:rsidRDefault="00A507A4" w:rsidP="00607B8C">
            <w:pPr>
              <w:contextualSpacing/>
              <w:rPr>
                <w:rFonts w:ascii="Times New Roman" w:hAnsi="Times New Roman" w:cs="Times New Roman"/>
                <w:b/>
                <w:bCs/>
              </w:rPr>
            </w:pPr>
          </w:p>
          <w:p w14:paraId="1420866D" w14:textId="77777777" w:rsidR="00A507A4" w:rsidRPr="001B5696" w:rsidRDefault="00A507A4" w:rsidP="00607B8C">
            <w:pPr>
              <w:contextualSpacing/>
              <w:rPr>
                <w:rFonts w:ascii="Times New Roman" w:hAnsi="Times New Roman" w:cs="Times New Roman"/>
                <w:b/>
                <w:bCs/>
              </w:rPr>
            </w:pPr>
            <w:r w:rsidRPr="001B5696">
              <w:rPr>
                <w:rFonts w:ascii="Times New Roman" w:hAnsi="Times New Roman" w:cs="Times New Roman"/>
                <w:b/>
                <w:bCs/>
              </w:rPr>
              <w:t xml:space="preserve">Answer: </w:t>
            </w:r>
          </w:p>
          <w:p w14:paraId="3ED1CEFA" w14:textId="77777777" w:rsidR="00A507A4" w:rsidRDefault="00A507A4" w:rsidP="00607B8C">
            <w:pPr>
              <w:contextualSpacing/>
              <w:rPr>
                <w:rFonts w:ascii="Times New Roman" w:hAnsi="Times New Roman" w:cs="Times New Roman"/>
              </w:rPr>
            </w:pPr>
            <w:r w:rsidRPr="001B5696">
              <w:rPr>
                <w:rFonts w:ascii="Times New Roman" w:hAnsi="Times New Roman" w:cs="Times New Roman"/>
              </w:rPr>
              <w:t>The QAP</w:t>
            </w:r>
            <w:r>
              <w:rPr>
                <w:rFonts w:ascii="Times New Roman" w:hAnsi="Times New Roman" w:cs="Times New Roman"/>
              </w:rPr>
              <w:t xml:space="preserve"> states: </w:t>
            </w:r>
          </w:p>
          <w:p w14:paraId="11FE1C53" w14:textId="77777777" w:rsidR="00A507A4" w:rsidRDefault="00A507A4" w:rsidP="00607B8C">
            <w:pPr>
              <w:contextualSpacing/>
              <w:rPr>
                <w:rFonts w:ascii="Times New Roman" w:hAnsi="Times New Roman" w:cs="Times New Roman"/>
                <w:b/>
                <w:bCs/>
              </w:rPr>
            </w:pPr>
          </w:p>
          <w:p w14:paraId="5C9144E9" w14:textId="77777777" w:rsidR="00A507A4" w:rsidRPr="001B5696" w:rsidRDefault="00A507A4" w:rsidP="00607B8C">
            <w:pPr>
              <w:ind w:left="720"/>
              <w:contextualSpacing/>
              <w:rPr>
                <w:rFonts w:ascii="Times New Roman" w:hAnsi="Times New Roman" w:cs="Times New Roman"/>
              </w:rPr>
            </w:pPr>
            <w:r w:rsidRPr="003F783C">
              <w:rPr>
                <w:rFonts w:ascii="Times New Roman" w:hAnsi="Times New Roman" w:cs="Times New Roman"/>
                <w:b/>
                <w:bCs/>
              </w:rPr>
              <w:t>Threshold, Operating Utilities</w:t>
            </w:r>
            <w:r>
              <w:rPr>
                <w:rFonts w:ascii="Times New Roman" w:hAnsi="Times New Roman" w:cs="Times New Roman"/>
                <w:b/>
                <w:bCs/>
              </w:rPr>
              <w:t xml:space="preserve">: </w:t>
            </w:r>
            <w:r w:rsidRPr="001B5696">
              <w:rPr>
                <w:rFonts w:ascii="Times New Roman" w:hAnsi="Times New Roman" w:cs="Times New Roman"/>
              </w:rPr>
              <w:t>“</w:t>
            </w:r>
            <w:r>
              <w:rPr>
                <w:rFonts w:ascii="Times New Roman" w:hAnsi="Times New Roman" w:cs="Times New Roman"/>
              </w:rPr>
              <w:t xml:space="preserve">Minimum Documentation: </w:t>
            </w:r>
            <w:r w:rsidRPr="001B5696">
              <w:rPr>
                <w:rFonts w:ascii="Times New Roman" w:hAnsi="Times New Roman" w:cs="Times New Roman"/>
              </w:rPr>
              <w:t>Letter(s) from authorized utility authorities that includes project name, address, or parcel ID and confirms that utilities will be available. The letter(s) must be dated within 6 months of Application Submission.”</w:t>
            </w:r>
          </w:p>
          <w:p w14:paraId="4C0D97A7" w14:textId="77777777" w:rsidR="00A507A4" w:rsidRDefault="00A507A4" w:rsidP="00607B8C">
            <w:pPr>
              <w:contextualSpacing/>
              <w:rPr>
                <w:rFonts w:ascii="Times New Roman" w:hAnsi="Times New Roman" w:cs="Times New Roman"/>
              </w:rPr>
            </w:pPr>
          </w:p>
          <w:p w14:paraId="407FC8EB" w14:textId="77777777" w:rsidR="00A507A4" w:rsidRPr="001B5696" w:rsidRDefault="00A507A4" w:rsidP="00607B8C">
            <w:pPr>
              <w:contextualSpacing/>
              <w:rPr>
                <w:rFonts w:ascii="Times New Roman" w:hAnsi="Times New Roman" w:cs="Times New Roman"/>
              </w:rPr>
            </w:pPr>
            <w:r w:rsidRPr="001B5696">
              <w:rPr>
                <w:rFonts w:ascii="Times New Roman" w:hAnsi="Times New Roman" w:cs="Times New Roman"/>
              </w:rPr>
              <w:t xml:space="preserve">A letter from the appropriate utility authority satisfies the requirements of the QAP. </w:t>
            </w:r>
          </w:p>
          <w:p w14:paraId="014BC4C1" w14:textId="77777777" w:rsidR="00A507A4" w:rsidRPr="001B5696" w:rsidRDefault="00A507A4" w:rsidP="00607B8C">
            <w:pPr>
              <w:rPr>
                <w:rFonts w:ascii="Times New Roman" w:hAnsi="Times New Roman" w:cs="Times New Roman"/>
              </w:rPr>
            </w:pPr>
          </w:p>
          <w:p w14:paraId="52C7CA5F" w14:textId="77777777" w:rsidR="00A507A4" w:rsidRPr="001B5696" w:rsidRDefault="00A507A4" w:rsidP="00607B8C">
            <w:pPr>
              <w:contextualSpacing/>
              <w:rPr>
                <w:rFonts w:ascii="Times New Roman" w:hAnsi="Times New Roman" w:cs="Times New Roman"/>
                <w:b/>
                <w:bCs/>
              </w:rPr>
            </w:pPr>
            <w:r w:rsidRPr="001B5696">
              <w:rPr>
                <w:rFonts w:ascii="Times New Roman" w:hAnsi="Times New Roman" w:cs="Times New Roman"/>
              </w:rPr>
              <w:t>There is a typo in the checklist. With any discrepancy, please follow the QAP.</w:t>
            </w:r>
          </w:p>
        </w:tc>
      </w:tr>
      <w:tr w:rsidR="00A507A4" w:rsidRPr="00AC6DEC" w14:paraId="62EE31F6" w14:textId="77777777" w:rsidTr="2A62FF34">
        <w:trPr>
          <w:jc w:val="center"/>
        </w:trPr>
        <w:tc>
          <w:tcPr>
            <w:tcW w:w="2157" w:type="dxa"/>
            <w:tcMar>
              <w:top w:w="72" w:type="dxa"/>
              <w:left w:w="115" w:type="dxa"/>
              <w:bottom w:w="72" w:type="dxa"/>
              <w:right w:w="115" w:type="dxa"/>
            </w:tcMar>
            <w:vAlign w:val="center"/>
          </w:tcPr>
          <w:p w14:paraId="30C45459" w14:textId="77777777" w:rsidR="00A507A4" w:rsidRDefault="00A507A4" w:rsidP="00607B8C">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76E498D2" w14:textId="77777777" w:rsidR="00A507A4" w:rsidRDefault="00A507A4" w:rsidP="00607B8C">
            <w:pPr>
              <w:rPr>
                <w:rFonts w:ascii="Times New Roman" w:hAnsi="Times New Roman" w:cs="Times New Roman"/>
                <w:noProof/>
              </w:rPr>
            </w:pPr>
            <w:r>
              <w:rPr>
                <w:rFonts w:ascii="Times New Roman" w:hAnsi="Times New Roman" w:cs="Times New Roman"/>
                <w:noProof/>
              </w:rPr>
              <w:t>8.00</w:t>
            </w:r>
          </w:p>
          <w:p w14:paraId="3AC79CDC" w14:textId="77777777" w:rsidR="00A507A4" w:rsidRDefault="00A507A4" w:rsidP="00607B8C">
            <w:pPr>
              <w:rPr>
                <w:rFonts w:ascii="Times New Roman" w:hAnsi="Times New Roman" w:cs="Times New Roman"/>
                <w:noProof/>
              </w:rPr>
            </w:pPr>
            <w:r>
              <w:rPr>
                <w:rFonts w:ascii="Times New Roman" w:hAnsi="Times New Roman" w:cs="Times New Roman"/>
                <w:noProof/>
              </w:rPr>
              <w:t>Other</w:t>
            </w:r>
          </w:p>
        </w:tc>
        <w:tc>
          <w:tcPr>
            <w:tcW w:w="9590" w:type="dxa"/>
            <w:tcMar>
              <w:top w:w="72" w:type="dxa"/>
              <w:left w:w="115" w:type="dxa"/>
              <w:bottom w:w="72" w:type="dxa"/>
              <w:right w:w="115" w:type="dxa"/>
            </w:tcMar>
            <w:vAlign w:val="center"/>
          </w:tcPr>
          <w:p w14:paraId="16D98568" w14:textId="77777777" w:rsidR="00A507A4" w:rsidRPr="008B21E9" w:rsidRDefault="00A507A4" w:rsidP="00607B8C">
            <w:pPr>
              <w:contextualSpacing/>
              <w:rPr>
                <w:rFonts w:ascii="Times New Roman" w:hAnsi="Times New Roman" w:cs="Times New Roman"/>
              </w:rPr>
            </w:pPr>
            <w:r w:rsidRPr="008B21E9">
              <w:rPr>
                <w:rFonts w:ascii="Times New Roman" w:hAnsi="Times New Roman" w:cs="Times New Roman"/>
                <w:b/>
                <w:bCs/>
              </w:rPr>
              <w:t>Question: Q0423_01</w:t>
            </w:r>
            <w:r w:rsidRPr="008B21E9">
              <w:rPr>
                <w:b/>
                <w:bCs/>
              </w:rPr>
              <w:tab/>
            </w:r>
          </w:p>
          <w:p w14:paraId="31DFA652" w14:textId="77777777" w:rsidR="00A507A4" w:rsidRPr="008B21E9" w:rsidRDefault="00A507A4" w:rsidP="00607B8C">
            <w:pPr>
              <w:contextualSpacing/>
            </w:pPr>
            <w:r w:rsidRPr="008B21E9">
              <w:rPr>
                <w:rFonts w:ascii="Times New Roman" w:hAnsi="Times New Roman" w:cs="Times New Roman"/>
              </w:rPr>
              <w:t>1. Is the limited partnership entity (in which the General Partner would be the general partner) required to be formed or registered with the Georgia Secretary of State's Office at the time of application?</w:t>
            </w:r>
            <w:r w:rsidRPr="008B21E9">
              <w:tab/>
            </w:r>
            <w:r w:rsidRPr="008B21E9">
              <w:tab/>
            </w:r>
          </w:p>
          <w:p w14:paraId="6BFC72D3" w14:textId="77777777" w:rsidR="00A507A4" w:rsidRPr="008B21E9" w:rsidRDefault="00A507A4" w:rsidP="00607B8C">
            <w:pPr>
              <w:contextualSpacing/>
              <w:rPr>
                <w:rFonts w:ascii="Times New Roman" w:hAnsi="Times New Roman" w:cs="Times New Roman"/>
              </w:rPr>
            </w:pPr>
          </w:p>
          <w:p w14:paraId="4ECDFD17" w14:textId="77777777" w:rsidR="00A507A4" w:rsidRPr="008B21E9" w:rsidRDefault="00A507A4" w:rsidP="00607B8C">
            <w:pPr>
              <w:contextualSpacing/>
              <w:rPr>
                <w:rFonts w:ascii="Times New Roman" w:hAnsi="Times New Roman" w:cs="Times New Roman"/>
              </w:rPr>
            </w:pPr>
            <w:r w:rsidRPr="008B21E9">
              <w:rPr>
                <w:rFonts w:ascii="Times New Roman" w:hAnsi="Times New Roman" w:cs="Times New Roman"/>
              </w:rPr>
              <w:t>2. It has become common practice among equity investors in LIHTC transactions that the general partner in a limited partnership be a single purpose entity.  If the Certifying Entity for the General Partner is formed and registered with the Georgia Secretary of State's Office, is the General Partner entity required to be formed or registered with the Georgia Secretary of State's Office prior to application?</w:t>
            </w:r>
          </w:p>
          <w:p w14:paraId="4F733FAF" w14:textId="77777777" w:rsidR="00A507A4" w:rsidRPr="008B21E9" w:rsidRDefault="00A507A4" w:rsidP="00607B8C">
            <w:pPr>
              <w:contextualSpacing/>
              <w:rPr>
                <w:rFonts w:ascii="Times New Roman" w:hAnsi="Times New Roman" w:cs="Times New Roman"/>
              </w:rPr>
            </w:pPr>
            <w:r w:rsidRPr="008B21E9">
              <w:tab/>
            </w:r>
            <w:r w:rsidRPr="008B21E9">
              <w:tab/>
            </w:r>
            <w:r w:rsidRPr="008B21E9">
              <w:tab/>
            </w:r>
            <w:r w:rsidRPr="008B21E9">
              <w:tab/>
            </w:r>
          </w:p>
          <w:p w14:paraId="135EFEBC" w14:textId="77777777" w:rsidR="00A507A4" w:rsidRPr="008B21E9" w:rsidRDefault="00A507A4" w:rsidP="00607B8C">
            <w:pPr>
              <w:contextualSpacing/>
              <w:rPr>
                <w:rFonts w:ascii="Times New Roman" w:hAnsi="Times New Roman" w:cs="Times New Roman"/>
                <w:b/>
                <w:bCs/>
              </w:rPr>
            </w:pPr>
            <w:r w:rsidRPr="008B21E9">
              <w:rPr>
                <w:rFonts w:ascii="Times New Roman" w:hAnsi="Times New Roman" w:cs="Times New Roman"/>
                <w:b/>
                <w:bCs/>
              </w:rPr>
              <w:t xml:space="preserve">Answer: </w:t>
            </w:r>
          </w:p>
          <w:p w14:paraId="3E5F23D3" w14:textId="77777777" w:rsidR="00A507A4" w:rsidRPr="008B21E9" w:rsidRDefault="00A507A4" w:rsidP="00607B8C">
            <w:pPr>
              <w:rPr>
                <w:rFonts w:ascii="Times New Roman" w:hAnsi="Times New Roman" w:cs="Times New Roman"/>
              </w:rPr>
            </w:pPr>
            <w:r w:rsidRPr="008B21E9">
              <w:rPr>
                <w:rFonts w:ascii="Times New Roman" w:hAnsi="Times New Roman" w:cs="Times New Roman"/>
              </w:rPr>
              <w:t xml:space="preserve">The QAP does not require the limited partnership </w:t>
            </w:r>
            <w:proofErr w:type="gramStart"/>
            <w:r w:rsidRPr="008B21E9">
              <w:rPr>
                <w:rFonts w:ascii="Times New Roman" w:hAnsi="Times New Roman" w:cs="Times New Roman"/>
              </w:rPr>
              <w:t>entity</w:t>
            </w:r>
            <w:proofErr w:type="gramEnd"/>
            <w:r w:rsidRPr="008B21E9">
              <w:rPr>
                <w:rFonts w:ascii="Times New Roman" w:hAnsi="Times New Roman" w:cs="Times New Roman"/>
              </w:rPr>
              <w:t xml:space="preserve"> </w:t>
            </w:r>
            <w:r>
              <w:rPr>
                <w:rFonts w:ascii="Times New Roman" w:hAnsi="Times New Roman" w:cs="Times New Roman"/>
              </w:rPr>
              <w:t xml:space="preserve">or the General Partner entity </w:t>
            </w:r>
            <w:r w:rsidRPr="008B21E9">
              <w:rPr>
                <w:rFonts w:ascii="Times New Roman" w:hAnsi="Times New Roman" w:cs="Times New Roman"/>
              </w:rPr>
              <w:t>be formed or registered with the Georgia Secretary of State’s Office at the time of application.</w:t>
            </w:r>
          </w:p>
        </w:tc>
      </w:tr>
      <w:tr w:rsidR="00A507A4" w:rsidRPr="00AC6DEC" w14:paraId="383B88B4" w14:textId="77777777" w:rsidTr="2A62FF34">
        <w:trPr>
          <w:jc w:val="center"/>
        </w:trPr>
        <w:tc>
          <w:tcPr>
            <w:tcW w:w="2157" w:type="dxa"/>
            <w:tcMar>
              <w:top w:w="72" w:type="dxa"/>
              <w:left w:w="115" w:type="dxa"/>
              <w:bottom w:w="72" w:type="dxa"/>
              <w:right w:w="115" w:type="dxa"/>
            </w:tcMar>
            <w:vAlign w:val="center"/>
          </w:tcPr>
          <w:p w14:paraId="66FFA22D"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77FD8331"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2.01</w:t>
            </w:r>
          </w:p>
          <w:p w14:paraId="539EEFC0"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 xml:space="preserve">Threshold; Project Feasibility </w:t>
            </w:r>
          </w:p>
        </w:tc>
        <w:tc>
          <w:tcPr>
            <w:tcW w:w="9590" w:type="dxa"/>
            <w:tcMar>
              <w:top w:w="72" w:type="dxa"/>
              <w:left w:w="115" w:type="dxa"/>
              <w:bottom w:w="72" w:type="dxa"/>
              <w:right w:w="115" w:type="dxa"/>
            </w:tcMar>
            <w:vAlign w:val="center"/>
          </w:tcPr>
          <w:p w14:paraId="136089D2"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Q0331_03</w:t>
            </w:r>
          </w:p>
          <w:p w14:paraId="7993F46F"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We noticed the efficiency dwelling type in the architectural standards manual, which appears to be somewhere in between a studio and a one bedroom. As it pertains to calculating the applicable maximum rent for this type of unit, are they considered to be studios (1 persons) or 1 </w:t>
            </w:r>
            <w:proofErr w:type="gramStart"/>
            <w:r w:rsidRPr="00AC6DEC">
              <w:rPr>
                <w:rFonts w:ascii="Times New Roman" w:hAnsi="Times New Roman" w:cs="Times New Roman"/>
              </w:rPr>
              <w:t>bedrooms</w:t>
            </w:r>
            <w:proofErr w:type="gramEnd"/>
            <w:r w:rsidRPr="00AC6DEC">
              <w:rPr>
                <w:rFonts w:ascii="Times New Roman" w:hAnsi="Times New Roman" w:cs="Times New Roman"/>
              </w:rPr>
              <w:t xml:space="preserve"> (1.5 persons)?  </w:t>
            </w:r>
          </w:p>
          <w:p w14:paraId="3C153A8A" w14:textId="77777777" w:rsidR="00A507A4" w:rsidRPr="00AC6DEC" w:rsidRDefault="00A507A4" w:rsidP="00607B8C">
            <w:pPr>
              <w:contextualSpacing/>
              <w:rPr>
                <w:rFonts w:ascii="Times New Roman" w:hAnsi="Times New Roman" w:cs="Times New Roman"/>
              </w:rPr>
            </w:pPr>
          </w:p>
          <w:p w14:paraId="15738F7C"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lastRenderedPageBreak/>
              <w:t xml:space="preserve">Answer: </w:t>
            </w:r>
          </w:p>
          <w:p w14:paraId="0D54493D"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The Architectural Manual Appendix I, Section V, Part C, sets forth Minimum Unit Sizes, and distinguishes between the different required square footage, as well as kitchen facilities, for Studio units and Efficiency units.  However, neither Studio nor Efficiency units indicate any bedrooms.</w:t>
            </w:r>
          </w:p>
          <w:p w14:paraId="758A5DAF" w14:textId="77777777" w:rsidR="00A507A4" w:rsidRPr="00AC6DEC" w:rsidRDefault="00A507A4" w:rsidP="00607B8C">
            <w:pPr>
              <w:contextualSpacing/>
              <w:rPr>
                <w:rFonts w:ascii="Times New Roman" w:hAnsi="Times New Roman" w:cs="Times New Roman"/>
              </w:rPr>
            </w:pPr>
          </w:p>
          <w:p w14:paraId="5838E913"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 QAP states: </w:t>
            </w:r>
          </w:p>
          <w:p w14:paraId="1A526A54" w14:textId="77777777" w:rsidR="00A507A4" w:rsidRPr="00AC6DEC" w:rsidRDefault="00A507A4" w:rsidP="00607B8C">
            <w:pPr>
              <w:contextualSpacing/>
              <w:rPr>
                <w:rFonts w:ascii="Times New Roman" w:hAnsi="Times New Roman" w:cs="Times New Roman"/>
                <w:b/>
                <w:bCs/>
              </w:rPr>
            </w:pPr>
          </w:p>
          <w:p w14:paraId="66C5C59F" w14:textId="77777777" w:rsidR="00A507A4" w:rsidRPr="00AC6DEC" w:rsidRDefault="00A507A4" w:rsidP="00607B8C">
            <w:pPr>
              <w:ind w:left="720"/>
              <w:contextualSpacing/>
              <w:rPr>
                <w:rFonts w:ascii="Times New Roman" w:hAnsi="Times New Roman" w:cs="Times New Roman"/>
              </w:rPr>
            </w:pPr>
            <w:r w:rsidRPr="00AC6DEC">
              <w:rPr>
                <w:rFonts w:ascii="Times New Roman" w:hAnsi="Times New Roman" w:cs="Times New Roman"/>
                <w:b/>
                <w:bCs/>
              </w:rPr>
              <w:t xml:space="preserve">Threshold Criteria, Project Feasibility, A. Feasibility Assumptions and Policies, 6. </w:t>
            </w:r>
            <w:proofErr w:type="spellStart"/>
            <w:proofErr w:type="gramStart"/>
            <w:r w:rsidRPr="00AC6DEC">
              <w:rPr>
                <w:rFonts w:ascii="Times New Roman" w:hAnsi="Times New Roman" w:cs="Times New Roman"/>
                <w:b/>
                <w:bCs/>
              </w:rPr>
              <w:t>Rent</w:t>
            </w:r>
            <w:r w:rsidRPr="00AC6DEC">
              <w:rPr>
                <w:rFonts w:ascii="Times New Roman" w:hAnsi="Times New Roman" w:cs="Times New Roman"/>
              </w:rPr>
              <w:t>:</w:t>
            </w:r>
            <w:r w:rsidRPr="00AC6DEC">
              <w:rPr>
                <w:rFonts w:ascii="Times New Roman" w:hAnsi="Times New Roman" w:cs="Times New Roman"/>
                <w:i/>
                <w:iCs/>
              </w:rPr>
              <w:t>“</w:t>
            </w:r>
            <w:proofErr w:type="gramEnd"/>
            <w:r w:rsidRPr="00AC6DEC">
              <w:rPr>
                <w:rFonts w:ascii="Times New Roman" w:hAnsi="Times New Roman" w:cs="Times New Roman"/>
                <w:i/>
                <w:iCs/>
              </w:rPr>
              <w:t>Tax</w:t>
            </w:r>
            <w:proofErr w:type="spellEnd"/>
            <w:r w:rsidRPr="00AC6DEC">
              <w:rPr>
                <w:rFonts w:ascii="Times New Roman" w:hAnsi="Times New Roman" w:cs="Times New Roman"/>
                <w:i/>
                <w:iCs/>
              </w:rPr>
              <w:t xml:space="preserve"> Credit (only)</w:t>
            </w:r>
            <w:r w:rsidRPr="00AC6DEC">
              <w:rPr>
                <w:rFonts w:ascii="Times New Roman" w:hAnsi="Times New Roman" w:cs="Times New Roman"/>
                <w:b/>
                <w:bCs/>
                <w:i/>
                <w:iCs/>
              </w:rPr>
              <w:t xml:space="preserve">. </w:t>
            </w:r>
            <w:r w:rsidRPr="00AC6DEC">
              <w:rPr>
                <w:rFonts w:ascii="Times New Roman" w:hAnsi="Times New Roman" w:cs="Times New Roman"/>
                <w:i/>
                <w:iCs/>
              </w:rPr>
              <w:t xml:space="preserve">Gross rents may not exceed 30% of 60% of the effective AMI table for the appropriate bedroom </w:t>
            </w:r>
            <w:proofErr w:type="gramStart"/>
            <w:r w:rsidRPr="00AC6DEC">
              <w:rPr>
                <w:rFonts w:ascii="Times New Roman" w:hAnsi="Times New Roman" w:cs="Times New Roman"/>
                <w:i/>
                <w:iCs/>
              </w:rPr>
              <w:t>size, unless</w:t>
            </w:r>
            <w:proofErr w:type="gramEnd"/>
            <w:r w:rsidRPr="00AC6DEC">
              <w:rPr>
                <w:rFonts w:ascii="Times New Roman" w:hAnsi="Times New Roman" w:cs="Times New Roman"/>
                <w:i/>
                <w:iCs/>
              </w:rPr>
              <w:t xml:space="preserve"> an applicant is utilizing Income Averaging. Applicants must assume 1.5 persons per bedroom.</w:t>
            </w:r>
            <w:r w:rsidRPr="00AC6DEC">
              <w:rPr>
                <w:rFonts w:ascii="Times New Roman" w:hAnsi="Times New Roman" w:cs="Times New Roman"/>
              </w:rPr>
              <w:t>”</w:t>
            </w:r>
          </w:p>
          <w:p w14:paraId="4C3B4BF0" w14:textId="77777777" w:rsidR="00A507A4" w:rsidRPr="00AC6DEC" w:rsidRDefault="00A507A4" w:rsidP="00607B8C">
            <w:pPr>
              <w:contextualSpacing/>
              <w:rPr>
                <w:rFonts w:ascii="Times New Roman" w:hAnsi="Times New Roman" w:cs="Times New Roman"/>
              </w:rPr>
            </w:pPr>
          </w:p>
          <w:p w14:paraId="19DD149A"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Since neither Studio nor Efficiency units indicate any bedrooms, gross rents may not exceed 30% of 60% of the effective AMI for zero bedrooms/one person.</w:t>
            </w:r>
          </w:p>
          <w:p w14:paraId="516C0653" w14:textId="77777777" w:rsidR="00A507A4" w:rsidRPr="00AC6DEC" w:rsidRDefault="00A507A4" w:rsidP="00607B8C">
            <w:pPr>
              <w:contextualSpacing/>
              <w:rPr>
                <w:rFonts w:ascii="Times New Roman" w:hAnsi="Times New Roman" w:cs="Times New Roman"/>
                <w:b/>
                <w:bCs/>
              </w:rPr>
            </w:pPr>
          </w:p>
        </w:tc>
      </w:tr>
      <w:tr w:rsidR="00A507A4" w:rsidRPr="00AC6DEC" w14:paraId="731035FB" w14:textId="77777777" w:rsidTr="2A62FF34">
        <w:trPr>
          <w:jc w:val="center"/>
        </w:trPr>
        <w:tc>
          <w:tcPr>
            <w:tcW w:w="2157" w:type="dxa"/>
            <w:tcMar>
              <w:top w:w="72" w:type="dxa"/>
              <w:left w:w="115" w:type="dxa"/>
              <w:bottom w:w="72" w:type="dxa"/>
              <w:right w:w="115" w:type="dxa"/>
            </w:tcMar>
            <w:vAlign w:val="center"/>
          </w:tcPr>
          <w:p w14:paraId="5EF8201B"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6FF486EB"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2.11</w:t>
            </w:r>
          </w:p>
          <w:p w14:paraId="12E8E0C8"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 xml:space="preserve">Threshold; Operating Utilities </w:t>
            </w:r>
          </w:p>
          <w:p w14:paraId="0B04126E" w14:textId="77777777" w:rsidR="00A507A4" w:rsidRPr="00AC6DEC" w:rsidRDefault="00A507A4" w:rsidP="00607B8C">
            <w:pPr>
              <w:rPr>
                <w:rFonts w:ascii="Times New Roman" w:hAnsi="Times New Roman" w:cs="Times New Roman"/>
                <w:noProof/>
              </w:rPr>
            </w:pPr>
          </w:p>
          <w:p w14:paraId="3643BB29"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&amp;</w:t>
            </w:r>
          </w:p>
          <w:p w14:paraId="5F6FEC62" w14:textId="77777777" w:rsidR="00A507A4" w:rsidRPr="00AC6DEC" w:rsidRDefault="00A507A4" w:rsidP="00607B8C">
            <w:pPr>
              <w:rPr>
                <w:rFonts w:ascii="Times New Roman" w:hAnsi="Times New Roman" w:cs="Times New Roman"/>
                <w:noProof/>
              </w:rPr>
            </w:pPr>
          </w:p>
          <w:p w14:paraId="63CC594B"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2.12</w:t>
            </w:r>
          </w:p>
          <w:p w14:paraId="318A8F74"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Threshold; Public Water/Sanitary Sewer/Storm Sewer</w:t>
            </w:r>
          </w:p>
        </w:tc>
        <w:tc>
          <w:tcPr>
            <w:tcW w:w="9590" w:type="dxa"/>
            <w:tcMar>
              <w:top w:w="72" w:type="dxa"/>
              <w:left w:w="115" w:type="dxa"/>
              <w:bottom w:w="72" w:type="dxa"/>
              <w:right w:w="115" w:type="dxa"/>
            </w:tcMar>
            <w:vAlign w:val="center"/>
          </w:tcPr>
          <w:p w14:paraId="2BAE1CA0"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Q0331_02</w:t>
            </w:r>
          </w:p>
          <w:p w14:paraId="518CE48A"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If a Utility Letter from the Power Company or Water/Sewer Provider references the number of units but the development has a revised unit number will the letter be accepted so long as the proposed unit count for the development is less than or equal to the units referenced in the supporting documentation? </w:t>
            </w:r>
          </w:p>
          <w:p w14:paraId="252867BD" w14:textId="77777777" w:rsidR="00A507A4" w:rsidRPr="00AC6DEC" w:rsidRDefault="00A507A4" w:rsidP="00607B8C">
            <w:pPr>
              <w:contextualSpacing/>
              <w:rPr>
                <w:rFonts w:ascii="Times New Roman" w:hAnsi="Times New Roman" w:cs="Times New Roman"/>
              </w:rPr>
            </w:pPr>
          </w:p>
          <w:p w14:paraId="1A207CD4"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6B618936"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 QAP states the following: </w:t>
            </w:r>
          </w:p>
          <w:p w14:paraId="17D9BF4D" w14:textId="77777777" w:rsidR="00A507A4" w:rsidRPr="00AC6DEC" w:rsidRDefault="00A507A4" w:rsidP="00607B8C">
            <w:pPr>
              <w:contextualSpacing/>
              <w:rPr>
                <w:rFonts w:ascii="Times New Roman" w:hAnsi="Times New Roman" w:cs="Times New Roman"/>
              </w:rPr>
            </w:pPr>
          </w:p>
          <w:p w14:paraId="178CA8FE" w14:textId="77777777" w:rsidR="00A507A4" w:rsidRPr="00AC6DEC" w:rsidRDefault="00A507A4" w:rsidP="00607B8C">
            <w:pPr>
              <w:ind w:left="720"/>
              <w:contextualSpacing/>
              <w:rPr>
                <w:rFonts w:ascii="Times New Roman" w:hAnsi="Times New Roman" w:cs="Times New Roman"/>
              </w:rPr>
            </w:pPr>
            <w:r w:rsidRPr="00AC6DEC">
              <w:rPr>
                <w:rFonts w:ascii="Times New Roman" w:hAnsi="Times New Roman" w:cs="Times New Roman"/>
                <w:b/>
                <w:bCs/>
              </w:rPr>
              <w:t>Threshold Criteria, Operating Utilities</w:t>
            </w:r>
            <w:r w:rsidRPr="00AC6DEC">
              <w:rPr>
                <w:rFonts w:ascii="Times New Roman" w:hAnsi="Times New Roman" w:cs="Times New Roman"/>
              </w:rPr>
              <w:t xml:space="preserve">: </w:t>
            </w:r>
          </w:p>
          <w:p w14:paraId="0A3BDEB6" w14:textId="77777777" w:rsidR="00A507A4" w:rsidRPr="00AC6DEC" w:rsidRDefault="00A507A4" w:rsidP="00607B8C">
            <w:pPr>
              <w:pStyle w:val="ListParagraph"/>
              <w:numPr>
                <w:ilvl w:val="0"/>
                <w:numId w:val="42"/>
              </w:numPr>
              <w:rPr>
                <w:rFonts w:ascii="Times New Roman" w:hAnsi="Times New Roman" w:cs="Times New Roman"/>
              </w:rPr>
            </w:pPr>
            <w:r w:rsidRPr="00AC6DEC">
              <w:rPr>
                <w:rFonts w:ascii="Times New Roman" w:hAnsi="Times New Roman" w:cs="Times New Roman"/>
              </w:rPr>
              <w:t>“The Application must include a letter from the appropriate authorized utility authorities confirming the availability of operating utilities at the proposed development site.”</w:t>
            </w:r>
          </w:p>
          <w:p w14:paraId="35DB95B4" w14:textId="77777777" w:rsidR="00A507A4" w:rsidRPr="00AC6DEC" w:rsidRDefault="00A507A4" w:rsidP="00607B8C">
            <w:pPr>
              <w:pStyle w:val="ListParagraph"/>
              <w:numPr>
                <w:ilvl w:val="0"/>
                <w:numId w:val="42"/>
              </w:numPr>
              <w:rPr>
                <w:rFonts w:ascii="Times New Roman" w:hAnsi="Times New Roman" w:cs="Times New Roman"/>
              </w:rPr>
            </w:pPr>
            <w:r w:rsidRPr="00AC6DEC">
              <w:rPr>
                <w:rFonts w:ascii="Times New Roman" w:eastAsia="Times New Roman" w:hAnsi="Times New Roman" w:cs="Times New Roman"/>
                <w:color w:val="000000" w:themeColor="text1"/>
              </w:rPr>
              <w:t xml:space="preserve">Minimum Documentation: </w:t>
            </w:r>
            <w:r w:rsidRPr="00AC6DEC">
              <w:rPr>
                <w:rFonts w:ascii="Times New Roman" w:hAnsi="Times New Roman" w:cs="Times New Roman"/>
              </w:rPr>
              <w:t xml:space="preserve">“Letter(s) from authorized utility authorities </w:t>
            </w:r>
            <w:r w:rsidRPr="00AC6DEC">
              <w:rPr>
                <w:rFonts w:ascii="Times New Roman" w:eastAsia="Times New Roman" w:hAnsi="Times New Roman" w:cs="Times New Roman"/>
              </w:rPr>
              <w:t xml:space="preserve">that includes </w:t>
            </w:r>
            <w:r w:rsidRPr="00AC6DEC">
              <w:rPr>
                <w:rFonts w:ascii="Times New Roman" w:hAnsi="Times New Roman" w:cs="Times New Roman"/>
              </w:rPr>
              <w:t>project name, address, or parcel ID and confirms that utilities will be available. The letter(s) must be dated within 6 months of Application Submission.”</w:t>
            </w:r>
          </w:p>
          <w:p w14:paraId="440AECF6" w14:textId="77777777" w:rsidR="00A507A4" w:rsidRPr="00AC6DEC" w:rsidRDefault="00A507A4" w:rsidP="00607B8C">
            <w:pPr>
              <w:contextualSpacing/>
              <w:rPr>
                <w:rFonts w:ascii="Times New Roman" w:hAnsi="Times New Roman" w:cs="Times New Roman"/>
              </w:rPr>
            </w:pPr>
          </w:p>
          <w:p w14:paraId="723179A6" w14:textId="77777777" w:rsidR="00A507A4" w:rsidRPr="00AC6DEC" w:rsidRDefault="00A507A4" w:rsidP="00607B8C">
            <w:pPr>
              <w:ind w:left="720"/>
              <w:rPr>
                <w:rFonts w:ascii="Times New Roman" w:hAnsi="Times New Roman" w:cs="Times New Roman"/>
              </w:rPr>
            </w:pPr>
            <w:r w:rsidRPr="00AC6DEC">
              <w:rPr>
                <w:rFonts w:ascii="Times New Roman" w:hAnsi="Times New Roman" w:cs="Times New Roman"/>
                <w:b/>
                <w:bCs/>
              </w:rPr>
              <w:t>Threshold Criteria, Public Water/Sanitary Sewer/Storm Sewer</w:t>
            </w:r>
            <w:r w:rsidRPr="00AC6DEC">
              <w:rPr>
                <w:rFonts w:ascii="Times New Roman" w:hAnsi="Times New Roman" w:cs="Times New Roman"/>
              </w:rPr>
              <w:t xml:space="preserve">: </w:t>
            </w:r>
          </w:p>
          <w:p w14:paraId="6F14BECD" w14:textId="77777777" w:rsidR="00A507A4" w:rsidRPr="00AC6DEC" w:rsidRDefault="00A507A4" w:rsidP="00607B8C">
            <w:pPr>
              <w:pStyle w:val="ListParagraph"/>
              <w:numPr>
                <w:ilvl w:val="0"/>
                <w:numId w:val="43"/>
              </w:numPr>
              <w:rPr>
                <w:rFonts w:ascii="Times New Roman" w:hAnsi="Times New Roman" w:cs="Times New Roman"/>
              </w:rPr>
            </w:pPr>
            <w:r w:rsidRPr="00AC6DEC">
              <w:rPr>
                <w:rFonts w:ascii="Times New Roman" w:hAnsi="Times New Roman" w:cs="Times New Roman"/>
              </w:rPr>
              <w:t>“A commitment can be subject only to conditions within the control of the Applicant. Letter(s) from the local public water and sewer authorities must document the availability of the existing public water and sewer service to the site.”</w:t>
            </w:r>
          </w:p>
          <w:p w14:paraId="09E8B516" w14:textId="77777777" w:rsidR="00A507A4" w:rsidRPr="00AC6DEC" w:rsidRDefault="00A507A4" w:rsidP="00607B8C">
            <w:pPr>
              <w:pStyle w:val="ListParagraph"/>
              <w:numPr>
                <w:ilvl w:val="0"/>
                <w:numId w:val="43"/>
              </w:numPr>
              <w:rPr>
                <w:rFonts w:ascii="Times New Roman" w:hAnsi="Times New Roman" w:cs="Times New Roman"/>
              </w:rPr>
            </w:pPr>
            <w:r w:rsidRPr="00AC6DEC">
              <w:rPr>
                <w:rFonts w:ascii="Times New Roman" w:eastAsia="Times New Roman" w:hAnsi="Times New Roman" w:cs="Times New Roman"/>
                <w:color w:val="000000" w:themeColor="text1"/>
              </w:rPr>
              <w:lastRenderedPageBreak/>
              <w:t xml:space="preserve">Minimum Documentation: </w:t>
            </w:r>
            <w:r w:rsidRPr="00AC6DEC">
              <w:rPr>
                <w:rFonts w:ascii="Times New Roman" w:hAnsi="Times New Roman" w:cs="Times New Roman"/>
              </w:rPr>
              <w:t>“Letter(s) from verifiable public water/sanitary sewer/storm sewer authority</w:t>
            </w:r>
            <w:r w:rsidRPr="00AC6DEC">
              <w:rPr>
                <w:rFonts w:ascii="Times New Roman" w:eastAsia="Times New Roman" w:hAnsi="Times New Roman" w:cs="Times New Roman"/>
              </w:rPr>
              <w:t xml:space="preserve"> that includes</w:t>
            </w:r>
            <w:r w:rsidRPr="00AC6DEC">
              <w:rPr>
                <w:rFonts w:ascii="Times New Roman" w:hAnsi="Times New Roman" w:cs="Times New Roman"/>
              </w:rPr>
              <w:t xml:space="preserve"> project name, address, or parcel ID and confirms that utilities will be available. The letter(s) must be dated within 6 months of Application Submission.”</w:t>
            </w:r>
          </w:p>
          <w:p w14:paraId="3F77D526" w14:textId="77777777" w:rsidR="00A507A4" w:rsidRPr="00AC6DEC" w:rsidRDefault="00A507A4" w:rsidP="00607B8C">
            <w:pPr>
              <w:numPr>
                <w:ilvl w:val="1"/>
                <w:numId w:val="41"/>
              </w:numPr>
              <w:contextualSpacing/>
              <w:rPr>
                <w:rFonts w:ascii="Times New Roman" w:hAnsi="Times New Roman" w:cs="Times New Roman"/>
              </w:rPr>
            </w:pPr>
          </w:p>
          <w:p w14:paraId="7338E992"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To meet the Minimum Documentation requirements, the letters from the utility authority and water/sewer authority must demonstrate availability to the site.  Reference to the number of units is not required; however, if an authority sets forth capacity limits regarding the availability of service(s) to the site, such will impact the evaluation of availability. </w:t>
            </w:r>
          </w:p>
          <w:p w14:paraId="69656CEA" w14:textId="77777777" w:rsidR="00A507A4" w:rsidRPr="00AC6DEC" w:rsidRDefault="00A507A4" w:rsidP="00607B8C">
            <w:pPr>
              <w:contextualSpacing/>
              <w:rPr>
                <w:rFonts w:ascii="Times New Roman" w:hAnsi="Times New Roman" w:cs="Times New Roman"/>
                <w:b/>
                <w:bCs/>
              </w:rPr>
            </w:pPr>
          </w:p>
        </w:tc>
      </w:tr>
      <w:tr w:rsidR="00A507A4" w:rsidRPr="00AC6DEC" w14:paraId="5A6AA7C3" w14:textId="77777777" w:rsidTr="2A62FF34">
        <w:trPr>
          <w:jc w:val="center"/>
        </w:trPr>
        <w:tc>
          <w:tcPr>
            <w:tcW w:w="2157" w:type="dxa"/>
            <w:tcMar>
              <w:top w:w="72" w:type="dxa"/>
              <w:left w:w="115" w:type="dxa"/>
              <w:bottom w:w="72" w:type="dxa"/>
              <w:right w:w="115" w:type="dxa"/>
            </w:tcMar>
            <w:vAlign w:val="center"/>
          </w:tcPr>
          <w:p w14:paraId="4FF3CA61"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56A7D02A"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3.04</w:t>
            </w:r>
          </w:p>
          <w:p w14:paraId="7EE9CECB"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6AAF4565"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Q0303_01b</w:t>
            </w:r>
          </w:p>
          <w:p w14:paraId="61061313" w14:textId="77777777" w:rsidR="00A507A4" w:rsidRPr="00AC6DEC" w:rsidRDefault="00A507A4" w:rsidP="00607B8C">
            <w:r w:rsidRPr="00AC6DEC">
              <w:rPr>
                <w:rFonts w:ascii="Times New Roman" w:hAnsi="Times New Roman" w:cs="Times New Roman"/>
              </w:rPr>
              <w:t>Would the assumption of a Housing Assistance Payment (HAP) Contract qualify for 3 points under B. Deeper Targeting Through New PBRA Contracts?</w:t>
            </w:r>
          </w:p>
          <w:p w14:paraId="4116A282" w14:textId="77777777" w:rsidR="00A507A4" w:rsidRPr="00AC6DEC" w:rsidRDefault="00A507A4" w:rsidP="00607B8C">
            <w:pPr>
              <w:contextualSpacing/>
              <w:rPr>
                <w:rFonts w:ascii="Times New Roman" w:hAnsi="Times New Roman" w:cs="Times New Roman"/>
                <w:b/>
                <w:bCs/>
              </w:rPr>
            </w:pPr>
          </w:p>
          <w:p w14:paraId="1C653091" w14:textId="77777777" w:rsidR="00A507A4" w:rsidRPr="00AC6DEC" w:rsidRDefault="00A507A4" w:rsidP="00607B8C">
            <w:pPr>
              <w:rPr>
                <w:rFonts w:ascii="Times New Roman" w:hAnsi="Times New Roman" w:cs="Times New Roman"/>
                <w:b/>
                <w:bCs/>
              </w:rPr>
            </w:pPr>
            <w:r w:rsidRPr="00AC6DEC">
              <w:rPr>
                <w:rFonts w:ascii="Times New Roman" w:hAnsi="Times New Roman" w:cs="Times New Roman"/>
                <w:b/>
                <w:bCs/>
              </w:rPr>
              <w:t>Answer:</w:t>
            </w:r>
          </w:p>
          <w:p w14:paraId="7104EE42"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DCA would need to review the details of the HAP contract during application review to provide definitive guidance. </w:t>
            </w:r>
          </w:p>
          <w:p w14:paraId="65355408" w14:textId="77777777" w:rsidR="00A507A4" w:rsidRPr="00AC6DEC" w:rsidRDefault="00A507A4" w:rsidP="00607B8C">
            <w:pPr>
              <w:rPr>
                <w:rFonts w:ascii="Times New Roman" w:hAnsi="Times New Roman" w:cs="Times New Roman"/>
              </w:rPr>
            </w:pPr>
          </w:p>
          <w:p w14:paraId="49E5B310" w14:textId="77777777" w:rsidR="00A507A4" w:rsidRPr="00AC6DEC" w:rsidRDefault="00A507A4" w:rsidP="00607B8C">
            <w:pPr>
              <w:rPr>
                <w:rFonts w:ascii="Times New Roman" w:hAnsi="Times New Roman" w:cs="Times New Roman"/>
                <w:b/>
                <w:bCs/>
              </w:rPr>
            </w:pPr>
            <w:r w:rsidRPr="00AC6DEC">
              <w:rPr>
                <w:rFonts w:ascii="Times New Roman" w:hAnsi="Times New Roman" w:cs="Times New Roman"/>
              </w:rPr>
              <w:t xml:space="preserve">Please note that </w:t>
            </w:r>
            <w:r w:rsidRPr="00AC6DEC">
              <w:rPr>
                <w:rFonts w:ascii="Times New Roman" w:hAnsi="Times New Roman" w:cs="Times New Roman"/>
                <w:i/>
                <w:iCs/>
              </w:rPr>
              <w:t>Deeper Targeting</w:t>
            </w:r>
            <w:r w:rsidRPr="00AC6DEC">
              <w:rPr>
                <w:rFonts w:ascii="Times New Roman" w:hAnsi="Times New Roman" w:cs="Times New Roman"/>
              </w:rPr>
              <w:t xml:space="preserve">, subsection B. states that, “New PBRA contracts do not include public housing units, bifurcation, or renewal of existing contracts. Properties with existing PBRA contracts are not eligible for these points.” </w:t>
            </w:r>
          </w:p>
          <w:p w14:paraId="0C1345D5" w14:textId="77777777" w:rsidR="00A507A4" w:rsidRPr="00AC6DEC" w:rsidRDefault="00A507A4" w:rsidP="00607B8C">
            <w:pPr>
              <w:contextualSpacing/>
              <w:rPr>
                <w:rFonts w:ascii="Times New Roman" w:hAnsi="Times New Roman" w:cs="Times New Roman"/>
                <w:b/>
                <w:bCs/>
              </w:rPr>
            </w:pPr>
          </w:p>
        </w:tc>
      </w:tr>
      <w:tr w:rsidR="00A507A4" w:rsidRPr="00AC6DEC" w14:paraId="5AA24AF4" w14:textId="77777777" w:rsidTr="2A62FF34">
        <w:trPr>
          <w:jc w:val="center"/>
        </w:trPr>
        <w:tc>
          <w:tcPr>
            <w:tcW w:w="2157" w:type="dxa"/>
            <w:tcMar>
              <w:top w:w="72" w:type="dxa"/>
              <w:left w:w="115" w:type="dxa"/>
              <w:bottom w:w="72" w:type="dxa"/>
              <w:right w:w="115" w:type="dxa"/>
            </w:tcMar>
            <w:vAlign w:val="center"/>
          </w:tcPr>
          <w:p w14:paraId="48B2C433"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0D1DA2A3"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3.04</w:t>
            </w:r>
          </w:p>
          <w:p w14:paraId="44F4ECFB"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033421A5" w14:textId="77777777" w:rsidR="00A507A4" w:rsidRPr="00AC6DEC" w:rsidRDefault="00A507A4" w:rsidP="00607B8C">
            <w:pPr>
              <w:rPr>
                <w:rFonts w:ascii="Times New Roman" w:hAnsi="Times New Roman" w:cs="Times New Roman"/>
                <w:b/>
                <w:bCs/>
              </w:rPr>
            </w:pPr>
            <w:r w:rsidRPr="00AC6DEC">
              <w:rPr>
                <w:rFonts w:ascii="Times New Roman" w:hAnsi="Times New Roman" w:cs="Times New Roman"/>
                <w:b/>
                <w:bCs/>
              </w:rPr>
              <w:t>Question: Q0218_01</w:t>
            </w:r>
          </w:p>
          <w:p w14:paraId="01FB5CDC" w14:textId="77777777" w:rsidR="00A507A4" w:rsidRPr="00AC6DEC" w:rsidRDefault="00A507A4" w:rsidP="00607B8C">
            <w:r w:rsidRPr="00AC6DEC">
              <w:rPr>
                <w:rFonts w:ascii="Times New Roman" w:hAnsi="Times New Roman" w:cs="Times New Roman"/>
              </w:rPr>
              <w:t>We are wondering if DCA could clarify if the specific circumstances of our 2021 9% application would potentially be eligible for the 3 scoring points applicable to Deeper Targeting Through New PBRA Contracts.</w:t>
            </w:r>
          </w:p>
          <w:p w14:paraId="232613F5" w14:textId="77777777" w:rsidR="00A507A4" w:rsidRPr="00AC6DEC" w:rsidRDefault="00A507A4" w:rsidP="00607B8C">
            <w:r w:rsidRPr="00AC6DEC">
              <w:rPr>
                <w:rFonts w:ascii="Times New Roman" w:hAnsi="Times New Roman" w:cs="Times New Roman"/>
              </w:rPr>
              <w:t xml:space="preserve"> </w:t>
            </w:r>
          </w:p>
          <w:p w14:paraId="06D852AD"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We are joint-venture partners with a PHA for a planned two-phase re-development of previously existing public housing.  The PHA converted the overall property, which consists of the two planned phases, to RAD in conjunction with the first phase.  This first phase was awarded 9% credits in </w:t>
            </w:r>
            <w:proofErr w:type="gramStart"/>
            <w:r w:rsidRPr="00AC6DEC">
              <w:rPr>
                <w:rFonts w:ascii="Times New Roman" w:hAnsi="Times New Roman" w:cs="Times New Roman"/>
              </w:rPr>
              <w:t>January,</w:t>
            </w:r>
            <w:proofErr w:type="gramEnd"/>
            <w:r w:rsidRPr="00AC6DEC">
              <w:rPr>
                <w:rFonts w:ascii="Times New Roman" w:hAnsi="Times New Roman" w:cs="Times New Roman"/>
              </w:rPr>
              <w:t xml:space="preserve"> 2020 and closed its financing in Q4 2020.  The RAD HAP contract applicable to the overall </w:t>
            </w:r>
            <w:proofErr w:type="gramStart"/>
            <w:r w:rsidRPr="00AC6DEC">
              <w:rPr>
                <w:rFonts w:ascii="Times New Roman" w:hAnsi="Times New Roman" w:cs="Times New Roman"/>
              </w:rPr>
              <w:t>property, and</w:t>
            </w:r>
            <w:proofErr w:type="gramEnd"/>
            <w:r w:rsidRPr="00AC6DEC">
              <w:rPr>
                <w:rFonts w:ascii="Times New Roman" w:hAnsi="Times New Roman" w:cs="Times New Roman"/>
              </w:rPr>
              <w:t xml:space="preserve"> includes RAD units that will be applicable to both the first phase and the planned second phase, has an effective date of December 1, 2019 and has an initial term of 20 years.  HUD has initially approved of the HAP contract bifurcation between the two </w:t>
            </w:r>
            <w:proofErr w:type="gramStart"/>
            <w:r w:rsidRPr="00AC6DEC">
              <w:rPr>
                <w:rFonts w:ascii="Times New Roman" w:hAnsi="Times New Roman" w:cs="Times New Roman"/>
              </w:rPr>
              <w:t>phases,</w:t>
            </w:r>
            <w:proofErr w:type="gramEnd"/>
            <w:r w:rsidRPr="00AC6DEC">
              <w:rPr>
                <w:rFonts w:ascii="Times New Roman" w:hAnsi="Times New Roman" w:cs="Times New Roman"/>
              </w:rPr>
              <w:t xml:space="preserve"> however, the HAP contract bifurcation is not currently in place and will not be in place prior to the 2021 9% application submission for the second phase. </w:t>
            </w:r>
          </w:p>
          <w:p w14:paraId="33E87D48" w14:textId="77777777" w:rsidR="00A507A4" w:rsidRPr="00AC6DEC" w:rsidRDefault="00A507A4" w:rsidP="00607B8C">
            <w:r w:rsidRPr="00AC6DEC">
              <w:rPr>
                <w:rFonts w:ascii="Times New Roman" w:hAnsi="Times New Roman" w:cs="Times New Roman"/>
              </w:rPr>
              <w:lastRenderedPageBreak/>
              <w:t xml:space="preserve"> </w:t>
            </w:r>
          </w:p>
          <w:p w14:paraId="791B031A" w14:textId="77777777" w:rsidR="00A507A4" w:rsidRPr="00AC6DEC" w:rsidRDefault="00A507A4" w:rsidP="00607B8C">
            <w:r w:rsidRPr="00AC6DEC">
              <w:rPr>
                <w:rFonts w:ascii="Times New Roman" w:hAnsi="Times New Roman" w:cs="Times New Roman"/>
              </w:rPr>
              <w:t>Considering the RAD HAP contract will have a term greater than 10 years at the time of the second phase 2021 9% submission, this is not a renewal of an existing contract, RAD units will consist of at least 30% of the total units included in the 2021 9% application, and the HAP contract bifurcation will not be applicable nor in place at the time of the second phase application submission, would these scoring points for Deeper Targeting Through New PBRA be applicable to this second phase application under this scenario?"</w:t>
            </w:r>
          </w:p>
          <w:p w14:paraId="1C52F562" w14:textId="77777777" w:rsidR="00A507A4" w:rsidRPr="00AC6DEC" w:rsidRDefault="00A507A4" w:rsidP="00607B8C">
            <w:pPr>
              <w:contextualSpacing/>
              <w:rPr>
                <w:rFonts w:ascii="Times New Roman" w:hAnsi="Times New Roman" w:cs="Times New Roman"/>
              </w:rPr>
            </w:pPr>
          </w:p>
          <w:p w14:paraId="359C6AAC" w14:textId="77777777" w:rsidR="00A507A4" w:rsidRPr="00AC6DEC" w:rsidRDefault="00A507A4" w:rsidP="00607B8C">
            <w:pPr>
              <w:rPr>
                <w:rFonts w:ascii="Times New Roman" w:hAnsi="Times New Roman" w:cs="Times New Roman"/>
                <w:b/>
                <w:bCs/>
              </w:rPr>
            </w:pPr>
            <w:r w:rsidRPr="00AC6DEC">
              <w:rPr>
                <w:rFonts w:ascii="Times New Roman" w:hAnsi="Times New Roman" w:cs="Times New Roman"/>
                <w:b/>
                <w:bCs/>
              </w:rPr>
              <w:t xml:space="preserve">Answer: </w:t>
            </w:r>
          </w:p>
          <w:p w14:paraId="4CB5198E"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rPr>
              <w:t>DCA cannot provide definitive guidance through the Q&amp;A process. DCA would need to review all relevant submitted documentation during Application review to finalize a determination.</w:t>
            </w:r>
          </w:p>
        </w:tc>
      </w:tr>
      <w:tr w:rsidR="00A507A4" w:rsidRPr="00AC6DEC" w14:paraId="4887FD15" w14:textId="77777777" w:rsidTr="2A62FF34">
        <w:trPr>
          <w:jc w:val="center"/>
        </w:trPr>
        <w:tc>
          <w:tcPr>
            <w:tcW w:w="2157" w:type="dxa"/>
            <w:tcMar>
              <w:top w:w="72" w:type="dxa"/>
              <w:left w:w="115" w:type="dxa"/>
              <w:bottom w:w="72" w:type="dxa"/>
              <w:right w:w="115" w:type="dxa"/>
            </w:tcMar>
            <w:vAlign w:val="center"/>
          </w:tcPr>
          <w:p w14:paraId="1F2261D6"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05101780"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3.05</w:t>
            </w:r>
          </w:p>
          <w:p w14:paraId="55624B49"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36EF1BCB"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Q0419_01</w:t>
            </w:r>
          </w:p>
          <w:p w14:paraId="0E0A0048"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Would a privately owned and operated gymnasium that is open to the public for a fee be eligible for points under "Community or recreational center"?</w:t>
            </w:r>
          </w:p>
          <w:p w14:paraId="30B99336" w14:textId="77777777" w:rsidR="00A507A4" w:rsidRPr="00AC6DEC" w:rsidRDefault="00A507A4" w:rsidP="00607B8C">
            <w:pPr>
              <w:contextualSpacing/>
              <w:rPr>
                <w:rFonts w:ascii="Times New Roman" w:hAnsi="Times New Roman" w:cs="Times New Roman"/>
                <w:b/>
                <w:bCs/>
              </w:rPr>
            </w:pPr>
          </w:p>
          <w:p w14:paraId="5A515C47"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E4DEB94"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 QAP, Appendix II: Scoring, Section V, A.2., Category ‘Community Assets’, Item (l) states, </w:t>
            </w:r>
          </w:p>
          <w:p w14:paraId="0E537A2A" w14:textId="77777777" w:rsidR="00A507A4" w:rsidRPr="00AC6DEC" w:rsidRDefault="00A507A4" w:rsidP="00607B8C">
            <w:pPr>
              <w:contextualSpacing/>
              <w:rPr>
                <w:rFonts w:ascii="Times New Roman" w:hAnsi="Times New Roman" w:cs="Times New Roman"/>
              </w:rPr>
            </w:pPr>
          </w:p>
          <w:p w14:paraId="3382583A" w14:textId="77777777" w:rsidR="00A507A4" w:rsidRPr="00AC6DEC" w:rsidRDefault="00A507A4" w:rsidP="00607B8C">
            <w:pPr>
              <w:ind w:left="720"/>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The following Desirable activities/characteristics are eligible for points” . . .  "Community or recreational center (</w:t>
            </w:r>
            <w:proofErr w:type="gramStart"/>
            <w:r w:rsidRPr="00AC6DEC">
              <w:rPr>
                <w:rFonts w:ascii="Times New Roman" w:hAnsi="Times New Roman" w:cs="Times New Roman"/>
                <w:i/>
                <w:iCs/>
              </w:rPr>
              <w:t>e.g.</w:t>
            </w:r>
            <w:proofErr w:type="gramEnd"/>
            <w:r w:rsidRPr="00AC6DEC">
              <w:rPr>
                <w:rFonts w:ascii="Times New Roman" w:hAnsi="Times New Roman" w:cs="Times New Roman"/>
                <w:i/>
                <w:iCs/>
              </w:rPr>
              <w:t xml:space="preserve"> YMCA, Boys &amp; Girls Club, public pool, public gymnasium, senior community or multipurpose facility)</w:t>
            </w:r>
            <w:r w:rsidRPr="00AC6DEC">
              <w:rPr>
                <w:rFonts w:ascii="Times New Roman" w:hAnsi="Times New Roman" w:cs="Times New Roman"/>
              </w:rPr>
              <w:t xml:space="preserve">” </w:t>
            </w:r>
          </w:p>
          <w:p w14:paraId="2A7F810A" w14:textId="77777777" w:rsidR="00A507A4" w:rsidRPr="00AC6DEC" w:rsidRDefault="00A507A4" w:rsidP="00607B8C">
            <w:pPr>
              <w:contextualSpacing/>
              <w:rPr>
                <w:rFonts w:ascii="Times New Roman" w:hAnsi="Times New Roman" w:cs="Times New Roman"/>
              </w:rPr>
            </w:pPr>
          </w:p>
          <w:p w14:paraId="7886198C" w14:textId="77777777" w:rsidR="00A507A4" w:rsidRPr="00AC6DEC" w:rsidRDefault="00A507A4" w:rsidP="00607B8C">
            <w:pPr>
              <w:contextualSpacing/>
              <w:rPr>
                <w:rFonts w:ascii="Times New Roman" w:eastAsia="Times New Roman" w:hAnsi="Times New Roman" w:cs="Times New Roman"/>
              </w:rPr>
            </w:pPr>
            <w:r w:rsidRPr="00AC6DEC">
              <w:rPr>
                <w:rFonts w:ascii="Times New Roman" w:hAnsi="Times New Roman" w:cs="Times New Roman"/>
              </w:rPr>
              <w:t>A community or recreational center is understood to provide a place for social, educational, or recreational activities. Any amenity submitted under item (l) should clearly provide these activities to the community in which the proposed development is located. If the amenity information provided on the Desirable/Undesirable Certification Form does not demonstrate that it provides the aforementioned activities, the applicant should refer to QAP, Appendix II: Scoring Section I. Documentation and Justification, subsection A. Minimum Documentation, “…</w:t>
            </w:r>
            <w:r w:rsidRPr="00AC6DEC">
              <w:rPr>
                <w:rFonts w:ascii="Times New Roman" w:eastAsia="Times New Roman" w:hAnsi="Times New Roman" w:cs="Times New Roman"/>
              </w:rPr>
              <w:t>Applicants are required to submit all documents at Application Submission necessary to determine that the Application meets the criteria for points, regardless of whether they are listed in the minimum document requirements... In the event the Applicant submits an alternate document to a minimum document, a thorough explanation of the usefulness of this alternate document should be entered into the appropriate scoring justification section.”</w:t>
            </w:r>
          </w:p>
          <w:p w14:paraId="4B8F038C" w14:textId="77777777" w:rsidR="00A507A4" w:rsidRPr="00AC6DEC" w:rsidRDefault="00A507A4" w:rsidP="00607B8C">
            <w:pPr>
              <w:contextualSpacing/>
              <w:rPr>
                <w:rFonts w:ascii="Times New Roman" w:hAnsi="Times New Roman" w:cs="Times New Roman"/>
                <w:b/>
                <w:bCs/>
              </w:rPr>
            </w:pPr>
          </w:p>
        </w:tc>
      </w:tr>
      <w:tr w:rsidR="00A507A4" w:rsidRPr="00AC6DEC" w14:paraId="10107667" w14:textId="77777777" w:rsidTr="2A62FF34">
        <w:trPr>
          <w:jc w:val="center"/>
        </w:trPr>
        <w:tc>
          <w:tcPr>
            <w:tcW w:w="2157" w:type="dxa"/>
            <w:tcMar>
              <w:top w:w="72" w:type="dxa"/>
              <w:left w:w="115" w:type="dxa"/>
              <w:bottom w:w="72" w:type="dxa"/>
              <w:right w:w="115" w:type="dxa"/>
            </w:tcMar>
            <w:vAlign w:val="center"/>
          </w:tcPr>
          <w:p w14:paraId="2404E5B3"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6AECBA0C"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3.08</w:t>
            </w:r>
          </w:p>
          <w:p w14:paraId="16AA5D24"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lastRenderedPageBreak/>
              <w:t>Revitalization / Redevelopment Plans</w:t>
            </w:r>
          </w:p>
        </w:tc>
        <w:tc>
          <w:tcPr>
            <w:tcW w:w="9590" w:type="dxa"/>
            <w:tcMar>
              <w:top w:w="72" w:type="dxa"/>
              <w:left w:w="115" w:type="dxa"/>
              <w:bottom w:w="72" w:type="dxa"/>
              <w:right w:w="115" w:type="dxa"/>
            </w:tcMar>
            <w:vAlign w:val="center"/>
          </w:tcPr>
          <w:p w14:paraId="20C3EE72"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lastRenderedPageBreak/>
              <w:t>Question: Q0331_01</w:t>
            </w:r>
          </w:p>
          <w:p w14:paraId="179F4004"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lastRenderedPageBreak/>
              <w:t>Regarding QAP, Revitalization/Redevelopment Plans, A, #2: Does a Tax Allocation District (TAD) qualify under this category as a tax incentive?</w:t>
            </w:r>
          </w:p>
          <w:p w14:paraId="5367A08F" w14:textId="77777777" w:rsidR="00A507A4" w:rsidRPr="00AC6DEC" w:rsidRDefault="00A507A4" w:rsidP="00607B8C">
            <w:pPr>
              <w:contextualSpacing/>
              <w:rPr>
                <w:rFonts w:ascii="Times New Roman" w:hAnsi="Times New Roman" w:cs="Times New Roman"/>
              </w:rPr>
            </w:pPr>
          </w:p>
          <w:p w14:paraId="49877640"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6CD04918"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 QAP states:  </w:t>
            </w:r>
          </w:p>
          <w:p w14:paraId="0D910160" w14:textId="77777777" w:rsidR="00A507A4" w:rsidRPr="00AC6DEC" w:rsidRDefault="00A507A4" w:rsidP="00607B8C">
            <w:pPr>
              <w:contextualSpacing/>
              <w:rPr>
                <w:rFonts w:ascii="Times New Roman" w:hAnsi="Times New Roman" w:cs="Times New Roman"/>
              </w:rPr>
            </w:pPr>
          </w:p>
          <w:p w14:paraId="0EEE89D5" w14:textId="77777777" w:rsidR="00A507A4" w:rsidRPr="00AC6DEC" w:rsidRDefault="00A507A4" w:rsidP="00607B8C">
            <w:pPr>
              <w:ind w:left="720"/>
              <w:contextualSpacing/>
              <w:rPr>
                <w:rFonts w:ascii="Times New Roman" w:hAnsi="Times New Roman" w:cs="Times New Roman"/>
                <w:i/>
                <w:iCs/>
              </w:rPr>
            </w:pPr>
            <w:r w:rsidRPr="00AC6DEC">
              <w:rPr>
                <w:rFonts w:ascii="Times New Roman" w:hAnsi="Times New Roman" w:cs="Times New Roman"/>
                <w:b/>
                <w:bCs/>
              </w:rPr>
              <w:t xml:space="preserve">Scoring Criteria, Revitalization/Redevelopment Plans: </w:t>
            </w:r>
            <w:r w:rsidRPr="00AC6DEC">
              <w:rPr>
                <w:rFonts w:ascii="Times New Roman" w:hAnsi="Times New Roman" w:cs="Times New Roman"/>
              </w:rPr>
              <w:t>“</w:t>
            </w:r>
            <w:r w:rsidRPr="00AC6DEC">
              <w:rPr>
                <w:rFonts w:ascii="Times New Roman" w:hAnsi="Times New Roman" w:cs="Times New Roman"/>
                <w:i/>
                <w:iCs/>
              </w:rPr>
              <w:t>One (1) additional point</w:t>
            </w:r>
            <w:r w:rsidRPr="00AC6DEC">
              <w:rPr>
                <w:rFonts w:ascii="Times New Roman" w:hAnsi="Times New Roman" w:cs="Times New Roman"/>
                <w:b/>
                <w:bCs/>
                <w:i/>
                <w:iCs/>
              </w:rPr>
              <w:t xml:space="preserve"> </w:t>
            </w:r>
            <w:r w:rsidRPr="00AC6DEC">
              <w:rPr>
                <w:rFonts w:ascii="Times New Roman" w:hAnsi="Times New Roman" w:cs="Times New Roman"/>
                <w:i/>
                <w:iCs/>
              </w:rPr>
              <w:t xml:space="preserve">will be awarded if the Local Government demonstrates financial commitment to advancing the CRP in the form of funds raised, funds allocated, tax incentives, or local government fee waivers. </w:t>
            </w:r>
          </w:p>
          <w:p w14:paraId="702A6E91" w14:textId="77777777" w:rsidR="00A507A4" w:rsidRPr="00AC6DEC" w:rsidRDefault="00A507A4" w:rsidP="00607B8C">
            <w:pPr>
              <w:pStyle w:val="ListParagraph"/>
              <w:numPr>
                <w:ilvl w:val="0"/>
                <w:numId w:val="46"/>
              </w:numPr>
              <w:rPr>
                <w:rFonts w:ascii="Times New Roman" w:hAnsi="Times New Roman" w:cs="Times New Roman"/>
                <w:i/>
                <w:iCs/>
              </w:rPr>
            </w:pPr>
            <w:r w:rsidRPr="00AC6DEC">
              <w:rPr>
                <w:rFonts w:ascii="Times New Roman" w:hAnsi="Times New Roman" w:cs="Times New Roman"/>
                <w:i/>
                <w:iCs/>
              </w:rPr>
              <w:t>Funds raised or allocated are only eligible for this point if the amount raised would be eligible for at least one (1) point under subsection B. Third-Party Capital Investment.</w:t>
            </w:r>
            <w:r w:rsidRPr="00AC6DEC">
              <w:rPr>
                <w:rFonts w:ascii="Times New Roman" w:hAnsi="Times New Roman" w:cs="Times New Roman"/>
              </w:rPr>
              <w:t>”</w:t>
            </w:r>
          </w:p>
          <w:p w14:paraId="26E0A7BD" w14:textId="77777777" w:rsidR="00A507A4" w:rsidRPr="00AC6DEC" w:rsidRDefault="00A507A4" w:rsidP="00607B8C">
            <w:pPr>
              <w:rPr>
                <w:rFonts w:ascii="Times New Roman" w:hAnsi="Times New Roman" w:cs="Times New Roman"/>
              </w:rPr>
            </w:pPr>
          </w:p>
          <w:p w14:paraId="138FC944"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O.C.G.A. 36-44-3(13) (</w:t>
            </w:r>
            <w:hyperlink r:id="rId26"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states the following: </w:t>
            </w:r>
          </w:p>
          <w:p w14:paraId="0E28F3BF" w14:textId="77777777" w:rsidR="00A507A4" w:rsidRPr="00AC6DEC" w:rsidRDefault="00A507A4" w:rsidP="00607B8C">
            <w:pPr>
              <w:rPr>
                <w:rFonts w:ascii="Times New Roman" w:hAnsi="Times New Roman" w:cs="Times New Roman"/>
              </w:rPr>
            </w:pPr>
          </w:p>
          <w:p w14:paraId="541BA926" w14:textId="77777777" w:rsidR="00A507A4" w:rsidRPr="00AC6DEC" w:rsidRDefault="00A507A4" w:rsidP="00607B8C">
            <w:pPr>
              <w:ind w:left="720"/>
              <w:rPr>
                <w:rFonts w:ascii="Times New Roman" w:hAnsi="Times New Roman" w:cs="Times New Roman"/>
                <w:i/>
                <w:iCs/>
              </w:rPr>
            </w:pPr>
            <w:proofErr w:type="gramStart"/>
            <w:r w:rsidRPr="00AC6DEC">
              <w:rPr>
                <w:rFonts w:ascii="Times New Roman" w:hAnsi="Times New Roman" w:cs="Times New Roman"/>
                <w:i/>
                <w:iCs/>
              </w:rPr>
              <w:t>“ ‘</w:t>
            </w:r>
            <w:proofErr w:type="gramEnd"/>
            <w:r w:rsidRPr="00AC6DEC">
              <w:rPr>
                <w:rFonts w:ascii="Times New Roman" w:hAnsi="Times New Roman" w:cs="Times New Roman"/>
                <w:i/>
                <w:iCs/>
              </w:rPr>
              <w:t xml:space="preserve">Tax allocation district’ means a contiguous geographic area within a redevelopment area which is defined and created by resolution of the local legislative body of a political subdivision pursuant to subparagraph (B) of paragraph (3) of Code Section 36-44-8 </w:t>
            </w:r>
            <w:r w:rsidRPr="00AC6DEC">
              <w:rPr>
                <w:rFonts w:ascii="Times New Roman" w:hAnsi="Times New Roman" w:cs="Times New Roman"/>
                <w:i/>
                <w:iCs/>
                <w:u w:val="single"/>
              </w:rPr>
              <w:t>for the purpose of issuing tax allocation bonds to finance, wholly or partly, redevelopment costs</w:t>
            </w:r>
            <w:r w:rsidRPr="00AC6DEC">
              <w:rPr>
                <w:rFonts w:ascii="Times New Roman" w:hAnsi="Times New Roman" w:cs="Times New Roman"/>
                <w:i/>
                <w:iCs/>
              </w:rPr>
              <w:t xml:space="preserve"> within the area.”</w:t>
            </w:r>
          </w:p>
          <w:p w14:paraId="4434EA93" w14:textId="77777777" w:rsidR="00A507A4" w:rsidRPr="00AC6DEC" w:rsidRDefault="00A507A4" w:rsidP="00607B8C">
            <w:pPr>
              <w:rPr>
                <w:rFonts w:ascii="Times New Roman" w:hAnsi="Times New Roman" w:cs="Times New Roman"/>
              </w:rPr>
            </w:pPr>
          </w:p>
          <w:p w14:paraId="3D17E617"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TADs fund development through tax allocation bonds. This form of financial support for development constitutes “funds raised or allocated.” The funds would be eligible for points under this section provided the funding amount would be eligible for at least one point under subsection </w:t>
            </w:r>
            <w:r w:rsidRPr="00AC6DEC">
              <w:rPr>
                <w:rFonts w:ascii="Times New Roman" w:hAnsi="Times New Roman" w:cs="Times New Roman"/>
                <w:b/>
                <w:bCs/>
              </w:rPr>
              <w:t>B. Third-Party Capital Investment</w:t>
            </w:r>
            <w:r w:rsidRPr="00AC6DEC">
              <w:rPr>
                <w:rFonts w:ascii="Times New Roman" w:hAnsi="Times New Roman" w:cs="Times New Roman"/>
              </w:rPr>
              <w:t xml:space="preserve">. </w:t>
            </w:r>
          </w:p>
          <w:p w14:paraId="58E2CE48" w14:textId="77777777" w:rsidR="00A507A4" w:rsidRPr="00AC6DEC" w:rsidRDefault="00A507A4" w:rsidP="00607B8C">
            <w:pPr>
              <w:pStyle w:val="paragraph"/>
              <w:spacing w:before="0" w:beforeAutospacing="0" w:after="0" w:afterAutospacing="0"/>
              <w:textAlignment w:val="baseline"/>
              <w:rPr>
                <w:rStyle w:val="normaltextrun"/>
                <w:b/>
                <w:bCs/>
                <w:sz w:val="22"/>
                <w:szCs w:val="22"/>
              </w:rPr>
            </w:pPr>
          </w:p>
        </w:tc>
      </w:tr>
      <w:tr w:rsidR="00A507A4" w:rsidRPr="00AC6DEC" w14:paraId="02FDB26F" w14:textId="77777777" w:rsidTr="2A62FF34">
        <w:trPr>
          <w:jc w:val="center"/>
        </w:trPr>
        <w:tc>
          <w:tcPr>
            <w:tcW w:w="2157" w:type="dxa"/>
            <w:tcMar>
              <w:top w:w="72" w:type="dxa"/>
              <w:left w:w="115" w:type="dxa"/>
              <w:bottom w:w="72" w:type="dxa"/>
              <w:right w:w="115" w:type="dxa"/>
            </w:tcMar>
            <w:vAlign w:val="center"/>
          </w:tcPr>
          <w:p w14:paraId="629B0384"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6FE2BE56"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3.08</w:t>
            </w:r>
          </w:p>
          <w:p w14:paraId="68ACCBD8"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Revitalization / Redevelopment Plans</w:t>
            </w:r>
          </w:p>
        </w:tc>
        <w:tc>
          <w:tcPr>
            <w:tcW w:w="9590" w:type="dxa"/>
            <w:tcMar>
              <w:top w:w="72" w:type="dxa"/>
              <w:left w:w="115" w:type="dxa"/>
              <w:bottom w:w="72" w:type="dxa"/>
              <w:right w:w="115" w:type="dxa"/>
            </w:tcMar>
            <w:vAlign w:val="center"/>
          </w:tcPr>
          <w:p w14:paraId="48151F2B"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Q0413_01</w:t>
            </w:r>
          </w:p>
          <w:p w14:paraId="6D599E91"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We sent in a question (Q0226_07) which was answered. I </w:t>
            </w:r>
            <w:proofErr w:type="gramStart"/>
            <w:r w:rsidRPr="00AC6DEC">
              <w:rPr>
                <w:rFonts w:ascii="Times New Roman" w:hAnsi="Times New Roman" w:cs="Times New Roman"/>
              </w:rPr>
              <w:t>don't</w:t>
            </w:r>
            <w:proofErr w:type="gramEnd"/>
            <w:r w:rsidRPr="00AC6DEC">
              <w:rPr>
                <w:rFonts w:ascii="Times New Roman" w:hAnsi="Times New Roman" w:cs="Times New Roman"/>
              </w:rPr>
              <w:t xml:space="preserve"> think we thoroughly explained our issue, hence the answer we received was not clear to us.  This could be a project specific question, but </w:t>
            </w:r>
            <w:proofErr w:type="gramStart"/>
            <w:r w:rsidRPr="00AC6DEC">
              <w:rPr>
                <w:rFonts w:ascii="Times New Roman" w:hAnsi="Times New Roman" w:cs="Times New Roman"/>
              </w:rPr>
              <w:t>I'm</w:t>
            </w:r>
            <w:proofErr w:type="gramEnd"/>
            <w:r w:rsidRPr="00AC6DEC">
              <w:rPr>
                <w:rFonts w:ascii="Times New Roman" w:hAnsi="Times New Roman" w:cs="Times New Roman"/>
              </w:rPr>
              <w:t xml:space="preserve"> not sure that you do this anymore, so here is our situation:</w:t>
            </w:r>
          </w:p>
          <w:p w14:paraId="22251ABC" w14:textId="77777777" w:rsidR="00A507A4" w:rsidRPr="00AC6DEC" w:rsidRDefault="00A507A4" w:rsidP="00607B8C">
            <w:pPr>
              <w:contextualSpacing/>
              <w:rPr>
                <w:rFonts w:ascii="Times New Roman" w:hAnsi="Times New Roman" w:cs="Times New Roman"/>
              </w:rPr>
            </w:pPr>
          </w:p>
          <w:p w14:paraId="047F7418"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We will be submitting a development in a QCT. Within 0.5 miles of our project site GDOT is finishing a $27 MM project.  We have documentation from GDOT on the over-all cost of the project, but they cannot break down their cost on a per linear foot or a per mile basis.  Our thought is that we can show DCA the documentation from GDOT on their project, show what portion of the GDOT project falls within our </w:t>
            </w:r>
            <w:proofErr w:type="gramStart"/>
            <w:r w:rsidRPr="00AC6DEC">
              <w:rPr>
                <w:rFonts w:ascii="Times New Roman" w:hAnsi="Times New Roman" w:cs="Times New Roman"/>
              </w:rPr>
              <w:t>0.5 mile</w:t>
            </w:r>
            <w:proofErr w:type="gramEnd"/>
            <w:r w:rsidRPr="00AC6DEC">
              <w:rPr>
                <w:rFonts w:ascii="Times New Roman" w:hAnsi="Times New Roman" w:cs="Times New Roman"/>
              </w:rPr>
              <w:t xml:space="preserve"> radius, breakdown the over-all cost of the GDOT project on a per foot basis and then multiply that amount by the number of feet within the 0.5 mile radius.  Will this meet the QAP guidelines?"</w:t>
            </w:r>
          </w:p>
          <w:p w14:paraId="28956F5F" w14:textId="77777777" w:rsidR="00A507A4" w:rsidRPr="00AC6DEC" w:rsidRDefault="00A507A4" w:rsidP="00607B8C">
            <w:pPr>
              <w:contextualSpacing/>
              <w:rPr>
                <w:rFonts w:ascii="Times New Roman" w:hAnsi="Times New Roman" w:cs="Times New Roman"/>
              </w:rPr>
            </w:pPr>
          </w:p>
          <w:p w14:paraId="07DE6143"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9460155"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rPr>
              <w:t>The QAP states the following:</w:t>
            </w:r>
            <w:r w:rsidRPr="00AC6DEC">
              <w:rPr>
                <w:rFonts w:ascii="Times New Roman" w:hAnsi="Times New Roman" w:cs="Times New Roman"/>
                <w:b/>
                <w:bCs/>
              </w:rPr>
              <w:t xml:space="preserve"> </w:t>
            </w:r>
          </w:p>
          <w:p w14:paraId="0DAE0A5A" w14:textId="77777777" w:rsidR="00A507A4" w:rsidRPr="00AC6DEC" w:rsidRDefault="00A507A4" w:rsidP="00607B8C">
            <w:pPr>
              <w:contextualSpacing/>
              <w:rPr>
                <w:rFonts w:ascii="Times New Roman" w:hAnsi="Times New Roman" w:cs="Times New Roman"/>
                <w:b/>
                <w:bCs/>
              </w:rPr>
            </w:pPr>
          </w:p>
          <w:p w14:paraId="68CFC488" w14:textId="77777777" w:rsidR="00A507A4" w:rsidRPr="00AC6DEC" w:rsidRDefault="00A507A4" w:rsidP="00607B8C">
            <w:pPr>
              <w:ind w:left="720"/>
              <w:contextualSpacing/>
              <w:rPr>
                <w:rFonts w:ascii="Times New Roman" w:hAnsi="Times New Roman" w:cs="Times New Roman"/>
                <w:b/>
                <w:bCs/>
              </w:rPr>
            </w:pPr>
            <w:r w:rsidRPr="00AC6DEC">
              <w:rPr>
                <w:rFonts w:ascii="Times New Roman" w:hAnsi="Times New Roman" w:cs="Times New Roman"/>
                <w:b/>
                <w:bCs/>
              </w:rPr>
              <w:t>Scoring Criteria, Revitalization/Redevelopment Plans, B. Third-Party Capital Investment</w:t>
            </w:r>
            <w:r w:rsidRPr="00AC6DEC">
              <w:rPr>
                <w:rFonts w:ascii="Times New Roman" w:hAnsi="Times New Roman" w:cs="Times New Roman"/>
              </w:rPr>
              <w:t>:</w:t>
            </w:r>
          </w:p>
          <w:p w14:paraId="05B38B33" w14:textId="77777777" w:rsidR="00A507A4" w:rsidRPr="00AC6DEC" w:rsidRDefault="00A507A4" w:rsidP="00607B8C">
            <w:pPr>
              <w:pStyle w:val="ListParagraph"/>
              <w:numPr>
                <w:ilvl w:val="0"/>
                <w:numId w:val="45"/>
              </w:numPr>
              <w:rPr>
                <w:rFonts w:ascii="Times New Roman" w:hAnsi="Times New Roman" w:cs="Times New Roman"/>
                <w:i/>
                <w:iCs/>
              </w:rPr>
            </w:pPr>
            <w:r w:rsidRPr="00AC6DEC">
              <w:rPr>
                <w:rFonts w:ascii="Times New Roman" w:hAnsi="Times New Roman" w:cs="Times New Roman"/>
              </w:rPr>
              <w:t>“</w:t>
            </w:r>
            <w:r w:rsidRPr="00AC6DEC">
              <w:rPr>
                <w:rFonts w:ascii="Times New Roman" w:hAnsi="Times New Roman" w:cs="Times New Roman"/>
                <w:i/>
                <w:iCs/>
              </w:rPr>
              <w:t>This resulting investment must: Occur within a 0.5-mile radius of the proposed site; Be off site; and Serve the residents for the proposed development. DCA will only consider the amount invested within a 0.5-mile radius of the proposed site.</w:t>
            </w:r>
            <w:r w:rsidRPr="00AC6DEC">
              <w:rPr>
                <w:rFonts w:ascii="Times New Roman" w:hAnsi="Times New Roman" w:cs="Times New Roman"/>
              </w:rPr>
              <w:t>”</w:t>
            </w:r>
          </w:p>
          <w:p w14:paraId="53EFC552" w14:textId="77777777" w:rsidR="00A507A4" w:rsidRPr="00AC6DEC" w:rsidRDefault="00A507A4" w:rsidP="00607B8C">
            <w:pPr>
              <w:pStyle w:val="ListParagraph"/>
              <w:numPr>
                <w:ilvl w:val="0"/>
                <w:numId w:val="45"/>
              </w:numPr>
              <w:rPr>
                <w:rFonts w:ascii="Times New Roman" w:hAnsi="Times New Roman" w:cs="Times New Roman"/>
                <w:i/>
                <w:iCs/>
              </w:rPr>
            </w:pPr>
            <w:r w:rsidRPr="00AC6DEC">
              <w:rPr>
                <w:rFonts w:ascii="Times New Roman" w:hAnsi="Times New Roman" w:cs="Times New Roman"/>
              </w:rPr>
              <w:t>Relevant Minimum Documentation requirement: “</w:t>
            </w:r>
            <w:r w:rsidRPr="00AC6DEC">
              <w:rPr>
                <w:rFonts w:ascii="Times New Roman" w:hAnsi="Times New Roman" w:cs="Times New Roman"/>
                <w:i/>
                <w:iCs/>
              </w:rPr>
              <w:t>Evidence from the unrelated 3rd party demonstrating source of investment, amount of investment, and timeline for completion</w:t>
            </w:r>
            <w:r w:rsidRPr="00AC6DEC">
              <w:rPr>
                <w:rFonts w:ascii="Times New Roman" w:hAnsi="Times New Roman" w:cs="Times New Roman"/>
              </w:rPr>
              <w:t>.”</w:t>
            </w:r>
          </w:p>
          <w:p w14:paraId="3071B18F" w14:textId="77777777" w:rsidR="00A507A4" w:rsidRPr="00AC6DEC" w:rsidRDefault="00A507A4" w:rsidP="00607B8C">
            <w:pPr>
              <w:contextualSpacing/>
              <w:rPr>
                <w:rFonts w:ascii="Times New Roman" w:hAnsi="Times New Roman" w:cs="Times New Roman"/>
              </w:rPr>
            </w:pPr>
          </w:p>
          <w:p w14:paraId="14B57B77"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rPr>
              <w:t xml:space="preserve">The proposed method of calculation is allowable but on its own does not ensure the circumstances will be eligible for points under this section. Points eligibility can only be determined by a DCA review of all documents submitted to confirm that all requirements of the section are met and that Minimum Documentation requirements are met. </w:t>
            </w:r>
          </w:p>
          <w:p w14:paraId="114E46C5" w14:textId="77777777" w:rsidR="00A507A4" w:rsidRPr="00AC6DEC" w:rsidRDefault="00A507A4" w:rsidP="00607B8C">
            <w:pPr>
              <w:contextualSpacing/>
              <w:rPr>
                <w:rFonts w:ascii="Times New Roman" w:hAnsi="Times New Roman" w:cs="Times New Roman"/>
                <w:b/>
                <w:bCs/>
              </w:rPr>
            </w:pPr>
          </w:p>
        </w:tc>
      </w:tr>
      <w:tr w:rsidR="00A507A4" w:rsidRPr="00AC6DEC" w14:paraId="2DF5B6E7" w14:textId="77777777" w:rsidTr="2A62FF34">
        <w:trPr>
          <w:jc w:val="center"/>
        </w:trPr>
        <w:tc>
          <w:tcPr>
            <w:tcW w:w="2157" w:type="dxa"/>
            <w:tcMar>
              <w:top w:w="72" w:type="dxa"/>
              <w:left w:w="115" w:type="dxa"/>
              <w:bottom w:w="72" w:type="dxa"/>
              <w:right w:w="115" w:type="dxa"/>
            </w:tcMar>
            <w:vAlign w:val="center"/>
          </w:tcPr>
          <w:p w14:paraId="59B30F02"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4553B2E5"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3.09</w:t>
            </w:r>
          </w:p>
          <w:p w14:paraId="3702CCA4"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Community Transformation</w:t>
            </w:r>
          </w:p>
        </w:tc>
        <w:tc>
          <w:tcPr>
            <w:tcW w:w="9590" w:type="dxa"/>
            <w:tcMar>
              <w:top w:w="72" w:type="dxa"/>
              <w:left w:w="115" w:type="dxa"/>
              <w:bottom w:w="72" w:type="dxa"/>
              <w:right w:w="115" w:type="dxa"/>
            </w:tcMar>
            <w:vAlign w:val="center"/>
          </w:tcPr>
          <w:p w14:paraId="01717411" w14:textId="77777777" w:rsidR="00A507A4" w:rsidRPr="00B5402B" w:rsidRDefault="00A507A4" w:rsidP="00607B8C">
            <w:pPr>
              <w:textAlignment w:val="baseline"/>
              <w:rPr>
                <w:rFonts w:ascii="Segoe UI" w:eastAsia="Times New Roman" w:hAnsi="Segoe UI" w:cs="Segoe UI"/>
              </w:rPr>
            </w:pPr>
            <w:r w:rsidRPr="00B5402B">
              <w:rPr>
                <w:rFonts w:ascii="Times New Roman" w:eastAsia="Times New Roman" w:hAnsi="Times New Roman" w:cs="Times New Roman"/>
                <w:b/>
                <w:bCs/>
              </w:rPr>
              <w:t>Question: Q0411_P01</w:t>
            </w:r>
          </w:p>
          <w:p w14:paraId="787E6466" w14:textId="77777777" w:rsidR="00A507A4" w:rsidRPr="00B5402B" w:rsidRDefault="00A507A4" w:rsidP="00607B8C">
            <w:pPr>
              <w:textAlignment w:val="baseline"/>
              <w:rPr>
                <w:rFonts w:ascii="Segoe UI" w:eastAsia="Times New Roman" w:hAnsi="Segoe UI" w:cs="Segoe UI"/>
              </w:rPr>
            </w:pPr>
            <w:r w:rsidRPr="00B5402B">
              <w:rPr>
                <w:rFonts w:ascii="Times New Roman" w:eastAsia="Times New Roman" w:hAnsi="Times New Roman" w:cs="Times New Roman"/>
              </w:rPr>
              <w:t>The QAP states that applicants seeking points under Community Transformation will be rated less competitively if “</w:t>
            </w:r>
            <w:r w:rsidRPr="00B5402B">
              <w:rPr>
                <w:rFonts w:ascii="Times New Roman" w:eastAsia="Times New Roman" w:hAnsi="Times New Roman" w:cs="Times New Roman"/>
                <w:i/>
                <w:iCs/>
              </w:rPr>
              <w:t>The development proposed is within or overlaps a Defined Neighborhood already containing a Transformational Community initiative funded in 2018, 2019, or 2020.</w:t>
            </w:r>
            <w:r w:rsidRPr="00B5402B">
              <w:rPr>
                <w:rFonts w:ascii="Times New Roman" w:eastAsia="Times New Roman" w:hAnsi="Times New Roman" w:cs="Times New Roman"/>
              </w:rPr>
              <w:t>” How do we identify the boundaries of community transformation initiatives?   </w:t>
            </w:r>
          </w:p>
          <w:p w14:paraId="23DE8E0D" w14:textId="77777777" w:rsidR="00A507A4" w:rsidRPr="00B5402B" w:rsidRDefault="00A507A4" w:rsidP="00607B8C">
            <w:pPr>
              <w:textAlignment w:val="baseline"/>
              <w:rPr>
                <w:rFonts w:ascii="Segoe UI" w:eastAsia="Times New Roman" w:hAnsi="Segoe UI" w:cs="Segoe UI"/>
              </w:rPr>
            </w:pPr>
            <w:r w:rsidRPr="00B5402B">
              <w:rPr>
                <w:rFonts w:ascii="Times New Roman" w:eastAsia="Times New Roman" w:hAnsi="Times New Roman" w:cs="Times New Roman"/>
              </w:rPr>
              <w:t> </w:t>
            </w:r>
          </w:p>
          <w:p w14:paraId="2BFC4471" w14:textId="77777777" w:rsidR="00A507A4" w:rsidRPr="00B5402B" w:rsidRDefault="00A507A4" w:rsidP="00607B8C">
            <w:pPr>
              <w:textAlignment w:val="baseline"/>
              <w:rPr>
                <w:rFonts w:ascii="Segoe UI" w:eastAsia="Times New Roman" w:hAnsi="Segoe UI" w:cs="Segoe UI"/>
              </w:rPr>
            </w:pPr>
            <w:r w:rsidRPr="00B5402B">
              <w:rPr>
                <w:rFonts w:ascii="Times New Roman" w:eastAsia="Times New Roman" w:hAnsi="Times New Roman" w:cs="Times New Roman"/>
                <w:b/>
                <w:bCs/>
              </w:rPr>
              <w:t>Answer: </w:t>
            </w:r>
            <w:r w:rsidRPr="00B5402B">
              <w:rPr>
                <w:rFonts w:ascii="Times New Roman" w:eastAsia="Times New Roman" w:hAnsi="Times New Roman" w:cs="Times New Roman"/>
              </w:rPr>
              <w:t> </w:t>
            </w:r>
          </w:p>
          <w:p w14:paraId="07DA73FA" w14:textId="77777777" w:rsidR="00A507A4" w:rsidRPr="00B5402B" w:rsidRDefault="00A507A4" w:rsidP="00607B8C">
            <w:pPr>
              <w:textAlignment w:val="baseline"/>
              <w:rPr>
                <w:rFonts w:ascii="Segoe UI" w:eastAsia="Times New Roman" w:hAnsi="Segoe UI" w:cs="Segoe UI"/>
              </w:rPr>
            </w:pPr>
            <w:r w:rsidRPr="00B5402B">
              <w:rPr>
                <w:rFonts w:ascii="Times New Roman" w:eastAsia="Times New Roman" w:hAnsi="Times New Roman" w:cs="Times New Roman"/>
              </w:rPr>
              <w:t>The “Community Transformation List and Maps” document posted to the DCA website (</w:t>
            </w:r>
            <w:hyperlink r:id="rId27" w:tgtFrame="_blank" w:history="1">
              <w:r w:rsidRPr="00B5402B">
                <w:rPr>
                  <w:rFonts w:ascii="Times New Roman" w:eastAsia="Times New Roman" w:hAnsi="Times New Roman" w:cs="Times New Roman"/>
                  <w:color w:val="0563C1"/>
                  <w:u w:val="single"/>
                </w:rPr>
                <w:t>click here</w:t>
              </w:r>
            </w:hyperlink>
            <w:r w:rsidRPr="00B5402B">
              <w:rPr>
                <w:rFonts w:ascii="Times New Roman" w:eastAsia="Times New Roman" w:hAnsi="Times New Roman" w:cs="Times New Roman"/>
              </w:rPr>
              <w:t>) contains descriptions and maps of Defined Neighborhoods of all applications awarded points under Community Transformation since the 2018 9% Credits Competitive Round. </w:t>
            </w:r>
          </w:p>
          <w:p w14:paraId="629FF7E3" w14:textId="77777777" w:rsidR="00A507A4" w:rsidRPr="00AC6DEC" w:rsidRDefault="00A507A4" w:rsidP="00607B8C">
            <w:pPr>
              <w:contextualSpacing/>
              <w:rPr>
                <w:rFonts w:ascii="Times New Roman" w:hAnsi="Times New Roman" w:cs="Times New Roman"/>
                <w:b/>
                <w:bCs/>
              </w:rPr>
            </w:pPr>
          </w:p>
        </w:tc>
      </w:tr>
      <w:tr w:rsidR="00A507A4" w:rsidRPr="00AC6DEC" w14:paraId="09B4F526" w14:textId="77777777" w:rsidTr="2A62FF34">
        <w:trPr>
          <w:jc w:val="center"/>
        </w:trPr>
        <w:tc>
          <w:tcPr>
            <w:tcW w:w="2157" w:type="dxa"/>
            <w:tcMar>
              <w:top w:w="72" w:type="dxa"/>
              <w:left w:w="115" w:type="dxa"/>
              <w:bottom w:w="72" w:type="dxa"/>
              <w:right w:w="115" w:type="dxa"/>
            </w:tcMar>
            <w:vAlign w:val="center"/>
          </w:tcPr>
          <w:p w14:paraId="467683ED"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4BAFE3ED"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3.16</w:t>
            </w:r>
          </w:p>
          <w:p w14:paraId="35C7EA38"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Exceptional PHA Nonprofit/Public Housing Authority</w:t>
            </w:r>
          </w:p>
        </w:tc>
        <w:tc>
          <w:tcPr>
            <w:tcW w:w="9590" w:type="dxa"/>
            <w:tcMar>
              <w:top w:w="72" w:type="dxa"/>
              <w:left w:w="115" w:type="dxa"/>
              <w:bottom w:w="72" w:type="dxa"/>
              <w:right w:w="115" w:type="dxa"/>
            </w:tcMar>
            <w:vAlign w:val="center"/>
          </w:tcPr>
          <w:p w14:paraId="51712821"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Q0406_01</w:t>
            </w:r>
          </w:p>
          <w:p w14:paraId="7D1D6642"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Previous years’ Exceptional PHA rubrics have had the “Excellent” threshold for Operating Sustainability of the Organization include the item “The PHA’s cash and investments are at least 50% of annual operating expenses for the most current year.” This language seems to be included to ensure that a PHA will be able to pay its expenses for 6 months if all revenues stop. There are some required expenses that some PHA’s must show that are not reflective of the overall health of the organization. Some expenses are simply “pass-through” expenses. For example, a PHA may provide housing assistance payments from resources it receives from HUD to residents or landlords. These expenses are merely passed through the </w:t>
            </w:r>
            <w:r w:rsidRPr="00AC6DEC">
              <w:rPr>
                <w:rFonts w:ascii="Times New Roman" w:hAnsi="Times New Roman" w:cs="Times New Roman"/>
              </w:rPr>
              <w:lastRenderedPageBreak/>
              <w:t>entity for HUD compliance purposes. They are not a true expense to the PHA nor are they reflective of the PHA health. If all revenues ceased, including HUD funding, these expenses would cease as well. There are other non-cash expenses that must be included, but are not reflective of PHA health, such as depreciation. Would the agency be willing to amend the definition of this section to something similar to “The PHA’s cash and investments are at least 50% of its annual operating expenses (excluding pass through and non-cash expenses) for the most current year?”</w:t>
            </w:r>
          </w:p>
          <w:p w14:paraId="6BE8DDDF" w14:textId="77777777" w:rsidR="00A507A4" w:rsidRPr="00AC6DEC" w:rsidRDefault="00A507A4" w:rsidP="00607B8C">
            <w:pPr>
              <w:contextualSpacing/>
              <w:rPr>
                <w:rFonts w:ascii="Times New Roman" w:hAnsi="Times New Roman" w:cs="Times New Roman"/>
                <w:b/>
                <w:bCs/>
              </w:rPr>
            </w:pPr>
          </w:p>
          <w:p w14:paraId="5F94A36E"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Answer:</w:t>
            </w:r>
          </w:p>
          <w:p w14:paraId="644E90B2"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DCA declines to make any changes to the Exceptional PHA scoring rubric at this time.</w:t>
            </w:r>
          </w:p>
          <w:p w14:paraId="3511DF6C" w14:textId="77777777" w:rsidR="00A507A4" w:rsidRPr="00AC6DEC" w:rsidRDefault="00A507A4" w:rsidP="00607B8C">
            <w:pPr>
              <w:contextualSpacing/>
              <w:rPr>
                <w:rFonts w:ascii="Times New Roman" w:hAnsi="Times New Roman" w:cs="Times New Roman"/>
                <w:b/>
                <w:bCs/>
              </w:rPr>
            </w:pPr>
          </w:p>
        </w:tc>
      </w:tr>
      <w:tr w:rsidR="00A507A4" w:rsidRPr="00AC6DEC" w14:paraId="69390116" w14:textId="77777777" w:rsidTr="2A62FF34">
        <w:trPr>
          <w:jc w:val="center"/>
        </w:trPr>
        <w:tc>
          <w:tcPr>
            <w:tcW w:w="2157" w:type="dxa"/>
            <w:tcMar>
              <w:top w:w="72" w:type="dxa"/>
              <w:left w:w="115" w:type="dxa"/>
              <w:bottom w:w="72" w:type="dxa"/>
              <w:right w:w="115" w:type="dxa"/>
            </w:tcMar>
            <w:vAlign w:val="center"/>
          </w:tcPr>
          <w:p w14:paraId="7E2D6E25"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2FE77C40"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3.18</w:t>
            </w:r>
          </w:p>
          <w:p w14:paraId="5E967200"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4CA0402B"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Q0324_01</w:t>
            </w:r>
          </w:p>
          <w:p w14:paraId="3ACA871D"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The DCA website shows a June 2021 deadline for CDB Grant requests. </w:t>
            </w:r>
            <w:proofErr w:type="gramStart"/>
            <w:r w:rsidRPr="00AC6DEC">
              <w:rPr>
                <w:rFonts w:ascii="Times New Roman" w:hAnsi="Times New Roman" w:cs="Times New Roman"/>
              </w:rPr>
              <w:t>Therefore</w:t>
            </w:r>
            <w:proofErr w:type="gramEnd"/>
            <w:r w:rsidRPr="00AC6DEC">
              <w:rPr>
                <w:rFonts w:ascii="Times New Roman" w:hAnsi="Times New Roman" w:cs="Times New Roman"/>
              </w:rPr>
              <w:t xml:space="preserve"> the CDBG deadline is after the LIHTC app May deadline. So, currently there is no way to know if a LIHTC app could claim points under Favorable Financing from CDBG, if the CDBG decision comes later than the LIHTC app submission.  If a CDB Grant was applied for but not award it would also have major impact on the </w:t>
            </w:r>
            <w:proofErr w:type="spellStart"/>
            <w:r w:rsidRPr="00AC6DEC">
              <w:rPr>
                <w:rFonts w:ascii="Times New Roman" w:hAnsi="Times New Roman" w:cs="Times New Roman"/>
              </w:rPr>
              <w:t>finanical</w:t>
            </w:r>
            <w:proofErr w:type="spellEnd"/>
            <w:r w:rsidRPr="00AC6DEC">
              <w:rPr>
                <w:rFonts w:ascii="Times New Roman" w:hAnsi="Times New Roman" w:cs="Times New Roman"/>
              </w:rPr>
              <w:t xml:space="preserve"> section of the LIHTC app. So, can you tell me if the deadlines could be adjusted so that the CDBG decision would occur prior the </w:t>
            </w:r>
            <w:proofErr w:type="spellStart"/>
            <w:r w:rsidRPr="00AC6DEC">
              <w:rPr>
                <w:rFonts w:ascii="Times New Roman" w:hAnsi="Times New Roman" w:cs="Times New Roman"/>
              </w:rPr>
              <w:t>the</w:t>
            </w:r>
            <w:proofErr w:type="spellEnd"/>
            <w:r w:rsidRPr="00AC6DEC">
              <w:rPr>
                <w:rFonts w:ascii="Times New Roman" w:hAnsi="Times New Roman" w:cs="Times New Roman"/>
              </w:rPr>
              <w:t xml:space="preserve"> LIHTC deadline?</w:t>
            </w:r>
          </w:p>
          <w:p w14:paraId="06AE470B" w14:textId="77777777" w:rsidR="00A507A4" w:rsidRPr="00AC6DEC" w:rsidRDefault="00A507A4" w:rsidP="00607B8C">
            <w:pPr>
              <w:contextualSpacing/>
              <w:rPr>
                <w:rFonts w:ascii="Times New Roman" w:hAnsi="Times New Roman" w:cs="Times New Roman"/>
                <w:b/>
                <w:bCs/>
              </w:rPr>
            </w:pPr>
          </w:p>
          <w:p w14:paraId="66E82CDD"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40DF924"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The decision over final approval for a grant/loan would affect the financial review of the application, so the entire financial model and due date for all financial commitments would need to be moved back, after the announcement of a CDBG award.</w:t>
            </w:r>
          </w:p>
          <w:p w14:paraId="571BD8A2" w14:textId="77777777" w:rsidR="00A507A4" w:rsidRPr="00AC6DEC" w:rsidRDefault="00A507A4" w:rsidP="00607B8C">
            <w:pPr>
              <w:rPr>
                <w:rFonts w:ascii="Times New Roman" w:hAnsi="Times New Roman" w:cs="Times New Roman"/>
              </w:rPr>
            </w:pPr>
          </w:p>
          <w:p w14:paraId="625290BF" w14:textId="77777777" w:rsidR="00A507A4" w:rsidRPr="00AC6DEC" w:rsidRDefault="00A507A4" w:rsidP="00607B8C">
            <w:r w:rsidRPr="00AC6DEC">
              <w:rPr>
                <w:rFonts w:ascii="Times New Roman" w:eastAsia="Times New Roman" w:hAnsi="Times New Roman" w:cs="Times New Roman"/>
              </w:rPr>
              <w:t>As noted in the QAP, applicants will not be allowed to make any changes to a Submitted Application prior to the announcement of awards. DCA may allow Applicants to correct deficiencies in the Application if DCA does not approve a sufficient number of Applications to use all the Credit authority or meet applicable set asides available in an Application cycle and it receives Applications that are acceptable except for minor deficiencies that the Applicant can address within a reasonable period of time (generally not to exceed 10 business days).</w:t>
            </w:r>
          </w:p>
          <w:p w14:paraId="1487DDAF" w14:textId="77777777" w:rsidR="00A507A4" w:rsidRPr="00AC6DEC" w:rsidRDefault="00A507A4" w:rsidP="00607B8C">
            <w:pPr>
              <w:rPr>
                <w:rFonts w:ascii="Times New Roman" w:hAnsi="Times New Roman" w:cs="Times New Roman"/>
              </w:rPr>
            </w:pPr>
          </w:p>
          <w:p w14:paraId="3B504470"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As a result, the application deadline of May 21st will not be moved. Any funding source not finalized by this deadline must be finalized by the alternate financing deadline (see </w:t>
            </w:r>
            <w:r w:rsidRPr="00AC6DEC">
              <w:rPr>
                <w:rFonts w:ascii="Times New Roman" w:hAnsi="Times New Roman" w:cs="Times New Roman"/>
                <w:b/>
                <w:bCs/>
              </w:rPr>
              <w:t>Q0308_01</w:t>
            </w:r>
            <w:r w:rsidRPr="00AC6DEC">
              <w:rPr>
                <w:rFonts w:ascii="Times New Roman" w:hAnsi="Times New Roman" w:cs="Times New Roman"/>
              </w:rPr>
              <w:t xml:space="preserve"> for more information). </w:t>
            </w:r>
          </w:p>
          <w:p w14:paraId="115E4991" w14:textId="77777777" w:rsidR="00A507A4" w:rsidRPr="00AC6DEC" w:rsidRDefault="00A507A4" w:rsidP="00607B8C">
            <w:pPr>
              <w:rPr>
                <w:rFonts w:ascii="Times New Roman" w:hAnsi="Times New Roman" w:cs="Times New Roman"/>
                <w:b/>
                <w:bCs/>
              </w:rPr>
            </w:pPr>
          </w:p>
        </w:tc>
      </w:tr>
      <w:tr w:rsidR="00A507A4" w:rsidRPr="00AC6DEC" w14:paraId="0670481E" w14:textId="77777777" w:rsidTr="2A62FF34">
        <w:trPr>
          <w:jc w:val="center"/>
        </w:trPr>
        <w:tc>
          <w:tcPr>
            <w:tcW w:w="2157" w:type="dxa"/>
            <w:tcMar>
              <w:top w:w="72" w:type="dxa"/>
              <w:left w:w="115" w:type="dxa"/>
              <w:bottom w:w="72" w:type="dxa"/>
              <w:right w:w="115" w:type="dxa"/>
            </w:tcMar>
            <w:vAlign w:val="center"/>
          </w:tcPr>
          <w:p w14:paraId="4AEB98C9"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4B513128"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 xml:space="preserve">3.19 </w:t>
            </w:r>
          </w:p>
          <w:p w14:paraId="04D7B915"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lastRenderedPageBreak/>
              <w:t>Scoring; Historic Preservation</w:t>
            </w:r>
          </w:p>
          <w:p w14:paraId="62E3FD2B" w14:textId="77777777" w:rsidR="00A507A4" w:rsidRPr="00AC6DEC" w:rsidRDefault="00A507A4" w:rsidP="00607B8C">
            <w:pPr>
              <w:rPr>
                <w:rFonts w:ascii="Times New Roman" w:hAnsi="Times New Roman" w:cs="Times New Roman"/>
                <w:noProof/>
              </w:rPr>
            </w:pPr>
          </w:p>
          <w:p w14:paraId="5F7450B5"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 xml:space="preserve">&amp; </w:t>
            </w:r>
          </w:p>
          <w:p w14:paraId="0C4913C9" w14:textId="77777777" w:rsidR="00A507A4" w:rsidRPr="00AC6DEC" w:rsidRDefault="00A507A4" w:rsidP="00607B8C">
            <w:pPr>
              <w:rPr>
                <w:rFonts w:ascii="Times New Roman" w:hAnsi="Times New Roman" w:cs="Times New Roman"/>
                <w:noProof/>
              </w:rPr>
            </w:pPr>
          </w:p>
          <w:p w14:paraId="6A88CC4D"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3.18</w:t>
            </w:r>
          </w:p>
          <w:p w14:paraId="1D128E5A"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6BEBC725"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lastRenderedPageBreak/>
              <w:t>Question: Q0308_01</w:t>
            </w:r>
          </w:p>
          <w:p w14:paraId="4F43B5F9"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Has DCA discussed extending the due date for Historic Part 2 and Georgia Part A documentation as they did in 2020 due to the Historic Preservation Division and National Park Service delays created by Covid 19?</w:t>
            </w:r>
          </w:p>
          <w:p w14:paraId="73A90212" w14:textId="77777777" w:rsidR="00A507A4" w:rsidRPr="00AC6DEC" w:rsidRDefault="00A507A4" w:rsidP="00607B8C">
            <w:pPr>
              <w:contextualSpacing/>
              <w:rPr>
                <w:rFonts w:ascii="Times New Roman" w:hAnsi="Times New Roman" w:cs="Times New Roman"/>
                <w:b/>
                <w:bCs/>
              </w:rPr>
            </w:pPr>
          </w:p>
          <w:p w14:paraId="35C16CF8"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587E2675"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 QAP states the following: </w:t>
            </w:r>
          </w:p>
          <w:p w14:paraId="7A963177" w14:textId="77777777" w:rsidR="00A507A4" w:rsidRPr="00AC6DEC" w:rsidRDefault="00A507A4" w:rsidP="00607B8C">
            <w:pPr>
              <w:contextualSpacing/>
              <w:rPr>
                <w:rFonts w:ascii="Times New Roman" w:hAnsi="Times New Roman" w:cs="Times New Roman"/>
              </w:rPr>
            </w:pPr>
          </w:p>
          <w:p w14:paraId="6EF48FB3" w14:textId="77777777" w:rsidR="00A507A4" w:rsidRPr="00AC6DEC" w:rsidRDefault="00A507A4" w:rsidP="00607B8C">
            <w:pPr>
              <w:pStyle w:val="ListParagraph"/>
              <w:rPr>
                <w:rFonts w:ascii="Times New Roman" w:hAnsi="Times New Roman" w:cs="Times New Roman"/>
              </w:rPr>
            </w:pPr>
            <w:r w:rsidRPr="00AC6DEC">
              <w:rPr>
                <w:rFonts w:ascii="Times New Roman" w:hAnsi="Times New Roman" w:cs="Times New Roman"/>
                <w:b/>
                <w:bCs/>
              </w:rPr>
              <w:t xml:space="preserve">Threshold Criteria, </w:t>
            </w:r>
            <w:r w:rsidRPr="00AC6DEC">
              <w:rPr>
                <w:rFonts w:ascii="Times New Roman" w:hAnsi="Times New Roman" w:cs="Times New Roman"/>
              </w:rPr>
              <w:t>section</w:t>
            </w:r>
            <w:r w:rsidRPr="00AC6DEC">
              <w:rPr>
                <w:rFonts w:ascii="Times New Roman" w:hAnsi="Times New Roman" w:cs="Times New Roman"/>
                <w:b/>
                <w:bCs/>
              </w:rPr>
              <w:t xml:space="preserve"> Project Feasibility, Viability Analysis, &amp; Conformance with Plan, </w:t>
            </w:r>
            <w:r w:rsidRPr="00AC6DEC">
              <w:rPr>
                <w:rFonts w:ascii="Times New Roman" w:hAnsi="Times New Roman" w:cs="Times New Roman"/>
              </w:rPr>
              <w:t>subsection</w:t>
            </w:r>
            <w:r w:rsidRPr="00AC6DEC">
              <w:rPr>
                <w:rFonts w:ascii="Times New Roman" w:hAnsi="Times New Roman" w:cs="Times New Roman"/>
                <w:b/>
                <w:bCs/>
              </w:rPr>
              <w:t xml:space="preserve"> Commitments</w:t>
            </w:r>
            <w:r w:rsidRPr="00AC6DEC">
              <w:rPr>
                <w:rFonts w:ascii="Times New Roman" w:hAnsi="Times New Roman" w:cs="Times New Roman"/>
              </w:rPr>
              <w:t xml:space="preserve">: </w:t>
            </w:r>
            <w:r w:rsidRPr="00AC6DEC">
              <w:rPr>
                <w:rFonts w:ascii="Times New Roman" w:hAnsi="Times New Roman" w:cs="Times New Roman"/>
                <w:i/>
                <w:iCs/>
              </w:rPr>
              <w:t xml:space="preserve">In the case of public financing which is under final consideration at the time of Application, but is not awarded funding, the Applicant may secure alternate financing provided related Application documents are submitted to DCA on or before the date noted on Exhibit A DCA Pre-application and Pre-Award Deadlines and Fee Schedule. Failure to provide the required documentation for USDA, FHLB-AHP, HUD alternative financing, </w:t>
            </w:r>
            <w:r w:rsidRPr="00AC6DEC">
              <w:rPr>
                <w:rFonts w:ascii="Times New Roman" w:hAnsi="Times New Roman" w:cs="Times New Roman"/>
                <w:i/>
                <w:iCs/>
                <w:u w:val="single"/>
              </w:rPr>
              <w:t>and/or the National Historic designation</w:t>
            </w:r>
            <w:r w:rsidRPr="00AC6DEC">
              <w:rPr>
                <w:rFonts w:ascii="Times New Roman" w:hAnsi="Times New Roman" w:cs="Times New Roman"/>
                <w:i/>
                <w:iCs/>
              </w:rPr>
              <w:t xml:space="preserve"> as stated above may result in a Threshold failure</w:t>
            </w:r>
            <w:r w:rsidRPr="00AC6DEC">
              <w:rPr>
                <w:rFonts w:ascii="Times New Roman" w:hAnsi="Times New Roman" w:cs="Times New Roman"/>
              </w:rPr>
              <w:t>.</w:t>
            </w:r>
          </w:p>
          <w:p w14:paraId="3739AE67" w14:textId="77777777" w:rsidR="00A507A4" w:rsidRPr="00AC6DEC" w:rsidRDefault="00A507A4" w:rsidP="00607B8C">
            <w:pPr>
              <w:contextualSpacing/>
              <w:rPr>
                <w:rFonts w:ascii="Times New Roman" w:hAnsi="Times New Roman" w:cs="Times New Roman"/>
              </w:rPr>
            </w:pPr>
          </w:p>
          <w:p w14:paraId="3AE4804E"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The deadline noted on Exhibit A, “</w:t>
            </w:r>
            <w:r w:rsidRPr="00AC6DEC">
              <w:rPr>
                <w:rFonts w:ascii="Times New Roman" w:hAnsi="Times New Roman" w:cs="Times New Roman"/>
                <w:i/>
                <w:iCs/>
              </w:rPr>
              <w:t>Alternate Financing Deadline, if Notification deadline has not or will not be met</w:t>
            </w:r>
            <w:r w:rsidRPr="00AC6DEC">
              <w:rPr>
                <w:rFonts w:ascii="Times New Roman" w:hAnsi="Times New Roman" w:cs="Times New Roman"/>
              </w:rPr>
              <w:t xml:space="preserve">” is </w:t>
            </w:r>
            <w:r w:rsidRPr="00AC6DEC">
              <w:rPr>
                <w:rFonts w:ascii="Times New Roman" w:hAnsi="Times New Roman" w:cs="Times New Roman"/>
                <w:b/>
                <w:bCs/>
              </w:rPr>
              <w:t>July 22</w:t>
            </w:r>
            <w:r w:rsidRPr="00AC6DEC">
              <w:rPr>
                <w:rFonts w:ascii="Times New Roman" w:hAnsi="Times New Roman" w:cs="Times New Roman"/>
                <w:b/>
                <w:bCs/>
                <w:vertAlign w:val="superscript"/>
              </w:rPr>
              <w:t>nd</w:t>
            </w:r>
            <w:r w:rsidRPr="00AC6DEC">
              <w:rPr>
                <w:rFonts w:ascii="Times New Roman" w:hAnsi="Times New Roman" w:cs="Times New Roman"/>
                <w:b/>
                <w:bCs/>
              </w:rPr>
              <w:t>, 2021</w:t>
            </w:r>
            <w:r w:rsidRPr="00AC6DEC">
              <w:rPr>
                <w:rFonts w:ascii="Times New Roman" w:hAnsi="Times New Roman" w:cs="Times New Roman"/>
              </w:rPr>
              <w:t xml:space="preserve">. This deadline is also applicable to Scoring Criteria sections that are dependent on the above-referenced funding awards, including: </w:t>
            </w:r>
          </w:p>
          <w:p w14:paraId="6B1B16D6" w14:textId="77777777" w:rsidR="00A507A4" w:rsidRPr="00AC6DEC" w:rsidRDefault="00A507A4" w:rsidP="00607B8C">
            <w:pPr>
              <w:contextualSpacing/>
              <w:rPr>
                <w:rFonts w:ascii="Times New Roman" w:hAnsi="Times New Roman" w:cs="Times New Roman"/>
              </w:rPr>
            </w:pPr>
          </w:p>
          <w:p w14:paraId="0947FC2B" w14:textId="77777777" w:rsidR="00A507A4" w:rsidRPr="00AC6DEC" w:rsidRDefault="00A507A4" w:rsidP="00607B8C">
            <w:pPr>
              <w:pStyle w:val="ListParagraph"/>
              <w:numPr>
                <w:ilvl w:val="0"/>
                <w:numId w:val="40"/>
              </w:numPr>
              <w:rPr>
                <w:rFonts w:eastAsiaTheme="minorEastAsia"/>
              </w:rPr>
            </w:pPr>
            <w:r w:rsidRPr="00AC6DEC">
              <w:rPr>
                <w:rFonts w:ascii="Times New Roman" w:hAnsi="Times New Roman" w:cs="Times New Roman"/>
                <w:b/>
                <w:bCs/>
              </w:rPr>
              <w:t>Favorable Financing</w:t>
            </w:r>
          </w:p>
          <w:p w14:paraId="29A1AACE" w14:textId="77777777" w:rsidR="00A507A4" w:rsidRPr="00AC6DEC" w:rsidRDefault="00A507A4" w:rsidP="00607B8C">
            <w:pPr>
              <w:pStyle w:val="ListParagraph"/>
              <w:numPr>
                <w:ilvl w:val="0"/>
                <w:numId w:val="40"/>
              </w:numPr>
            </w:pPr>
            <w:r w:rsidRPr="00AC6DEC">
              <w:rPr>
                <w:rFonts w:ascii="Times New Roman" w:hAnsi="Times New Roman" w:cs="Times New Roman"/>
                <w:b/>
                <w:bCs/>
              </w:rPr>
              <w:t>Historic Preservation</w:t>
            </w:r>
            <w:r w:rsidRPr="00AC6DEC">
              <w:rPr>
                <w:rFonts w:ascii="Times New Roman" w:hAnsi="Times New Roman" w:cs="Times New Roman"/>
              </w:rPr>
              <w:t xml:space="preserve">, subsection </w:t>
            </w:r>
            <w:r w:rsidRPr="00AC6DEC">
              <w:rPr>
                <w:rFonts w:ascii="Times New Roman" w:hAnsi="Times New Roman" w:cs="Times New Roman"/>
                <w:b/>
                <w:bCs/>
              </w:rPr>
              <w:t>A. Historic Tax Credit Proceeds</w:t>
            </w:r>
          </w:p>
          <w:p w14:paraId="3A22689E" w14:textId="77777777" w:rsidR="00A507A4" w:rsidRPr="00AC6DEC" w:rsidRDefault="00A507A4" w:rsidP="00607B8C">
            <w:pPr>
              <w:contextualSpacing/>
              <w:rPr>
                <w:rFonts w:ascii="Times New Roman" w:hAnsi="Times New Roman" w:cs="Times New Roman"/>
              </w:rPr>
            </w:pPr>
          </w:p>
          <w:p w14:paraId="55144FB0"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Applicants seeking points based on funding sources not finalized as of the May 21</w:t>
            </w:r>
            <w:r w:rsidRPr="00AC6DEC">
              <w:rPr>
                <w:rFonts w:ascii="Times New Roman" w:hAnsi="Times New Roman" w:cs="Times New Roman"/>
                <w:vertAlign w:val="superscript"/>
              </w:rPr>
              <w:t>st</w:t>
            </w:r>
            <w:r w:rsidRPr="00AC6DEC">
              <w:rPr>
                <w:rFonts w:ascii="Times New Roman" w:hAnsi="Times New Roman" w:cs="Times New Roman"/>
              </w:rPr>
              <w:t xml:space="preserve"> 9% Credits application deadline have until July 22</w:t>
            </w:r>
            <w:r w:rsidRPr="00AC6DEC">
              <w:rPr>
                <w:rFonts w:ascii="Times New Roman" w:hAnsi="Times New Roman" w:cs="Times New Roman"/>
                <w:vertAlign w:val="superscript"/>
              </w:rPr>
              <w:t>nd</w:t>
            </w:r>
            <w:r w:rsidRPr="00AC6DEC">
              <w:rPr>
                <w:rFonts w:ascii="Times New Roman" w:hAnsi="Times New Roman" w:cs="Times New Roman"/>
              </w:rPr>
              <w:t xml:space="preserve"> to submit all relevant documentation. At this time, DCA will not be extending this deadline. </w:t>
            </w:r>
          </w:p>
          <w:p w14:paraId="0741E80F" w14:textId="77777777" w:rsidR="00A507A4" w:rsidRPr="00AC6DEC" w:rsidRDefault="00A507A4" w:rsidP="00607B8C">
            <w:pPr>
              <w:contextualSpacing/>
              <w:rPr>
                <w:rFonts w:ascii="Times New Roman" w:hAnsi="Times New Roman" w:cs="Times New Roman"/>
                <w:b/>
                <w:bCs/>
              </w:rPr>
            </w:pPr>
          </w:p>
        </w:tc>
      </w:tr>
      <w:tr w:rsidR="00A507A4" w:rsidRPr="00AC6DEC" w14:paraId="64ABCEE4" w14:textId="77777777" w:rsidTr="2A62FF34">
        <w:trPr>
          <w:jc w:val="center"/>
        </w:trPr>
        <w:tc>
          <w:tcPr>
            <w:tcW w:w="2157" w:type="dxa"/>
            <w:tcMar>
              <w:top w:w="72" w:type="dxa"/>
              <w:left w:w="115" w:type="dxa"/>
              <w:bottom w:w="72" w:type="dxa"/>
              <w:right w:w="115" w:type="dxa"/>
            </w:tcMar>
            <w:vAlign w:val="center"/>
          </w:tcPr>
          <w:p w14:paraId="1C8B5103"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27AF96B7"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3.21</w:t>
            </w:r>
          </w:p>
          <w:p w14:paraId="1635ADEB"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 xml:space="preserve">Scoring; Underserved Populations </w:t>
            </w:r>
          </w:p>
        </w:tc>
        <w:tc>
          <w:tcPr>
            <w:tcW w:w="9590" w:type="dxa"/>
            <w:tcMar>
              <w:top w:w="72" w:type="dxa"/>
              <w:left w:w="115" w:type="dxa"/>
              <w:bottom w:w="72" w:type="dxa"/>
              <w:right w:w="115" w:type="dxa"/>
            </w:tcMar>
            <w:vAlign w:val="center"/>
          </w:tcPr>
          <w:p w14:paraId="245DD622"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Q0326_02</w:t>
            </w:r>
          </w:p>
          <w:p w14:paraId="3EEC8DF3"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My question is related to minimum documentation for Underserved Populations. This section states the following: </w:t>
            </w:r>
          </w:p>
          <w:p w14:paraId="140E7494" w14:textId="77777777" w:rsidR="00A507A4" w:rsidRPr="00AC6DEC" w:rsidRDefault="00A507A4" w:rsidP="00607B8C">
            <w:pPr>
              <w:rPr>
                <w:rFonts w:ascii="Times New Roman" w:hAnsi="Times New Roman" w:cs="Times New Roman"/>
              </w:rPr>
            </w:pPr>
          </w:p>
          <w:p w14:paraId="099B0851" w14:textId="77777777" w:rsidR="00A507A4" w:rsidRPr="00AC6DEC" w:rsidRDefault="00A507A4" w:rsidP="00607B8C">
            <w:pPr>
              <w:pStyle w:val="ListParagraph"/>
              <w:rPr>
                <w:rFonts w:ascii="Times New Roman" w:hAnsi="Times New Roman" w:cs="Times New Roman"/>
              </w:rPr>
            </w:pPr>
            <w:r w:rsidRPr="00AC6DEC">
              <w:rPr>
                <w:rFonts w:ascii="Times New Roman" w:hAnsi="Times New Roman" w:cs="Times New Roman"/>
                <w:b/>
                <w:bCs/>
              </w:rPr>
              <w:t>Scoring Criteria, Underserved Populations, B. Tenant Selection Preference</w:t>
            </w:r>
            <w:r w:rsidRPr="00AC6DEC">
              <w:rPr>
                <w:rFonts w:ascii="Times New Roman" w:hAnsi="Times New Roman" w:cs="Times New Roman"/>
              </w:rPr>
              <w:t>:</w:t>
            </w:r>
            <w:r w:rsidRPr="00AC6DEC">
              <w:rPr>
                <w:rFonts w:ascii="Times New Roman" w:hAnsi="Times New Roman" w:cs="Times New Roman"/>
                <w:b/>
                <w:bCs/>
              </w:rPr>
              <w:t xml:space="preserve"> </w:t>
            </w:r>
            <w:r w:rsidRPr="00AC6DEC">
              <w:rPr>
                <w:rFonts w:ascii="Times New Roman" w:hAnsi="Times New Roman" w:cs="Times New Roman"/>
              </w:rPr>
              <w:t>“</w:t>
            </w:r>
            <w:r w:rsidRPr="00AC6DEC">
              <w:rPr>
                <w:rFonts w:ascii="Times New Roman" w:hAnsi="Times New Roman" w:cs="Times New Roman"/>
                <w:i/>
                <w:iCs/>
              </w:rPr>
              <w:t>Minimum Documentation: Documentation demonstrating HUD’s review and approval of the terms and structure of the preference</w:t>
            </w:r>
            <w:r w:rsidRPr="00AC6DEC">
              <w:rPr>
                <w:rFonts w:ascii="Times New Roman" w:hAnsi="Times New Roman" w:cs="Times New Roman"/>
              </w:rPr>
              <w:t>”</w:t>
            </w:r>
          </w:p>
          <w:p w14:paraId="1B9AC7E5" w14:textId="77777777" w:rsidR="00A507A4" w:rsidRPr="00AC6DEC" w:rsidRDefault="00A507A4" w:rsidP="00607B8C">
            <w:pPr>
              <w:rPr>
                <w:rFonts w:ascii="Times New Roman" w:hAnsi="Times New Roman" w:cs="Times New Roman"/>
              </w:rPr>
            </w:pPr>
          </w:p>
          <w:p w14:paraId="1BF36613" w14:textId="77777777" w:rsidR="00A507A4" w:rsidRPr="00AC6DEC" w:rsidRDefault="00A507A4" w:rsidP="00607B8C">
            <w:r w:rsidRPr="00AC6DEC">
              <w:rPr>
                <w:rFonts w:ascii="Times New Roman" w:hAnsi="Times New Roman" w:cs="Times New Roman"/>
              </w:rPr>
              <w:lastRenderedPageBreak/>
              <w:t xml:space="preserve">PHAs operate their Section 8 Housing Choice Voucher Programs under an Administrative Plan. The Administrative Plan contains information and requirements that the PHA will adopt and use in the implementation of the Project Based Vouchers.  HUD does not require the submission of the Administrative Plan for review and approval. Yet, DCA is requiring PHAs to submit and request a HUD review and approval that is not required under the Housing Choice Voucher Program regulations.  We have attached verification of the program regulations and an email from the Atlanta Office of HUD that verifies that HUD approval is not required.  Our Housing Authority’s Administrative Plan is compliant with the HUD rules.  Will DCA accept the Administrative Plan with the required language and recognize that documentation of HUD approval is not required in this matter? </w:t>
            </w:r>
          </w:p>
          <w:p w14:paraId="639F9E1F" w14:textId="77777777" w:rsidR="00A507A4" w:rsidRPr="00AC6DEC" w:rsidRDefault="00A507A4" w:rsidP="00607B8C">
            <w:pPr>
              <w:contextualSpacing/>
              <w:rPr>
                <w:rFonts w:ascii="Times New Roman" w:hAnsi="Times New Roman" w:cs="Times New Roman"/>
                <w:b/>
                <w:bCs/>
              </w:rPr>
            </w:pPr>
          </w:p>
          <w:p w14:paraId="7D820671"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03E0E92"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 Minimum Documentation requirement is for approval of the tenant selection preference itself, not HUD approval of the overall Administrative Plan. This Minimum Documentation requirement, evidence that HUD has approved the tenant selection preference, is indeed required. Below is an explanation of the context based on communications from HUD associated with applicants who have received points under a similar section under prior QAPs. This explanation is for clarification of DCA policy purposes only and cannot be used as legal advice. </w:t>
            </w:r>
          </w:p>
          <w:p w14:paraId="67C1B1B5" w14:textId="77777777" w:rsidR="00A507A4" w:rsidRPr="00AC6DEC" w:rsidRDefault="00A507A4" w:rsidP="00607B8C">
            <w:pPr>
              <w:contextualSpacing/>
              <w:rPr>
                <w:rFonts w:ascii="Times New Roman" w:hAnsi="Times New Roman" w:cs="Times New Roman"/>
              </w:rPr>
            </w:pPr>
          </w:p>
          <w:p w14:paraId="0CCB4F37"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 tenant selection preference described in the 2021 QAP contravenes 24 CFR 982.207(b)(3) and 24 CFR 983.251(d). PHAs may administer a tenant selection preference for households with disabled persons, but PHAs may not implement a preference based on </w:t>
            </w:r>
            <w:r w:rsidRPr="00AC6DEC">
              <w:rPr>
                <w:rFonts w:ascii="Times New Roman" w:hAnsi="Times New Roman" w:cs="Times New Roman"/>
                <w:i/>
                <w:iCs/>
              </w:rPr>
              <w:t>specific</w:t>
            </w:r>
            <w:r w:rsidRPr="00AC6DEC">
              <w:rPr>
                <w:rFonts w:ascii="Times New Roman" w:hAnsi="Times New Roman" w:cs="Times New Roman"/>
              </w:rPr>
              <w:t xml:space="preserve"> disabilities. In certain instances, HUD has approved waivers of these regulations on a temporary basis to counteract the circumstances resulting in the DOJ </w:t>
            </w:r>
            <w:r w:rsidRPr="00AC6DEC">
              <w:rPr>
                <w:rFonts w:ascii="Times New Roman" w:hAnsi="Times New Roman" w:cs="Times New Roman"/>
                <w:i/>
                <w:iCs/>
              </w:rPr>
              <w:t>Olmstead</w:t>
            </w:r>
            <w:r w:rsidRPr="00AC6DEC">
              <w:rPr>
                <w:rFonts w:ascii="Times New Roman" w:hAnsi="Times New Roman" w:cs="Times New Roman"/>
              </w:rPr>
              <w:t xml:space="preserve"> Settlement Agreement. </w:t>
            </w:r>
          </w:p>
          <w:p w14:paraId="6EAAA667" w14:textId="77777777" w:rsidR="00A507A4" w:rsidRPr="00AC6DEC" w:rsidRDefault="00A507A4" w:rsidP="00607B8C">
            <w:pPr>
              <w:contextualSpacing/>
              <w:rPr>
                <w:rFonts w:ascii="Times New Roman" w:hAnsi="Times New Roman" w:cs="Times New Roman"/>
              </w:rPr>
            </w:pPr>
          </w:p>
          <w:p w14:paraId="23BEAAD1"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rPr>
              <w:t>PHA Administrative Plans that have received such a waiver and said waiver has not expired are eligible for points under this subsection.</w:t>
            </w:r>
          </w:p>
        </w:tc>
      </w:tr>
      <w:tr w:rsidR="00A507A4" w:rsidRPr="00AC6DEC" w14:paraId="53FBE09B" w14:textId="77777777" w:rsidTr="2A62FF34">
        <w:trPr>
          <w:jc w:val="center"/>
        </w:trPr>
        <w:tc>
          <w:tcPr>
            <w:tcW w:w="2157" w:type="dxa"/>
            <w:tcMar>
              <w:top w:w="72" w:type="dxa"/>
              <w:left w:w="115" w:type="dxa"/>
              <w:bottom w:w="72" w:type="dxa"/>
              <w:right w:w="115" w:type="dxa"/>
            </w:tcMar>
            <w:vAlign w:val="center"/>
          </w:tcPr>
          <w:p w14:paraId="2E2CFF29"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0F4584D1"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3.25</w:t>
            </w:r>
          </w:p>
          <w:p w14:paraId="7904ECE3"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Property Size</w:t>
            </w:r>
          </w:p>
        </w:tc>
        <w:tc>
          <w:tcPr>
            <w:tcW w:w="9590" w:type="dxa"/>
            <w:tcMar>
              <w:top w:w="72" w:type="dxa"/>
              <w:left w:w="115" w:type="dxa"/>
              <w:bottom w:w="72" w:type="dxa"/>
              <w:right w:w="115" w:type="dxa"/>
            </w:tcMar>
            <w:vAlign w:val="center"/>
          </w:tcPr>
          <w:p w14:paraId="4D00ABB0" w14:textId="77777777" w:rsidR="00A507A4" w:rsidRPr="00AC6DEC" w:rsidRDefault="00A507A4" w:rsidP="00607B8C">
            <w:pPr>
              <w:pStyle w:val="paragraph"/>
              <w:spacing w:before="0" w:beforeAutospacing="0" w:after="0" w:afterAutospacing="0"/>
              <w:textAlignment w:val="baseline"/>
              <w:rPr>
                <w:rFonts w:ascii="Segoe UI" w:hAnsi="Segoe UI" w:cs="Segoe UI"/>
                <w:sz w:val="22"/>
                <w:szCs w:val="22"/>
              </w:rPr>
            </w:pPr>
            <w:r w:rsidRPr="00AC6DEC">
              <w:rPr>
                <w:rStyle w:val="normaltextrun"/>
                <w:b/>
                <w:bCs/>
                <w:sz w:val="22"/>
                <w:szCs w:val="22"/>
              </w:rPr>
              <w:t>Question: Q1209_20</w:t>
            </w:r>
            <w:r w:rsidRPr="00AC6DEC">
              <w:rPr>
                <w:rStyle w:val="eop"/>
                <w:sz w:val="22"/>
                <w:szCs w:val="22"/>
              </w:rPr>
              <w:t> </w:t>
            </w:r>
          </w:p>
          <w:p w14:paraId="2DC75615" w14:textId="77777777" w:rsidR="00A507A4" w:rsidRPr="00AC6DEC" w:rsidRDefault="00A507A4" w:rsidP="00607B8C">
            <w:pPr>
              <w:pStyle w:val="paragraph"/>
              <w:spacing w:before="0" w:beforeAutospacing="0" w:after="0" w:afterAutospacing="0"/>
              <w:textAlignment w:val="baseline"/>
              <w:rPr>
                <w:rFonts w:ascii="Segoe UI" w:hAnsi="Segoe UI" w:cs="Segoe UI"/>
                <w:sz w:val="22"/>
                <w:szCs w:val="22"/>
              </w:rPr>
            </w:pPr>
            <w:r w:rsidRPr="00AC6DEC">
              <w:rPr>
                <w:rStyle w:val="normaltextrun"/>
                <w:sz w:val="22"/>
                <w:szCs w:val="22"/>
              </w:rPr>
              <w:t>Please confirm that manager units are not a part of the unit count that is eligible for points. For example, there are 100 units and one manager unit (101 units total). Still eligible for 70-100 units?</w:t>
            </w:r>
            <w:r w:rsidRPr="00AC6DEC">
              <w:rPr>
                <w:rStyle w:val="eop"/>
                <w:sz w:val="22"/>
                <w:szCs w:val="22"/>
              </w:rPr>
              <w:t> </w:t>
            </w:r>
          </w:p>
          <w:p w14:paraId="533E209F" w14:textId="77777777" w:rsidR="00A507A4" w:rsidRPr="00AC6DEC" w:rsidRDefault="00A507A4" w:rsidP="00607B8C">
            <w:pPr>
              <w:pStyle w:val="paragraph"/>
              <w:spacing w:before="0" w:beforeAutospacing="0" w:after="0" w:afterAutospacing="0"/>
              <w:textAlignment w:val="baseline"/>
              <w:rPr>
                <w:rFonts w:ascii="Segoe UI" w:hAnsi="Segoe UI" w:cs="Segoe UI"/>
                <w:sz w:val="22"/>
                <w:szCs w:val="22"/>
              </w:rPr>
            </w:pPr>
            <w:r w:rsidRPr="00AC6DEC">
              <w:rPr>
                <w:rStyle w:val="eop"/>
                <w:sz w:val="22"/>
                <w:szCs w:val="22"/>
              </w:rPr>
              <w:t> </w:t>
            </w:r>
          </w:p>
          <w:p w14:paraId="1176480F" w14:textId="77777777" w:rsidR="00A507A4" w:rsidRPr="00AC6DEC" w:rsidRDefault="00A507A4" w:rsidP="00607B8C">
            <w:pPr>
              <w:pStyle w:val="paragraph"/>
              <w:spacing w:before="0" w:beforeAutospacing="0" w:after="0" w:afterAutospacing="0"/>
              <w:textAlignment w:val="baseline"/>
              <w:rPr>
                <w:rFonts w:ascii="Segoe UI" w:hAnsi="Segoe UI" w:cs="Segoe UI"/>
                <w:sz w:val="22"/>
                <w:szCs w:val="22"/>
              </w:rPr>
            </w:pPr>
            <w:r w:rsidRPr="00AC6DEC">
              <w:rPr>
                <w:rStyle w:val="normaltextrun"/>
                <w:b/>
                <w:bCs/>
                <w:sz w:val="22"/>
                <w:szCs w:val="22"/>
              </w:rPr>
              <w:t>Answer: </w:t>
            </w:r>
            <w:r w:rsidRPr="00AC6DEC">
              <w:rPr>
                <w:rStyle w:val="eop"/>
                <w:sz w:val="22"/>
                <w:szCs w:val="22"/>
              </w:rPr>
              <w:t> </w:t>
            </w:r>
          </w:p>
          <w:p w14:paraId="01B72831" w14:textId="77777777" w:rsidR="00A507A4" w:rsidRPr="00AC6DEC" w:rsidRDefault="00A507A4" w:rsidP="00607B8C">
            <w:pPr>
              <w:pStyle w:val="paragraph"/>
              <w:spacing w:before="0" w:beforeAutospacing="0" w:after="0" w:afterAutospacing="0"/>
              <w:textAlignment w:val="baseline"/>
              <w:rPr>
                <w:rFonts w:ascii="Segoe UI" w:hAnsi="Segoe UI" w:cs="Segoe UI"/>
                <w:sz w:val="22"/>
                <w:szCs w:val="22"/>
              </w:rPr>
            </w:pPr>
            <w:r w:rsidRPr="00AC6DEC">
              <w:rPr>
                <w:rStyle w:val="normaltextrun"/>
                <w:sz w:val="22"/>
                <w:szCs w:val="22"/>
              </w:rPr>
              <w:t>This section differentiates applications based on the size of the property, which does not vary based on unit designations. All units, including manager units, contribute towards the count of “Units at the Existing Property.” </w:t>
            </w:r>
            <w:r w:rsidRPr="00AC6DEC">
              <w:rPr>
                <w:rStyle w:val="eop"/>
                <w:sz w:val="22"/>
                <w:szCs w:val="22"/>
              </w:rPr>
              <w:t> </w:t>
            </w:r>
          </w:p>
          <w:p w14:paraId="6A8D90E0" w14:textId="77777777" w:rsidR="00A507A4" w:rsidRPr="00AC6DEC" w:rsidRDefault="00A507A4" w:rsidP="00607B8C">
            <w:pPr>
              <w:contextualSpacing/>
              <w:rPr>
                <w:rFonts w:ascii="Times New Roman" w:hAnsi="Times New Roman" w:cs="Times New Roman"/>
                <w:b/>
                <w:bCs/>
              </w:rPr>
            </w:pPr>
          </w:p>
        </w:tc>
      </w:tr>
      <w:tr w:rsidR="00A507A4" w:rsidRPr="00AC6DEC" w14:paraId="2E745BA2" w14:textId="77777777" w:rsidTr="2A62FF34">
        <w:trPr>
          <w:jc w:val="center"/>
        </w:trPr>
        <w:tc>
          <w:tcPr>
            <w:tcW w:w="2157" w:type="dxa"/>
            <w:tcMar>
              <w:top w:w="72" w:type="dxa"/>
              <w:left w:w="115" w:type="dxa"/>
              <w:bottom w:w="72" w:type="dxa"/>
              <w:right w:w="115" w:type="dxa"/>
            </w:tcMar>
            <w:vAlign w:val="center"/>
          </w:tcPr>
          <w:p w14:paraId="00E47520"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576E05CB"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5.00</w:t>
            </w:r>
          </w:p>
          <w:p w14:paraId="32E12D4A"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Manuals, Market Study Manual</w:t>
            </w:r>
          </w:p>
        </w:tc>
        <w:tc>
          <w:tcPr>
            <w:tcW w:w="9590" w:type="dxa"/>
            <w:tcMar>
              <w:top w:w="72" w:type="dxa"/>
              <w:left w:w="115" w:type="dxa"/>
              <w:bottom w:w="72" w:type="dxa"/>
              <w:right w:w="115" w:type="dxa"/>
            </w:tcMar>
            <w:vAlign w:val="center"/>
          </w:tcPr>
          <w:p w14:paraId="03934E72" w14:textId="77777777" w:rsidR="00A507A4" w:rsidRPr="000734AC" w:rsidRDefault="00A507A4" w:rsidP="00607B8C">
            <w:pPr>
              <w:textAlignment w:val="baseline"/>
              <w:rPr>
                <w:rFonts w:ascii="Segoe UI" w:eastAsia="Times New Roman" w:hAnsi="Segoe UI" w:cs="Segoe UI"/>
                <w:color w:val="FF0000"/>
              </w:rPr>
            </w:pPr>
            <w:r w:rsidRPr="000734AC">
              <w:rPr>
                <w:rFonts w:ascii="Times New Roman" w:eastAsia="Times New Roman" w:hAnsi="Times New Roman" w:cs="Times New Roman"/>
                <w:i/>
                <w:iCs/>
                <w:color w:val="FF0000"/>
              </w:rPr>
              <w:t>This Q&amp;A was originally posted on 3/29/21. Update to answer below in red.</w:t>
            </w:r>
            <w:r w:rsidRPr="000734AC">
              <w:rPr>
                <w:rFonts w:ascii="Times New Roman" w:eastAsia="Times New Roman" w:hAnsi="Times New Roman" w:cs="Times New Roman"/>
                <w:b/>
                <w:bCs/>
                <w:i/>
                <w:iCs/>
                <w:color w:val="FF0000"/>
              </w:rPr>
              <w:t> </w:t>
            </w:r>
            <w:r w:rsidRPr="000734AC">
              <w:rPr>
                <w:rFonts w:ascii="Times New Roman" w:eastAsia="Times New Roman" w:hAnsi="Times New Roman" w:cs="Times New Roman"/>
                <w:color w:val="FF0000"/>
              </w:rPr>
              <w:t> </w:t>
            </w:r>
          </w:p>
          <w:p w14:paraId="453527BB" w14:textId="77777777" w:rsidR="00A507A4" w:rsidRPr="000734AC" w:rsidRDefault="00A507A4" w:rsidP="00607B8C">
            <w:pPr>
              <w:textAlignment w:val="baseline"/>
              <w:rPr>
                <w:rFonts w:ascii="Segoe UI" w:eastAsia="Times New Roman" w:hAnsi="Segoe UI" w:cs="Segoe UI"/>
                <w:color w:val="FF0000"/>
              </w:rPr>
            </w:pPr>
            <w:r w:rsidRPr="000734AC">
              <w:rPr>
                <w:rFonts w:ascii="Times New Roman" w:eastAsia="Times New Roman" w:hAnsi="Times New Roman" w:cs="Times New Roman"/>
                <w:color w:val="FF0000"/>
              </w:rPr>
              <w:t> </w:t>
            </w:r>
          </w:p>
          <w:p w14:paraId="2342133E" w14:textId="77777777" w:rsidR="00A507A4" w:rsidRPr="000734AC" w:rsidRDefault="00A507A4" w:rsidP="00607B8C">
            <w:pPr>
              <w:textAlignment w:val="baseline"/>
              <w:rPr>
                <w:rFonts w:ascii="Segoe UI" w:eastAsia="Times New Roman" w:hAnsi="Segoe UI" w:cs="Segoe UI"/>
              </w:rPr>
            </w:pPr>
            <w:r w:rsidRPr="000734AC">
              <w:rPr>
                <w:rFonts w:ascii="Times New Roman" w:eastAsia="Times New Roman" w:hAnsi="Times New Roman" w:cs="Times New Roman"/>
                <w:b/>
                <w:bCs/>
              </w:rPr>
              <w:t>Question: Q0317_01</w:t>
            </w:r>
            <w:r w:rsidRPr="000734AC">
              <w:rPr>
                <w:rFonts w:ascii="Times New Roman" w:eastAsia="Times New Roman" w:hAnsi="Times New Roman" w:cs="Times New Roman"/>
              </w:rPr>
              <w:t> </w:t>
            </w:r>
          </w:p>
          <w:p w14:paraId="38E8F0FD" w14:textId="77777777" w:rsidR="00A507A4" w:rsidRPr="000734AC" w:rsidRDefault="00A507A4" w:rsidP="00607B8C">
            <w:pPr>
              <w:textAlignment w:val="baseline"/>
              <w:rPr>
                <w:rFonts w:ascii="Segoe UI" w:eastAsia="Times New Roman" w:hAnsi="Segoe UI" w:cs="Segoe UI"/>
              </w:rPr>
            </w:pPr>
            <w:r w:rsidRPr="000734AC">
              <w:rPr>
                <w:rFonts w:ascii="Times New Roman" w:eastAsia="Times New Roman" w:hAnsi="Times New Roman" w:cs="Times New Roman"/>
              </w:rPr>
              <w:t>On the top of page 6 of 10 (Section F. Community Demographic Data) </w:t>
            </w:r>
          </w:p>
          <w:p w14:paraId="5B71EDFA" w14:textId="77777777" w:rsidR="00A507A4" w:rsidRPr="000734AC" w:rsidRDefault="00A507A4" w:rsidP="00607B8C">
            <w:pPr>
              <w:textAlignment w:val="baseline"/>
              <w:rPr>
                <w:rFonts w:ascii="Segoe UI" w:eastAsia="Times New Roman" w:hAnsi="Segoe UI" w:cs="Segoe UI"/>
              </w:rPr>
            </w:pPr>
            <w:r w:rsidRPr="000734AC">
              <w:rPr>
                <w:rFonts w:ascii="Times New Roman" w:eastAsia="Times New Roman" w:hAnsi="Times New Roman" w:cs="Times New Roman"/>
              </w:rPr>
              <w:t>  </w:t>
            </w:r>
          </w:p>
          <w:p w14:paraId="3CC38861" w14:textId="77777777" w:rsidR="00A507A4" w:rsidRPr="000734AC" w:rsidRDefault="00A507A4" w:rsidP="00607B8C">
            <w:pPr>
              <w:textAlignment w:val="baseline"/>
              <w:rPr>
                <w:rFonts w:ascii="Segoe UI" w:eastAsia="Times New Roman" w:hAnsi="Segoe UI" w:cs="Segoe UI"/>
              </w:rPr>
            </w:pPr>
            <w:r w:rsidRPr="000734AC">
              <w:rPr>
                <w:rFonts w:ascii="Times New Roman" w:eastAsia="Times New Roman" w:hAnsi="Times New Roman" w:cs="Times New Roman"/>
              </w:rPr>
              <w:t>DCA has a proposed time of market entry </w:t>
            </w:r>
            <w:proofErr w:type="gramStart"/>
            <w:r w:rsidRPr="000734AC">
              <w:rPr>
                <w:rFonts w:ascii="Times New Roman" w:eastAsia="Times New Roman" w:hAnsi="Times New Roman" w:cs="Times New Roman"/>
              </w:rPr>
              <w:t>at</w:t>
            </w:r>
            <w:proofErr w:type="gramEnd"/>
            <w:r w:rsidRPr="000734AC">
              <w:rPr>
                <w:rFonts w:ascii="Times New Roman" w:eastAsia="Times New Roman" w:hAnsi="Times New Roman" w:cs="Times New Roman"/>
              </w:rPr>
              <w:t> 2022.  It could be unlikely that a new construction award made in late 2021 will be built and open for market entry in 2022.  Should the market entry date be moved up a year to 2023? </w:t>
            </w:r>
          </w:p>
          <w:p w14:paraId="3453D50B" w14:textId="77777777" w:rsidR="00A507A4" w:rsidRPr="000734AC" w:rsidRDefault="00A507A4" w:rsidP="00607B8C">
            <w:pPr>
              <w:textAlignment w:val="baseline"/>
              <w:rPr>
                <w:rFonts w:ascii="Segoe UI" w:eastAsia="Times New Roman" w:hAnsi="Segoe UI" w:cs="Segoe UI"/>
              </w:rPr>
            </w:pPr>
            <w:r w:rsidRPr="000734AC">
              <w:rPr>
                <w:rFonts w:ascii="Times New Roman" w:eastAsia="Times New Roman" w:hAnsi="Times New Roman" w:cs="Times New Roman"/>
              </w:rPr>
              <w:t> </w:t>
            </w:r>
          </w:p>
          <w:p w14:paraId="0F20DEBE" w14:textId="77777777" w:rsidR="00A507A4" w:rsidRPr="000734AC" w:rsidRDefault="00A507A4" w:rsidP="00607B8C">
            <w:pPr>
              <w:textAlignment w:val="baseline"/>
              <w:rPr>
                <w:rFonts w:ascii="Segoe UI" w:eastAsia="Times New Roman" w:hAnsi="Segoe UI" w:cs="Segoe UI"/>
              </w:rPr>
            </w:pPr>
            <w:r w:rsidRPr="000734AC">
              <w:rPr>
                <w:rFonts w:ascii="Times New Roman" w:eastAsia="Times New Roman" w:hAnsi="Times New Roman" w:cs="Times New Roman"/>
                <w:b/>
                <w:bCs/>
              </w:rPr>
              <w:t>Answer: </w:t>
            </w:r>
            <w:r w:rsidRPr="000734AC">
              <w:rPr>
                <w:rFonts w:ascii="Times New Roman" w:eastAsia="Times New Roman" w:hAnsi="Times New Roman" w:cs="Times New Roman"/>
              </w:rPr>
              <w:t> </w:t>
            </w:r>
          </w:p>
          <w:p w14:paraId="7B0DC708" w14:textId="77777777" w:rsidR="00A507A4" w:rsidRPr="000734AC" w:rsidRDefault="00A507A4" w:rsidP="00607B8C">
            <w:pPr>
              <w:textAlignment w:val="baseline"/>
              <w:rPr>
                <w:rFonts w:ascii="Segoe UI" w:eastAsia="Times New Roman" w:hAnsi="Segoe UI" w:cs="Segoe UI"/>
              </w:rPr>
            </w:pPr>
            <w:r w:rsidRPr="000734AC">
              <w:rPr>
                <w:rFonts w:ascii="Times New Roman" w:eastAsia="Times New Roman" w:hAnsi="Times New Roman" w:cs="Times New Roman"/>
              </w:rPr>
              <w:t>“The Market Study must provide the following demographic information for the PMA (historical and current data/estimates). Include data on population and households at the proposed time of market entry (i.e. 2022</w:t>
            </w:r>
            <w:proofErr w:type="gramStart"/>
            <w:r w:rsidRPr="000734AC">
              <w:rPr>
                <w:rFonts w:ascii="Times New Roman" w:eastAsia="Times New Roman" w:hAnsi="Times New Roman" w:cs="Times New Roman"/>
              </w:rPr>
              <w:t>).(</w:t>
            </w:r>
            <w:proofErr w:type="gramEnd"/>
            <w:r w:rsidRPr="000734AC">
              <w:rPr>
                <w:rFonts w:ascii="Times New Roman" w:eastAsia="Times New Roman" w:hAnsi="Times New Roman" w:cs="Times New Roman"/>
              </w:rPr>
              <w:t>p.6)” </w:t>
            </w:r>
          </w:p>
          <w:p w14:paraId="5A997DF5" w14:textId="77777777" w:rsidR="00A507A4" w:rsidRPr="000734AC" w:rsidRDefault="00A507A4" w:rsidP="00607B8C">
            <w:pPr>
              <w:textAlignment w:val="baseline"/>
              <w:rPr>
                <w:rFonts w:ascii="Segoe UI" w:eastAsia="Times New Roman" w:hAnsi="Segoe UI" w:cs="Segoe UI"/>
              </w:rPr>
            </w:pPr>
            <w:r w:rsidRPr="000734AC">
              <w:rPr>
                <w:rFonts w:ascii="Times New Roman" w:eastAsia="Times New Roman" w:hAnsi="Times New Roman" w:cs="Times New Roman"/>
              </w:rPr>
              <w:t> </w:t>
            </w:r>
          </w:p>
          <w:p w14:paraId="4D820A2D" w14:textId="77777777" w:rsidR="00A507A4" w:rsidRPr="00AC6DEC" w:rsidRDefault="00A507A4" w:rsidP="00607B8C">
            <w:pPr>
              <w:textAlignment w:val="baseline"/>
              <w:rPr>
                <w:rFonts w:ascii="Segoe UI" w:eastAsia="Times New Roman" w:hAnsi="Segoe UI" w:cs="Segoe UI"/>
              </w:rPr>
            </w:pPr>
            <w:r w:rsidRPr="000734AC">
              <w:rPr>
                <w:rFonts w:ascii="Times New Roman" w:eastAsia="Times New Roman" w:hAnsi="Times New Roman" w:cs="Times New Roman"/>
                <w:color w:val="FF0000"/>
              </w:rPr>
              <w:t xml:space="preserve">The market entry date in the 2021 Market Study manual should reference the projected placed </w:t>
            </w:r>
            <w:proofErr w:type="gramStart"/>
            <w:r w:rsidRPr="000734AC">
              <w:rPr>
                <w:rFonts w:ascii="Times New Roman" w:eastAsia="Times New Roman" w:hAnsi="Times New Roman" w:cs="Times New Roman"/>
                <w:color w:val="FF0000"/>
              </w:rPr>
              <w:t>in service</w:t>
            </w:r>
            <w:proofErr w:type="gramEnd"/>
            <w:r w:rsidRPr="000734AC">
              <w:rPr>
                <w:rFonts w:ascii="Times New Roman" w:eastAsia="Times New Roman" w:hAnsi="Times New Roman" w:cs="Times New Roman"/>
                <w:color w:val="FF0000"/>
              </w:rPr>
              <w:t> date. The manual has been revised accordingly.  </w:t>
            </w:r>
            <w:r w:rsidRPr="00AC6DEC">
              <w:rPr>
                <w:rFonts w:ascii="Times New Roman" w:hAnsi="Times New Roman" w:cs="Times New Roman"/>
              </w:rPr>
              <w:t xml:space="preserve"> </w:t>
            </w:r>
          </w:p>
          <w:p w14:paraId="10CD48F3" w14:textId="77777777" w:rsidR="00A507A4" w:rsidRPr="00AC6DEC" w:rsidRDefault="00A507A4" w:rsidP="00607B8C">
            <w:pPr>
              <w:contextualSpacing/>
              <w:rPr>
                <w:rFonts w:ascii="Times New Roman" w:hAnsi="Times New Roman" w:cs="Times New Roman"/>
                <w:b/>
                <w:bCs/>
              </w:rPr>
            </w:pPr>
          </w:p>
        </w:tc>
      </w:tr>
      <w:tr w:rsidR="00A507A4" w:rsidRPr="00AC6DEC" w14:paraId="544C55C7" w14:textId="77777777" w:rsidTr="2A62FF34">
        <w:trPr>
          <w:jc w:val="center"/>
        </w:trPr>
        <w:tc>
          <w:tcPr>
            <w:tcW w:w="2157" w:type="dxa"/>
            <w:tcMar>
              <w:top w:w="72" w:type="dxa"/>
              <w:left w:w="115" w:type="dxa"/>
              <w:bottom w:w="72" w:type="dxa"/>
              <w:right w:w="115" w:type="dxa"/>
            </w:tcMar>
            <w:vAlign w:val="center"/>
          </w:tcPr>
          <w:p w14:paraId="40EC2906"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3EEE967C"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2.07</w:t>
            </w:r>
          </w:p>
          <w:p w14:paraId="620FDB93"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Threshold; Environmental Requirements</w:t>
            </w:r>
          </w:p>
        </w:tc>
        <w:tc>
          <w:tcPr>
            <w:tcW w:w="9590" w:type="dxa"/>
            <w:tcMar>
              <w:top w:w="72" w:type="dxa"/>
              <w:left w:w="115" w:type="dxa"/>
              <w:bottom w:w="72" w:type="dxa"/>
              <w:right w:w="115" w:type="dxa"/>
            </w:tcMar>
            <w:vAlign w:val="center"/>
          </w:tcPr>
          <w:p w14:paraId="15679004"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Q1106_01</w:t>
            </w:r>
          </w:p>
          <w:p w14:paraId="410C955D"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If an applicant is already going through the 8-step process with HUD, does DCA impose any additional requirements regarding the 8-step process? Is it satisfactory to just provide documentation to DCA evidencing that we are completing the full 8-step process with HUD separately, or do we need to complete any of the same steps </w:t>
            </w:r>
            <w:proofErr w:type="spellStart"/>
            <w:r w:rsidRPr="00AC6DEC">
              <w:rPr>
                <w:rFonts w:ascii="Times New Roman" w:hAnsi="Times New Roman" w:cs="Times New Roman"/>
              </w:rPr>
              <w:t>duplicatively</w:t>
            </w:r>
            <w:proofErr w:type="spellEnd"/>
            <w:r w:rsidRPr="00AC6DEC">
              <w:rPr>
                <w:rFonts w:ascii="Times New Roman" w:hAnsi="Times New Roman" w:cs="Times New Roman"/>
              </w:rPr>
              <w:t xml:space="preserve"> with both HUD and DCA? </w:t>
            </w:r>
          </w:p>
          <w:p w14:paraId="1ACAD533" w14:textId="77777777" w:rsidR="00A507A4" w:rsidRPr="00AC6DEC" w:rsidRDefault="00A507A4" w:rsidP="00607B8C">
            <w:pPr>
              <w:contextualSpacing/>
              <w:rPr>
                <w:rFonts w:ascii="Times New Roman" w:hAnsi="Times New Roman" w:cs="Times New Roman"/>
              </w:rPr>
            </w:pPr>
          </w:p>
          <w:p w14:paraId="7261B2C8"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91497C5"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DCA still requires applicants to undergo the 8-step process if the applicant is currently going through the process with HUD if the project is new construction or substantial improvement to a property located in a 100-year floodplain. The 8-step process is also required if the project will impact wetlands, and federal funds are included in the financing. </w:t>
            </w:r>
          </w:p>
          <w:p w14:paraId="160F36D0" w14:textId="77777777" w:rsidR="00A507A4" w:rsidRPr="00AC6DEC" w:rsidRDefault="00A507A4" w:rsidP="00607B8C">
            <w:pPr>
              <w:contextualSpacing/>
              <w:rPr>
                <w:rFonts w:ascii="Times New Roman" w:hAnsi="Times New Roman" w:cs="Times New Roman"/>
              </w:rPr>
            </w:pPr>
          </w:p>
          <w:p w14:paraId="60B67FA9"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rPr>
              <w:t xml:space="preserve">However, applicants may not need to repeat all of the steps and may be able to instead submit documentation regarding steps already completed. These situations will be handled on a case-by-case basis. Applicants should email </w:t>
            </w:r>
            <w:hyperlink r:id="rId28" w:history="1">
              <w:r w:rsidRPr="00AC6DEC">
                <w:rPr>
                  <w:rStyle w:val="Hyperlink"/>
                  <w:rFonts w:ascii="Times New Roman" w:hAnsi="Times New Roman" w:cs="Times New Roman"/>
                </w:rPr>
                <w:t>HFDround@dca.ga.gov</w:t>
              </w:r>
            </w:hyperlink>
            <w:r w:rsidRPr="00AC6DEC">
              <w:rPr>
                <w:rFonts w:ascii="Times New Roman" w:hAnsi="Times New Roman" w:cs="Times New Roman"/>
              </w:rPr>
              <w:t xml:space="preserve"> with project-specific questions regarding the 8-step process and DCA staff will request the necessary documentation.</w:t>
            </w:r>
          </w:p>
        </w:tc>
      </w:tr>
      <w:tr w:rsidR="00A507A4" w:rsidRPr="00AC6DEC" w14:paraId="58A390C4" w14:textId="77777777" w:rsidTr="2A62FF34">
        <w:trPr>
          <w:jc w:val="center"/>
        </w:trPr>
        <w:tc>
          <w:tcPr>
            <w:tcW w:w="2157" w:type="dxa"/>
            <w:tcMar>
              <w:top w:w="72" w:type="dxa"/>
              <w:left w:w="115" w:type="dxa"/>
              <w:bottom w:w="72" w:type="dxa"/>
              <w:right w:w="115" w:type="dxa"/>
            </w:tcMar>
            <w:vAlign w:val="center"/>
          </w:tcPr>
          <w:p w14:paraId="0F8395E7"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461A73E4"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2.17</w:t>
            </w:r>
          </w:p>
          <w:p w14:paraId="7FDCDBC6"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 xml:space="preserve">Threshold; Building Sustainability </w:t>
            </w:r>
          </w:p>
        </w:tc>
        <w:tc>
          <w:tcPr>
            <w:tcW w:w="9590" w:type="dxa"/>
            <w:tcMar>
              <w:top w:w="72" w:type="dxa"/>
              <w:left w:w="115" w:type="dxa"/>
              <w:bottom w:w="72" w:type="dxa"/>
              <w:right w:w="115" w:type="dxa"/>
            </w:tcMar>
            <w:vAlign w:val="center"/>
          </w:tcPr>
          <w:p w14:paraId="56E834FD"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lastRenderedPageBreak/>
              <w:t>Question: Q0310_01</w:t>
            </w:r>
          </w:p>
          <w:p w14:paraId="2545A3B4"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The QAP requires 20% improvement in duct and envelope leakage after pre-testing.</w:t>
            </w:r>
          </w:p>
          <w:p w14:paraId="7BA60967" w14:textId="77777777" w:rsidR="00A507A4" w:rsidRPr="00AC6DEC" w:rsidRDefault="00A507A4" w:rsidP="00607B8C">
            <w:pPr>
              <w:rPr>
                <w:rFonts w:ascii="Times New Roman" w:hAnsi="Times New Roman" w:cs="Times New Roman"/>
              </w:rPr>
            </w:pPr>
          </w:p>
          <w:p w14:paraId="2BC3AC88" w14:textId="77777777" w:rsidR="00A507A4" w:rsidRPr="00AC6DEC" w:rsidRDefault="00A507A4" w:rsidP="00607B8C">
            <w:pPr>
              <w:pStyle w:val="ListParagraph"/>
              <w:rPr>
                <w:rFonts w:ascii="Times New Roman" w:hAnsi="Times New Roman" w:cs="Times New Roman"/>
                <w:i/>
                <w:iCs/>
              </w:rPr>
            </w:pPr>
            <w:r w:rsidRPr="00AC6DEC">
              <w:rPr>
                <w:rFonts w:ascii="Times New Roman" w:hAnsi="Times New Roman" w:cs="Times New Roman"/>
                <w:u w:val="single"/>
              </w:rPr>
              <w:t>Threshold, Building Sustainability</w:t>
            </w:r>
            <w:r w:rsidRPr="00AC6DEC">
              <w:rPr>
                <w:rFonts w:ascii="Times New Roman" w:hAnsi="Times New Roman" w:cs="Times New Roman"/>
              </w:rPr>
              <w:t>: “</w:t>
            </w:r>
            <w:r w:rsidRPr="00AC6DEC">
              <w:rPr>
                <w:rFonts w:ascii="Times New Roman" w:hAnsi="Times New Roman" w:cs="Times New Roman"/>
                <w:i/>
                <w:iCs/>
              </w:rPr>
              <w:t>Rehab units are required to achieve a 20% improvement over existing conditions based upon pre-rehabilitation ‘duct leakage’ and ‘dwelling unit air filtration’ rates, or the above specified duct and envelope leakage rates.</w:t>
            </w:r>
            <w:r w:rsidRPr="00AC6DEC">
              <w:rPr>
                <w:rFonts w:ascii="Times New Roman" w:hAnsi="Times New Roman" w:cs="Times New Roman"/>
              </w:rPr>
              <w:t>”</w:t>
            </w:r>
          </w:p>
          <w:p w14:paraId="0CBE977B" w14:textId="77777777" w:rsidR="00A507A4" w:rsidRPr="00AC6DEC" w:rsidRDefault="00A507A4" w:rsidP="00607B8C">
            <w:pPr>
              <w:rPr>
                <w:rFonts w:ascii="Times New Roman" w:hAnsi="Times New Roman" w:cs="Times New Roman"/>
              </w:rPr>
            </w:pPr>
          </w:p>
          <w:p w14:paraId="06C5F466"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My question is if we are not able to pre-test, is it harder to meet the code maximum of 8% of floor area leakage?</w:t>
            </w:r>
          </w:p>
          <w:p w14:paraId="733D8EB2" w14:textId="77777777" w:rsidR="00A507A4" w:rsidRPr="00AC6DEC" w:rsidRDefault="00A507A4" w:rsidP="00607B8C">
            <w:pPr>
              <w:contextualSpacing/>
              <w:rPr>
                <w:rFonts w:ascii="Times New Roman" w:hAnsi="Times New Roman" w:cs="Times New Roman"/>
                <w:b/>
                <w:bCs/>
              </w:rPr>
            </w:pPr>
          </w:p>
          <w:p w14:paraId="1B9831DC" w14:textId="77777777" w:rsidR="00A507A4" w:rsidRPr="00AC6DEC" w:rsidRDefault="00A507A4" w:rsidP="00607B8C">
            <w:pPr>
              <w:rPr>
                <w:rFonts w:ascii="Times New Roman" w:eastAsia="Times New Roman" w:hAnsi="Times New Roman" w:cs="Times New Roman"/>
              </w:rPr>
            </w:pPr>
            <w:r w:rsidRPr="00AC6DEC">
              <w:rPr>
                <w:rFonts w:ascii="Times New Roman" w:hAnsi="Times New Roman" w:cs="Times New Roman"/>
                <w:b/>
                <w:bCs/>
              </w:rPr>
              <w:t xml:space="preserve">Answer: </w:t>
            </w:r>
            <w:r w:rsidRPr="00AC6DEC">
              <w:rPr>
                <w:rFonts w:ascii="Times New Roman" w:eastAsia="Times New Roman" w:hAnsi="Times New Roman" w:cs="Times New Roman"/>
              </w:rPr>
              <w:t xml:space="preserve">  </w:t>
            </w:r>
          </w:p>
          <w:p w14:paraId="38BD8DAE" w14:textId="77777777" w:rsidR="00A507A4" w:rsidRPr="00AC6DEC" w:rsidRDefault="00A507A4" w:rsidP="00607B8C">
            <w:pPr>
              <w:contextualSpacing/>
              <w:rPr>
                <w:rFonts w:ascii="Calibri" w:eastAsia="Calibri" w:hAnsi="Calibri" w:cs="Calibri"/>
              </w:rPr>
            </w:pPr>
            <w:r w:rsidRPr="00AC6DEC">
              <w:rPr>
                <w:rFonts w:ascii="Times New Roman" w:eastAsia="Times New Roman" w:hAnsi="Times New Roman" w:cs="Times New Roman"/>
              </w:rPr>
              <w:t xml:space="preserve">If for some reason pre-testing is not able to occur to determine a baseline, then you would need to follow the measured duct and building envelope leakage requirements for new construction.  </w:t>
            </w:r>
          </w:p>
          <w:p w14:paraId="5AF10DFF" w14:textId="77777777" w:rsidR="00A507A4" w:rsidRPr="00AC6DEC" w:rsidRDefault="00A507A4" w:rsidP="00607B8C">
            <w:pPr>
              <w:rPr>
                <w:rFonts w:ascii="Times New Roman" w:eastAsia="Times New Roman" w:hAnsi="Times New Roman" w:cs="Times New Roman"/>
              </w:rPr>
            </w:pPr>
          </w:p>
          <w:p w14:paraId="6CB2DBE8" w14:textId="77777777" w:rsidR="00A507A4" w:rsidRPr="00AC6DEC" w:rsidRDefault="00A507A4" w:rsidP="00607B8C">
            <w:pPr>
              <w:rPr>
                <w:rFonts w:ascii="Times New Roman" w:eastAsia="Times New Roman" w:hAnsi="Times New Roman" w:cs="Times New Roman"/>
              </w:rPr>
            </w:pPr>
            <w:r w:rsidRPr="00AC6DEC">
              <w:rPr>
                <w:rFonts w:ascii="Times New Roman" w:eastAsia="Times New Roman" w:hAnsi="Times New Roman" w:cs="Times New Roman"/>
              </w:rPr>
              <w:t>For the “harder to meet the code maximum” question, that is a determination better answered by your Architect and Sustainability Consultant.</w:t>
            </w:r>
          </w:p>
          <w:p w14:paraId="24AB3F2E" w14:textId="77777777" w:rsidR="00A507A4" w:rsidRPr="00AC6DEC" w:rsidRDefault="00A507A4" w:rsidP="00607B8C">
            <w:pPr>
              <w:contextualSpacing/>
              <w:rPr>
                <w:rFonts w:ascii="Times New Roman" w:hAnsi="Times New Roman" w:cs="Times New Roman"/>
                <w:b/>
                <w:bCs/>
              </w:rPr>
            </w:pPr>
          </w:p>
        </w:tc>
      </w:tr>
      <w:tr w:rsidR="00A507A4" w:rsidRPr="00AC6DEC" w14:paraId="4633B68A" w14:textId="77777777" w:rsidTr="2A62FF34">
        <w:trPr>
          <w:jc w:val="center"/>
        </w:trPr>
        <w:tc>
          <w:tcPr>
            <w:tcW w:w="2157" w:type="dxa"/>
            <w:tcMar>
              <w:top w:w="72" w:type="dxa"/>
              <w:left w:w="115" w:type="dxa"/>
              <w:bottom w:w="72" w:type="dxa"/>
              <w:right w:w="115" w:type="dxa"/>
            </w:tcMar>
            <w:vAlign w:val="center"/>
          </w:tcPr>
          <w:p w14:paraId="15F58CDE"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0829D613"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3.04</w:t>
            </w:r>
          </w:p>
          <w:p w14:paraId="48065DEF"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374E7B28"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Q0312_01</w:t>
            </w:r>
          </w:p>
          <w:p w14:paraId="58D7857F"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Under </w:t>
            </w:r>
            <w:r w:rsidRPr="00AC6DEC">
              <w:rPr>
                <w:rFonts w:ascii="Times New Roman" w:hAnsi="Times New Roman" w:cs="Times New Roman"/>
                <w:i/>
                <w:iCs/>
              </w:rPr>
              <w:t>Deeper Targeting/Rent/Income Restrictions</w:t>
            </w:r>
            <w:r w:rsidRPr="00AC6DEC">
              <w:rPr>
                <w:rFonts w:ascii="Times New Roman" w:hAnsi="Times New Roman" w:cs="Times New Roman"/>
              </w:rPr>
              <w:t xml:space="preserve">, the QAP states "the overall AMI percentage will be calculated based on the total residential units. (Common spaces and employee units will not be included in the total residential units.)"  Should the overall AMI percentage as it relates to Deeper Targeting Subsection A instead be based off "total affordable units" rather than "total residential units?" </w:t>
            </w:r>
            <w:proofErr w:type="gramStart"/>
            <w:r w:rsidRPr="00AC6DEC">
              <w:rPr>
                <w:rFonts w:ascii="Times New Roman" w:hAnsi="Times New Roman" w:cs="Times New Roman"/>
              </w:rPr>
              <w:t>Otherwise</w:t>
            </w:r>
            <w:proofErr w:type="gramEnd"/>
            <w:r w:rsidRPr="00AC6DEC">
              <w:rPr>
                <w:rFonts w:ascii="Times New Roman" w:hAnsi="Times New Roman" w:cs="Times New Roman"/>
              </w:rPr>
              <w:t xml:space="preserve"> it seems impossible to provide at least 10% market unrestricted units for Section XI. Mixed Income Development while also meeting the 58% Deeper Targeting threshold if the calculation is based on "total residential units" vs. "total affordable units."</w:t>
            </w:r>
          </w:p>
          <w:p w14:paraId="5F293C6A" w14:textId="77777777" w:rsidR="00A507A4" w:rsidRPr="00AC6DEC" w:rsidRDefault="00A507A4" w:rsidP="00607B8C">
            <w:pPr>
              <w:contextualSpacing/>
              <w:rPr>
                <w:rFonts w:ascii="Times New Roman" w:hAnsi="Times New Roman" w:cs="Times New Roman"/>
                <w:b/>
                <w:bCs/>
              </w:rPr>
            </w:pPr>
          </w:p>
          <w:p w14:paraId="4BFFA232"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b/>
                <w:bCs/>
              </w:rPr>
              <w:t xml:space="preserve">Answer: </w:t>
            </w:r>
          </w:p>
          <w:p w14:paraId="28FE4363"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Affordable units determine the overall AMI. As stated in subsection </w:t>
            </w:r>
            <w:r w:rsidRPr="00AC6DEC">
              <w:rPr>
                <w:rFonts w:ascii="Times New Roman" w:hAnsi="Times New Roman" w:cs="Times New Roman"/>
                <w:i/>
                <w:iCs/>
              </w:rPr>
              <w:t>A.</w:t>
            </w:r>
            <w:r w:rsidRPr="00AC6DEC">
              <w:rPr>
                <w:rFonts w:ascii="Times New Roman" w:eastAsia="Times New Roman" w:hAnsi="Times New Roman" w:cs="Times New Roman"/>
                <w:i/>
                <w:iCs/>
              </w:rPr>
              <w:t xml:space="preserve"> Deeper Targeting Through Rent Restrictions</w:t>
            </w:r>
            <w:r w:rsidRPr="00AC6DEC">
              <w:rPr>
                <w:rFonts w:ascii="Times New Roman" w:eastAsia="Times New Roman" w:hAnsi="Times New Roman" w:cs="Times New Roman"/>
              </w:rPr>
              <w:t>:</w:t>
            </w:r>
          </w:p>
          <w:p w14:paraId="3D6C0408" w14:textId="77777777" w:rsidR="00A507A4" w:rsidRPr="00AC6DEC" w:rsidRDefault="00A507A4" w:rsidP="00607B8C">
            <w:pPr>
              <w:rPr>
                <w:rFonts w:ascii="Times New Roman" w:hAnsi="Times New Roman" w:cs="Times New Roman"/>
              </w:rPr>
            </w:pPr>
          </w:p>
          <w:p w14:paraId="73E3834A" w14:textId="77777777" w:rsidR="00A507A4" w:rsidRPr="00AC6DEC" w:rsidRDefault="00A507A4" w:rsidP="00607B8C">
            <w:pPr>
              <w:ind w:left="720"/>
              <w:rPr>
                <w:rFonts w:ascii="Times New Roman" w:eastAsia="Times New Roman" w:hAnsi="Times New Roman" w:cs="Times New Roman"/>
                <w:i/>
                <w:iCs/>
              </w:rPr>
            </w:pPr>
            <w:r w:rsidRPr="00AC6DEC">
              <w:rPr>
                <w:rFonts w:ascii="Times New Roman" w:eastAsia="Times New Roman" w:hAnsi="Times New Roman" w:cs="Times New Roman"/>
              </w:rPr>
              <w:t>“</w:t>
            </w:r>
            <w:r w:rsidRPr="00AC6DEC">
              <w:rPr>
                <w:rFonts w:ascii="Times New Roman" w:eastAsia="Times New Roman" w:hAnsi="Times New Roman" w:cs="Times New Roman"/>
                <w:i/>
                <w:iCs/>
              </w:rPr>
              <w:t xml:space="preserve">Two (2) points will be awarded to Applications with an overall property area median income, </w:t>
            </w:r>
            <w:r w:rsidRPr="00AC6DEC">
              <w:rPr>
                <w:rFonts w:ascii="Times New Roman" w:eastAsia="Times New Roman" w:hAnsi="Times New Roman" w:cs="Times New Roman"/>
                <w:i/>
                <w:iCs/>
                <w:u w:val="single"/>
              </w:rPr>
              <w:t>calculated based on the imputed income and rent limitations</w:t>
            </w:r>
            <w:r w:rsidRPr="00AC6DEC">
              <w:rPr>
                <w:rFonts w:ascii="Times New Roman" w:eastAsia="Times New Roman" w:hAnsi="Times New Roman" w:cs="Times New Roman"/>
                <w:i/>
                <w:iCs/>
              </w:rPr>
              <w:t xml:space="preserve"> (20%, 30%, 40%, 50%, 60%, 70%, 80%) for each affordable unit, equal to or less than 58%. </w:t>
            </w:r>
          </w:p>
          <w:p w14:paraId="7A30ACA9" w14:textId="77777777" w:rsidR="00A507A4" w:rsidRPr="00AC6DEC" w:rsidRDefault="00A507A4" w:rsidP="00607B8C">
            <w:pPr>
              <w:rPr>
                <w:rFonts w:ascii="Times New Roman" w:eastAsia="Times New Roman" w:hAnsi="Times New Roman" w:cs="Times New Roman"/>
                <w:i/>
                <w:iCs/>
              </w:rPr>
            </w:pPr>
          </w:p>
          <w:p w14:paraId="385CB61F" w14:textId="77777777" w:rsidR="00A507A4" w:rsidRPr="00AC6DEC" w:rsidRDefault="00A507A4" w:rsidP="00607B8C">
            <w:pPr>
              <w:ind w:left="720"/>
              <w:rPr>
                <w:rFonts w:ascii="Times New Roman" w:eastAsia="Times New Roman" w:hAnsi="Times New Roman" w:cs="Times New Roman"/>
                <w:i/>
                <w:iCs/>
              </w:rPr>
            </w:pPr>
            <w:r w:rsidRPr="00AC6DEC">
              <w:rPr>
                <w:rFonts w:ascii="Times New Roman" w:eastAsia="Times New Roman" w:hAnsi="Times New Roman" w:cs="Times New Roman"/>
                <w:i/>
                <w:iCs/>
              </w:rPr>
              <w:t xml:space="preserve">Applicants may do so by utilizing </w:t>
            </w:r>
            <w:proofErr w:type="gramStart"/>
            <w:r w:rsidRPr="00AC6DEC">
              <w:rPr>
                <w:rFonts w:ascii="Times New Roman" w:eastAsia="Times New Roman" w:hAnsi="Times New Roman" w:cs="Times New Roman"/>
                <w:i/>
                <w:iCs/>
              </w:rPr>
              <w:t>either</w:t>
            </w:r>
            <w:proofErr w:type="gramEnd"/>
            <w:r w:rsidRPr="00AC6DEC">
              <w:rPr>
                <w:rFonts w:ascii="Times New Roman" w:eastAsia="Times New Roman" w:hAnsi="Times New Roman" w:cs="Times New Roman"/>
                <w:i/>
                <w:iCs/>
              </w:rPr>
              <w:t xml:space="preserve"> </w:t>
            </w:r>
          </w:p>
          <w:p w14:paraId="57C39E4C" w14:textId="77777777" w:rsidR="00A507A4" w:rsidRPr="00AC6DEC" w:rsidRDefault="00A507A4" w:rsidP="00607B8C">
            <w:pPr>
              <w:pStyle w:val="ListParagraph"/>
              <w:numPr>
                <w:ilvl w:val="0"/>
                <w:numId w:val="39"/>
              </w:numPr>
              <w:rPr>
                <w:i/>
                <w:iCs/>
              </w:rPr>
            </w:pPr>
            <w:r w:rsidRPr="00AC6DEC">
              <w:rPr>
                <w:rFonts w:ascii="Times New Roman" w:eastAsia="Times New Roman" w:hAnsi="Times New Roman" w:cs="Times New Roman"/>
                <w:i/>
                <w:iCs/>
              </w:rPr>
              <w:t xml:space="preserve">income averaging, or </w:t>
            </w:r>
          </w:p>
          <w:p w14:paraId="069CBE0D" w14:textId="77777777" w:rsidR="00A507A4" w:rsidRPr="00AC6DEC" w:rsidRDefault="00A507A4" w:rsidP="00607B8C">
            <w:pPr>
              <w:pStyle w:val="ListParagraph"/>
              <w:numPr>
                <w:ilvl w:val="0"/>
                <w:numId w:val="39"/>
              </w:numPr>
              <w:rPr>
                <w:i/>
                <w:iCs/>
              </w:rPr>
            </w:pPr>
            <w:r w:rsidRPr="00AC6DEC">
              <w:rPr>
                <w:rFonts w:ascii="Times New Roman" w:eastAsia="Times New Roman" w:hAnsi="Times New Roman" w:cs="Times New Roman"/>
                <w:i/>
                <w:iCs/>
              </w:rPr>
              <w:t>the 40% at 60% minimum set-asides and targeting units at lower levels.</w:t>
            </w:r>
            <w:r w:rsidRPr="00AC6DEC">
              <w:rPr>
                <w:rFonts w:ascii="Times New Roman" w:eastAsia="Times New Roman" w:hAnsi="Times New Roman" w:cs="Times New Roman"/>
              </w:rPr>
              <w:t>”</w:t>
            </w:r>
          </w:p>
        </w:tc>
      </w:tr>
      <w:tr w:rsidR="00A507A4" w:rsidRPr="00AC6DEC" w14:paraId="65CC2362" w14:textId="77777777" w:rsidTr="2A62FF34">
        <w:trPr>
          <w:jc w:val="center"/>
        </w:trPr>
        <w:tc>
          <w:tcPr>
            <w:tcW w:w="2157" w:type="dxa"/>
            <w:tcMar>
              <w:top w:w="72" w:type="dxa"/>
              <w:left w:w="115" w:type="dxa"/>
              <w:bottom w:w="72" w:type="dxa"/>
              <w:right w:w="115" w:type="dxa"/>
            </w:tcMar>
            <w:vAlign w:val="center"/>
          </w:tcPr>
          <w:p w14:paraId="48EEA05A"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058A7CD5"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3.05</w:t>
            </w:r>
          </w:p>
          <w:p w14:paraId="2CE3AC94" w14:textId="77777777" w:rsidR="00A507A4" w:rsidRPr="00AC6DEC" w:rsidRDefault="00A507A4" w:rsidP="00607B8C">
            <w:pPr>
              <w:rPr>
                <w:rFonts w:ascii="Times New Roman" w:hAnsi="Times New Roman" w:cs="Times New Roman"/>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35608242"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Q0304_01</w:t>
            </w:r>
          </w:p>
          <w:p w14:paraId="5271E54F" w14:textId="77777777" w:rsidR="00A507A4" w:rsidRPr="00AC6DEC" w:rsidRDefault="00A507A4" w:rsidP="00607B8C">
            <w:pPr>
              <w:rPr>
                <w:rFonts w:ascii="Times New Roman" w:hAnsi="Times New Roman" w:cs="Times New Roman"/>
              </w:rPr>
            </w:pPr>
            <w:proofErr w:type="gramStart"/>
            <w:r w:rsidRPr="00AC6DEC">
              <w:rPr>
                <w:rFonts w:ascii="Times New Roman" w:hAnsi="Times New Roman" w:cs="Times New Roman"/>
              </w:rPr>
              <w:t>Do</w:t>
            </w:r>
            <w:proofErr w:type="gramEnd"/>
            <w:r w:rsidRPr="00AC6DEC">
              <w:rPr>
                <w:rFonts w:ascii="Times New Roman" w:hAnsi="Times New Roman" w:cs="Times New Roman"/>
              </w:rPr>
              <w:t xml:space="preserve"> "Goodwill" qualify as "Retail/clothing/department store? Is it an issue that the items are </w:t>
            </w:r>
            <w:proofErr w:type="gramStart"/>
            <w:r w:rsidRPr="00AC6DEC">
              <w:rPr>
                <w:rFonts w:ascii="Times New Roman" w:hAnsi="Times New Roman" w:cs="Times New Roman"/>
              </w:rPr>
              <w:t>pre-owned</w:t>
            </w:r>
            <w:proofErr w:type="gramEnd"/>
            <w:r w:rsidRPr="00AC6DEC">
              <w:rPr>
                <w:rFonts w:ascii="Times New Roman" w:hAnsi="Times New Roman" w:cs="Times New Roman"/>
              </w:rPr>
              <w:t>?</w:t>
            </w:r>
          </w:p>
          <w:p w14:paraId="7676DE8A" w14:textId="77777777" w:rsidR="00A507A4" w:rsidRPr="00AC6DEC" w:rsidRDefault="00A507A4" w:rsidP="00607B8C">
            <w:pPr>
              <w:contextualSpacing/>
              <w:rPr>
                <w:rFonts w:ascii="Times New Roman" w:hAnsi="Times New Roman" w:cs="Times New Roman"/>
                <w:b/>
                <w:bCs/>
              </w:rPr>
            </w:pPr>
          </w:p>
          <w:p w14:paraId="494441FA"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5AA3F8BF" w14:textId="77777777" w:rsidR="00A507A4" w:rsidRPr="00AC6DEC" w:rsidRDefault="00A507A4" w:rsidP="00607B8C">
            <w:pPr>
              <w:pStyle w:val="ListParagraph"/>
              <w:ind w:left="0"/>
              <w:rPr>
                <w:rFonts w:ascii="Times New Roman" w:hAnsi="Times New Roman" w:cs="Times New Roman"/>
                <w:strike/>
                <w:highlight w:val="yellow"/>
              </w:rPr>
            </w:pPr>
            <w:r w:rsidRPr="00AC6DEC">
              <w:rPr>
                <w:rFonts w:ascii="Times New Roman" w:hAnsi="Times New Roman" w:cs="Times New Roman"/>
              </w:rPr>
              <w:t xml:space="preserve">The QAP does not exclude stores selling </w:t>
            </w:r>
            <w:proofErr w:type="gramStart"/>
            <w:r w:rsidRPr="00AC6DEC">
              <w:rPr>
                <w:rFonts w:ascii="Times New Roman" w:hAnsi="Times New Roman" w:cs="Times New Roman"/>
              </w:rPr>
              <w:t>pre-owned</w:t>
            </w:r>
            <w:proofErr w:type="gramEnd"/>
            <w:r w:rsidRPr="00AC6DEC">
              <w:rPr>
                <w:rFonts w:ascii="Times New Roman" w:hAnsi="Times New Roman" w:cs="Times New Roman"/>
              </w:rPr>
              <w:t xml:space="preserve"> items from the “Retail/clothing/department store” category in Desirable/Undesirable Activities.</w:t>
            </w:r>
          </w:p>
          <w:p w14:paraId="5F8AAAED" w14:textId="77777777" w:rsidR="00A507A4" w:rsidRPr="00AC6DEC" w:rsidRDefault="00A507A4" w:rsidP="00607B8C">
            <w:pPr>
              <w:contextualSpacing/>
              <w:rPr>
                <w:rFonts w:ascii="Times New Roman" w:hAnsi="Times New Roman" w:cs="Times New Roman"/>
                <w:b/>
                <w:bCs/>
              </w:rPr>
            </w:pPr>
          </w:p>
        </w:tc>
      </w:tr>
      <w:tr w:rsidR="00A507A4" w:rsidRPr="00AC6DEC" w14:paraId="1D6C6DFE" w14:textId="77777777" w:rsidTr="2A62FF34">
        <w:trPr>
          <w:jc w:val="center"/>
        </w:trPr>
        <w:tc>
          <w:tcPr>
            <w:tcW w:w="2157" w:type="dxa"/>
            <w:tcMar>
              <w:top w:w="72" w:type="dxa"/>
              <w:left w:w="115" w:type="dxa"/>
              <w:bottom w:w="72" w:type="dxa"/>
              <w:right w:w="115" w:type="dxa"/>
            </w:tcMar>
            <w:vAlign w:val="center"/>
          </w:tcPr>
          <w:p w14:paraId="637645E9"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4B64D748"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3.14</w:t>
            </w:r>
          </w:p>
          <w:p w14:paraId="76A3C49D"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rPr>
              <w:t>Scoring; Previous Projects</w:t>
            </w:r>
          </w:p>
        </w:tc>
        <w:tc>
          <w:tcPr>
            <w:tcW w:w="9590" w:type="dxa"/>
            <w:tcMar>
              <w:top w:w="72" w:type="dxa"/>
              <w:left w:w="115" w:type="dxa"/>
              <w:bottom w:w="72" w:type="dxa"/>
              <w:right w:w="115" w:type="dxa"/>
            </w:tcMar>
            <w:vAlign w:val="center"/>
          </w:tcPr>
          <w:p w14:paraId="03BAA49D"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Q0309_02</w:t>
            </w:r>
          </w:p>
          <w:p w14:paraId="2A49CBF7" w14:textId="77777777" w:rsidR="00A507A4" w:rsidRPr="00AC6DEC" w:rsidRDefault="00A507A4" w:rsidP="00607B8C">
            <w:r w:rsidRPr="00AC6DEC">
              <w:rPr>
                <w:rFonts w:ascii="Times New Roman" w:hAnsi="Times New Roman" w:cs="Times New Roman"/>
              </w:rPr>
              <w:t xml:space="preserve">In previous years DCA posted a list of previous projects within the past 6 years. Will DCA publish this list again? The GIS map of previously funded deals has various errors </w:t>
            </w:r>
            <w:proofErr w:type="gramStart"/>
            <w:r w:rsidRPr="00AC6DEC">
              <w:rPr>
                <w:rFonts w:ascii="Times New Roman" w:hAnsi="Times New Roman" w:cs="Times New Roman"/>
              </w:rPr>
              <w:t>in regards to</w:t>
            </w:r>
            <w:proofErr w:type="gramEnd"/>
            <w:r w:rsidRPr="00AC6DEC">
              <w:rPr>
                <w:rFonts w:ascii="Times New Roman" w:hAnsi="Times New Roman" w:cs="Times New Roman"/>
              </w:rPr>
              <w:t xml:space="preserve"> site jurisdiction (i.e. within or outside of city limits) as well as how the development was funded (i.e. competitive cycle or not). The list would help eliminate this confusion.</w:t>
            </w:r>
          </w:p>
          <w:p w14:paraId="6C228DA8" w14:textId="77777777" w:rsidR="00A507A4" w:rsidRPr="00AC6DEC" w:rsidRDefault="00A507A4" w:rsidP="00607B8C">
            <w:pPr>
              <w:contextualSpacing/>
              <w:rPr>
                <w:rFonts w:ascii="Times New Roman" w:hAnsi="Times New Roman" w:cs="Times New Roman"/>
                <w:b/>
                <w:bCs/>
              </w:rPr>
            </w:pPr>
          </w:p>
          <w:p w14:paraId="04A15873"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CCAF557"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The 9% Selection lists are located on DCA’s website here </w:t>
            </w:r>
            <w:hyperlink r:id="rId29">
              <w:r w:rsidRPr="00AC6DEC">
                <w:rPr>
                  <w:rStyle w:val="Hyperlink"/>
                  <w:rFonts w:ascii="Times New Roman" w:hAnsi="Times New Roman" w:cs="Times New Roman"/>
                </w:rPr>
                <w:t>https://www.dca.ga.gov/node/3814</w:t>
              </w:r>
            </w:hyperlink>
            <w:r w:rsidRPr="00AC6DEC">
              <w:rPr>
                <w:rFonts w:ascii="Times New Roman" w:hAnsi="Times New Roman" w:cs="Times New Roman"/>
              </w:rPr>
              <w:t xml:space="preserve"> </w:t>
            </w:r>
          </w:p>
          <w:p w14:paraId="5132E1F9" w14:textId="77777777" w:rsidR="00A507A4" w:rsidRPr="00AC6DEC" w:rsidRDefault="00A507A4" w:rsidP="00607B8C">
            <w:pPr>
              <w:rPr>
                <w:rFonts w:ascii="Times New Roman" w:hAnsi="Times New Roman" w:cs="Times New Roman"/>
              </w:rPr>
            </w:pPr>
          </w:p>
          <w:p w14:paraId="2813DF5B" w14:textId="77777777" w:rsidR="00A507A4" w:rsidRPr="00AC6DEC" w:rsidRDefault="00A507A4" w:rsidP="00607B8C">
            <w:pPr>
              <w:rPr>
                <w:rFonts w:ascii="Times New Roman" w:hAnsi="Times New Roman" w:cs="Times New Roman"/>
                <w:b/>
                <w:bCs/>
              </w:rPr>
            </w:pPr>
            <w:r w:rsidRPr="00AC6DEC">
              <w:rPr>
                <w:rFonts w:ascii="Times New Roman" w:hAnsi="Times New Roman" w:cs="Times New Roman"/>
              </w:rPr>
              <w:t xml:space="preserve">The Housing Tax Credit Properties Map reflects the information on our lists. Please submit details and screenshots of any errors you encounter through the Q&amp;A Survey so we may assess and revise any posted resources accordingly. </w:t>
            </w:r>
          </w:p>
        </w:tc>
      </w:tr>
      <w:tr w:rsidR="00A507A4" w:rsidRPr="00AC6DEC" w14:paraId="3F0E29B2" w14:textId="77777777" w:rsidTr="2A62FF34">
        <w:trPr>
          <w:jc w:val="center"/>
        </w:trPr>
        <w:tc>
          <w:tcPr>
            <w:tcW w:w="2157" w:type="dxa"/>
            <w:tcMar>
              <w:top w:w="72" w:type="dxa"/>
              <w:left w:w="115" w:type="dxa"/>
              <w:bottom w:w="72" w:type="dxa"/>
              <w:right w:w="115" w:type="dxa"/>
            </w:tcMar>
            <w:vAlign w:val="center"/>
          </w:tcPr>
          <w:p w14:paraId="63C46B22"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014EEA98"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3.18</w:t>
            </w:r>
          </w:p>
          <w:p w14:paraId="4B8A8AA1"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1CF53249"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Q0309_01</w:t>
            </w:r>
          </w:p>
          <w:p w14:paraId="0596D9C3"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DCA recently had a question about seller financing qualifying for Favorable Financing points (Q1030_02), and DCA's answer has led to some confusion for us.  I would like to make sure I understand how DCA will calculate favorable financing points when the source of those funds is also the seller of the property.  Here is our scenario: </w:t>
            </w:r>
          </w:p>
          <w:p w14:paraId="072CCD02" w14:textId="77777777" w:rsidR="00A507A4" w:rsidRPr="00AC6DEC" w:rsidRDefault="00A507A4" w:rsidP="00607B8C">
            <w:r w:rsidRPr="00AC6DEC">
              <w:rPr>
                <w:rFonts w:ascii="Times New Roman" w:hAnsi="Times New Roman" w:cs="Times New Roman"/>
              </w:rPr>
              <w:t xml:space="preserve"> </w:t>
            </w:r>
          </w:p>
          <w:p w14:paraId="5CC17DEC" w14:textId="77777777" w:rsidR="00A507A4" w:rsidRPr="00AC6DEC" w:rsidRDefault="00A507A4" w:rsidP="00607B8C">
            <w:r w:rsidRPr="00AC6DEC">
              <w:rPr>
                <w:rFonts w:ascii="Times New Roman" w:hAnsi="Times New Roman" w:cs="Times New Roman"/>
              </w:rPr>
              <w:t xml:space="preserve">The seller of the property would like to offer the partnership a loan for the acquisition and rehab of the property in the amount of $5MM.  The sales price for the property will be $2MM.  It is our understanding that DCA will subtract the $2MM sale price from the $5MM loan amount and calculate the favorable financing points based on $3MM ($5MM - $2MM = $3MM).  Is that correct?  </w:t>
            </w:r>
          </w:p>
          <w:p w14:paraId="0608A96B" w14:textId="77777777" w:rsidR="00A507A4" w:rsidRPr="00AC6DEC" w:rsidRDefault="00A507A4" w:rsidP="00607B8C">
            <w:pPr>
              <w:contextualSpacing/>
              <w:rPr>
                <w:rFonts w:ascii="Times New Roman" w:hAnsi="Times New Roman" w:cs="Times New Roman"/>
                <w:b/>
                <w:bCs/>
              </w:rPr>
            </w:pPr>
          </w:p>
          <w:p w14:paraId="155829D1"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248F663"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Correct. See below, assuming hypothetical proposed development of 80 units: </w:t>
            </w:r>
          </w:p>
          <w:p w14:paraId="74212E65" w14:textId="77777777" w:rsidR="00A507A4" w:rsidRPr="00AC6DEC" w:rsidRDefault="00A507A4" w:rsidP="00607B8C">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4320"/>
              <w:gridCol w:w="1980"/>
            </w:tblGrid>
            <w:tr w:rsidR="00A507A4" w:rsidRPr="00AC6DEC" w14:paraId="6DA16C7A" w14:textId="77777777" w:rsidTr="00BA35D9">
              <w:trPr>
                <w:jc w:val="center"/>
              </w:trPr>
              <w:tc>
                <w:tcPr>
                  <w:tcW w:w="4320" w:type="dxa"/>
                </w:tcPr>
                <w:p w14:paraId="37FDD167" w14:textId="77777777" w:rsidR="00A507A4" w:rsidRPr="00AC6DEC" w:rsidRDefault="00A507A4" w:rsidP="00607B8C">
                  <w:pPr>
                    <w:contextualSpacing/>
                    <w:jc w:val="right"/>
                    <w:rPr>
                      <w:rFonts w:ascii="Times New Roman" w:hAnsi="Times New Roman" w:cs="Times New Roman"/>
                    </w:rPr>
                  </w:pPr>
                  <w:r w:rsidRPr="00AC6DEC">
                    <w:rPr>
                      <w:rFonts w:ascii="Times New Roman" w:hAnsi="Times New Roman" w:cs="Times New Roman"/>
                    </w:rPr>
                    <w:t>Sales price</w:t>
                  </w:r>
                </w:p>
              </w:tc>
              <w:tc>
                <w:tcPr>
                  <w:tcW w:w="1980" w:type="dxa"/>
                </w:tcPr>
                <w:p w14:paraId="1F5727E0"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$2M</w:t>
                  </w:r>
                </w:p>
              </w:tc>
            </w:tr>
            <w:tr w:rsidR="00A507A4" w:rsidRPr="00AC6DEC" w14:paraId="6DFD819A" w14:textId="77777777" w:rsidTr="00BA35D9">
              <w:trPr>
                <w:jc w:val="center"/>
              </w:trPr>
              <w:tc>
                <w:tcPr>
                  <w:tcW w:w="4320" w:type="dxa"/>
                </w:tcPr>
                <w:p w14:paraId="64CB75AF" w14:textId="77777777" w:rsidR="00A507A4" w:rsidRPr="00AC6DEC" w:rsidRDefault="00A507A4" w:rsidP="00607B8C">
                  <w:pPr>
                    <w:contextualSpacing/>
                    <w:jc w:val="right"/>
                    <w:rPr>
                      <w:rFonts w:ascii="Times New Roman" w:hAnsi="Times New Roman" w:cs="Times New Roman"/>
                    </w:rPr>
                  </w:pPr>
                  <w:r w:rsidRPr="00AC6DEC">
                    <w:rPr>
                      <w:rFonts w:ascii="Times New Roman" w:hAnsi="Times New Roman" w:cs="Times New Roman"/>
                    </w:rPr>
                    <w:lastRenderedPageBreak/>
                    <w:t xml:space="preserve">Loan from seller  </w:t>
                  </w:r>
                </w:p>
              </w:tc>
              <w:tc>
                <w:tcPr>
                  <w:tcW w:w="1980" w:type="dxa"/>
                </w:tcPr>
                <w:p w14:paraId="6C6EB408"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$5M</w:t>
                  </w:r>
                </w:p>
              </w:tc>
            </w:tr>
            <w:tr w:rsidR="00A507A4" w:rsidRPr="00AC6DEC" w14:paraId="43B804D3" w14:textId="77777777" w:rsidTr="00BA35D9">
              <w:trPr>
                <w:jc w:val="center"/>
              </w:trPr>
              <w:tc>
                <w:tcPr>
                  <w:tcW w:w="4320" w:type="dxa"/>
                </w:tcPr>
                <w:p w14:paraId="3161E3F6" w14:textId="77777777" w:rsidR="00A507A4" w:rsidRPr="00AC6DEC" w:rsidRDefault="00A507A4" w:rsidP="00607B8C">
                  <w:pPr>
                    <w:contextualSpacing/>
                    <w:jc w:val="right"/>
                    <w:rPr>
                      <w:rFonts w:ascii="Times New Roman" w:hAnsi="Times New Roman" w:cs="Times New Roman"/>
                    </w:rPr>
                  </w:pPr>
                  <w:r w:rsidRPr="00AC6DEC">
                    <w:rPr>
                      <w:rFonts w:ascii="Times New Roman" w:hAnsi="Times New Roman" w:cs="Times New Roman"/>
                    </w:rPr>
                    <w:t>Loan amount eligible for points consideration</w:t>
                  </w:r>
                </w:p>
              </w:tc>
              <w:tc>
                <w:tcPr>
                  <w:tcW w:w="1980" w:type="dxa"/>
                </w:tcPr>
                <w:p w14:paraId="13732751"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$5M - $2M = $3M</w:t>
                  </w:r>
                </w:p>
              </w:tc>
            </w:tr>
            <w:tr w:rsidR="00A507A4" w:rsidRPr="00AC6DEC" w14:paraId="5046F505" w14:textId="77777777" w:rsidTr="00BA35D9">
              <w:trPr>
                <w:jc w:val="center"/>
              </w:trPr>
              <w:tc>
                <w:tcPr>
                  <w:tcW w:w="4320" w:type="dxa"/>
                </w:tcPr>
                <w:p w14:paraId="059DE78D" w14:textId="77777777" w:rsidR="00A507A4" w:rsidRPr="00AC6DEC" w:rsidRDefault="00A507A4" w:rsidP="00607B8C">
                  <w:pPr>
                    <w:contextualSpacing/>
                    <w:jc w:val="right"/>
                    <w:rPr>
                      <w:rFonts w:ascii="Times New Roman" w:hAnsi="Times New Roman" w:cs="Times New Roman"/>
                    </w:rPr>
                  </w:pPr>
                  <w:r w:rsidRPr="00AC6DEC">
                    <w:rPr>
                      <w:rFonts w:ascii="Times New Roman" w:hAnsi="Times New Roman" w:cs="Times New Roman"/>
                    </w:rPr>
                    <w:t>Units in proposed development</w:t>
                  </w:r>
                </w:p>
              </w:tc>
              <w:tc>
                <w:tcPr>
                  <w:tcW w:w="1980" w:type="dxa"/>
                </w:tcPr>
                <w:p w14:paraId="15C8B7FC"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80</w:t>
                  </w:r>
                </w:p>
              </w:tc>
            </w:tr>
            <w:tr w:rsidR="00A507A4" w:rsidRPr="00AC6DEC" w14:paraId="1B832DD5" w14:textId="77777777" w:rsidTr="00BA35D9">
              <w:trPr>
                <w:jc w:val="center"/>
              </w:trPr>
              <w:tc>
                <w:tcPr>
                  <w:tcW w:w="4320" w:type="dxa"/>
                </w:tcPr>
                <w:p w14:paraId="4D329CAE" w14:textId="77777777" w:rsidR="00A507A4" w:rsidRPr="00AC6DEC" w:rsidRDefault="00A507A4" w:rsidP="00607B8C">
                  <w:pPr>
                    <w:contextualSpacing/>
                    <w:jc w:val="right"/>
                    <w:rPr>
                      <w:rFonts w:ascii="Times New Roman" w:hAnsi="Times New Roman" w:cs="Times New Roman"/>
                    </w:rPr>
                  </w:pPr>
                  <w:r w:rsidRPr="00AC6DEC">
                    <w:rPr>
                      <w:rFonts w:ascii="Times New Roman" w:hAnsi="Times New Roman" w:cs="Times New Roman"/>
                    </w:rPr>
                    <w:t>Favorable financing per unit, for points consideration*</w:t>
                  </w:r>
                </w:p>
              </w:tc>
              <w:tc>
                <w:tcPr>
                  <w:tcW w:w="1980" w:type="dxa"/>
                </w:tcPr>
                <w:p w14:paraId="29B18D37"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$3M / 80 = $37,500</w:t>
                  </w:r>
                </w:p>
              </w:tc>
            </w:tr>
          </w:tbl>
          <w:p w14:paraId="1281F65C" w14:textId="77777777" w:rsidR="00A507A4" w:rsidRPr="00AC6DEC" w:rsidRDefault="00A507A4" w:rsidP="00607B8C">
            <w:pPr>
              <w:contextualSpacing/>
              <w:rPr>
                <w:rFonts w:ascii="Times New Roman" w:hAnsi="Times New Roman" w:cs="Times New Roman"/>
              </w:rPr>
            </w:pPr>
          </w:p>
          <w:p w14:paraId="1ED4E0D2"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 This assumes that the seller loan meets all </w:t>
            </w:r>
            <w:r w:rsidRPr="00AC6DEC">
              <w:rPr>
                <w:rFonts w:ascii="Times New Roman" w:hAnsi="Times New Roman" w:cs="Times New Roman"/>
                <w:b/>
                <w:bCs/>
              </w:rPr>
              <w:t>Favorable Financing</w:t>
            </w:r>
            <w:r w:rsidRPr="00AC6DEC">
              <w:rPr>
                <w:rFonts w:ascii="Times New Roman" w:hAnsi="Times New Roman" w:cs="Times New Roman"/>
              </w:rPr>
              <w:t xml:space="preserve"> </w:t>
            </w:r>
            <w:proofErr w:type="gramStart"/>
            <w:r w:rsidRPr="00AC6DEC">
              <w:rPr>
                <w:rFonts w:ascii="Times New Roman" w:hAnsi="Times New Roman" w:cs="Times New Roman"/>
              </w:rPr>
              <w:t>requirements</w:t>
            </w:r>
            <w:proofErr w:type="gramEnd"/>
            <w:r w:rsidRPr="00AC6DEC">
              <w:rPr>
                <w:rFonts w:ascii="Times New Roman" w:hAnsi="Times New Roman" w:cs="Times New Roman"/>
              </w:rPr>
              <w:t xml:space="preserve"> and the seller-financing is the only source of funds under consideration for </w:t>
            </w:r>
            <w:r w:rsidRPr="00AC6DEC">
              <w:rPr>
                <w:rFonts w:ascii="Times New Roman" w:hAnsi="Times New Roman" w:cs="Times New Roman"/>
                <w:b/>
                <w:bCs/>
              </w:rPr>
              <w:t>Favorable Financing</w:t>
            </w:r>
            <w:r w:rsidRPr="00AC6DEC">
              <w:rPr>
                <w:rFonts w:ascii="Times New Roman" w:hAnsi="Times New Roman" w:cs="Times New Roman"/>
              </w:rPr>
              <w:t xml:space="preserve"> points.  </w:t>
            </w:r>
          </w:p>
          <w:p w14:paraId="67C19102" w14:textId="77777777" w:rsidR="00A507A4" w:rsidRPr="00AC6DEC" w:rsidRDefault="00A507A4" w:rsidP="00607B8C">
            <w:pPr>
              <w:contextualSpacing/>
              <w:rPr>
                <w:rFonts w:ascii="Times New Roman" w:hAnsi="Times New Roman" w:cs="Times New Roman"/>
              </w:rPr>
            </w:pPr>
          </w:p>
          <w:p w14:paraId="07E4E6D3"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 QAP states the following: </w:t>
            </w:r>
            <w:r w:rsidRPr="00AC6DEC">
              <w:rPr>
                <w:rFonts w:ascii="Times New Roman" w:hAnsi="Times New Roman" w:cs="Times New Roman"/>
              </w:rPr>
              <w:br/>
            </w:r>
          </w:p>
          <w:p w14:paraId="7377F21C" w14:textId="77777777" w:rsidR="00A507A4" w:rsidRPr="00AC6DEC" w:rsidRDefault="00A507A4" w:rsidP="00607B8C">
            <w:pPr>
              <w:ind w:left="720"/>
              <w:contextualSpacing/>
              <w:rPr>
                <w:rFonts w:ascii="Times New Roman" w:hAnsi="Times New Roman" w:cs="Times New Roman"/>
                <w:i/>
                <w:iCs/>
              </w:rPr>
            </w:pPr>
            <w:r w:rsidRPr="00AC6DEC">
              <w:rPr>
                <w:rFonts w:ascii="Times New Roman" w:hAnsi="Times New Roman" w:cs="Times New Roman"/>
                <w:i/>
                <w:iCs/>
              </w:rPr>
              <w:t>“</w:t>
            </w:r>
            <w:r w:rsidRPr="00AC6DEC">
              <w:rPr>
                <w:rFonts w:ascii="Times New Roman" w:eastAsia="Times New Roman" w:hAnsi="Times New Roman" w:cs="Times New Roman"/>
                <w:i/>
                <w:iCs/>
              </w:rPr>
              <w:t>If the seller of the land/property (or any related party) is providing funds to finance the development and claiming these points, the sales price will be reduced from the total funds provided, to calculate the favorable financing points allowable.”</w:t>
            </w:r>
          </w:p>
          <w:p w14:paraId="5B90049F" w14:textId="77777777" w:rsidR="00A507A4" w:rsidRPr="00AC6DEC" w:rsidRDefault="00A507A4" w:rsidP="00607B8C">
            <w:pPr>
              <w:contextualSpacing/>
              <w:rPr>
                <w:rFonts w:ascii="Times New Roman" w:hAnsi="Times New Roman" w:cs="Times New Roman"/>
                <w:b/>
                <w:bCs/>
              </w:rPr>
            </w:pPr>
          </w:p>
        </w:tc>
      </w:tr>
      <w:tr w:rsidR="00A507A4" w:rsidRPr="00AC6DEC" w14:paraId="56E7DE20" w14:textId="77777777" w:rsidTr="2A62FF34">
        <w:trPr>
          <w:jc w:val="center"/>
        </w:trPr>
        <w:tc>
          <w:tcPr>
            <w:tcW w:w="2157" w:type="dxa"/>
            <w:tcMar>
              <w:top w:w="72" w:type="dxa"/>
              <w:left w:w="115" w:type="dxa"/>
              <w:bottom w:w="72" w:type="dxa"/>
              <w:right w:w="115" w:type="dxa"/>
            </w:tcMar>
            <w:vAlign w:val="center"/>
          </w:tcPr>
          <w:p w14:paraId="1D6254A7"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60564CFA"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3.18</w:t>
            </w:r>
          </w:p>
          <w:p w14:paraId="69D40981"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067D8F48"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Q0303_01c</w:t>
            </w:r>
          </w:p>
          <w:p w14:paraId="19EE6279"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Does the funding from a HAP Contract fall into one of the Qualifying Sources for Favorable Financing?</w:t>
            </w:r>
          </w:p>
          <w:p w14:paraId="694480F7" w14:textId="77777777" w:rsidR="00A507A4" w:rsidRPr="00AC6DEC" w:rsidRDefault="00A507A4" w:rsidP="00607B8C">
            <w:pPr>
              <w:contextualSpacing/>
              <w:rPr>
                <w:rFonts w:ascii="Times New Roman" w:hAnsi="Times New Roman" w:cs="Times New Roman"/>
                <w:b/>
                <w:bCs/>
              </w:rPr>
            </w:pPr>
          </w:p>
          <w:p w14:paraId="041468BD"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1E02C872"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Housing Assistance Payment contracts do not qualify for points under </w:t>
            </w:r>
            <w:r w:rsidRPr="00AC6DEC">
              <w:rPr>
                <w:rFonts w:ascii="Times New Roman" w:hAnsi="Times New Roman" w:cs="Times New Roman"/>
                <w:i/>
                <w:iCs/>
              </w:rPr>
              <w:t>Favorable Financing</w:t>
            </w:r>
            <w:r w:rsidRPr="00AC6DEC">
              <w:rPr>
                <w:rFonts w:ascii="Times New Roman" w:hAnsi="Times New Roman" w:cs="Times New Roman"/>
              </w:rPr>
              <w:t xml:space="preserve">. This section states the following: </w:t>
            </w:r>
          </w:p>
          <w:p w14:paraId="6BD07037" w14:textId="77777777" w:rsidR="00A507A4" w:rsidRPr="00AC6DEC" w:rsidRDefault="00A507A4" w:rsidP="00607B8C">
            <w:pPr>
              <w:contextualSpacing/>
              <w:rPr>
                <w:rFonts w:ascii="Times New Roman" w:hAnsi="Times New Roman" w:cs="Times New Roman"/>
              </w:rPr>
            </w:pPr>
          </w:p>
          <w:p w14:paraId="366DCDAA" w14:textId="77777777" w:rsidR="00A507A4" w:rsidRPr="00AC6DEC" w:rsidRDefault="00A507A4" w:rsidP="00607B8C">
            <w:pPr>
              <w:contextualSpacing/>
              <w:rPr>
                <w:rFonts w:ascii="Times New Roman" w:hAnsi="Times New Roman" w:cs="Times New Roman"/>
                <w:b/>
                <w:bCs/>
                <w:i/>
                <w:iCs/>
                <w:u w:val="single"/>
              </w:rPr>
            </w:pPr>
            <w:r w:rsidRPr="00AC6DEC">
              <w:rPr>
                <w:rFonts w:ascii="Times New Roman" w:hAnsi="Times New Roman" w:cs="Times New Roman"/>
                <w:i/>
                <w:iCs/>
              </w:rPr>
              <w:t>“New loans or new grants from the following sources that will provide new</w:t>
            </w:r>
            <w:r w:rsidRPr="00AC6DEC">
              <w:rPr>
                <w:rFonts w:ascii="Times New Roman" w:hAnsi="Times New Roman" w:cs="Times New Roman"/>
                <w:b/>
                <w:bCs/>
                <w:i/>
                <w:iCs/>
              </w:rPr>
              <w:t xml:space="preserve"> capital funding</w:t>
            </w:r>
            <w:r w:rsidRPr="00AC6DEC">
              <w:rPr>
                <w:rFonts w:ascii="Times New Roman" w:hAnsi="Times New Roman" w:cs="Times New Roman"/>
                <w:i/>
                <w:iCs/>
              </w:rPr>
              <w:t xml:space="preserve"> will qualify for points under this category.” </w:t>
            </w:r>
          </w:p>
          <w:p w14:paraId="2D77CAF3" w14:textId="77777777" w:rsidR="00A507A4" w:rsidRPr="00AC6DEC" w:rsidRDefault="00A507A4" w:rsidP="00607B8C">
            <w:pPr>
              <w:contextualSpacing/>
              <w:rPr>
                <w:rFonts w:ascii="Times New Roman" w:hAnsi="Times New Roman" w:cs="Times New Roman"/>
              </w:rPr>
            </w:pPr>
          </w:p>
          <w:p w14:paraId="67B19E19"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HAP contracts financially support a property’s operating expenses, not capital expenses. </w:t>
            </w:r>
          </w:p>
          <w:p w14:paraId="240B0C69" w14:textId="77777777" w:rsidR="00A507A4" w:rsidRPr="00AC6DEC" w:rsidRDefault="00A507A4" w:rsidP="00607B8C">
            <w:pPr>
              <w:contextualSpacing/>
              <w:rPr>
                <w:rFonts w:ascii="Times New Roman" w:hAnsi="Times New Roman" w:cs="Times New Roman"/>
                <w:b/>
                <w:bCs/>
              </w:rPr>
            </w:pPr>
          </w:p>
        </w:tc>
      </w:tr>
      <w:tr w:rsidR="00A507A4" w:rsidRPr="00AC6DEC" w14:paraId="69F09C91" w14:textId="77777777" w:rsidTr="2A62FF34">
        <w:trPr>
          <w:jc w:val="center"/>
        </w:trPr>
        <w:tc>
          <w:tcPr>
            <w:tcW w:w="2157" w:type="dxa"/>
            <w:tcMar>
              <w:top w:w="72" w:type="dxa"/>
              <w:left w:w="115" w:type="dxa"/>
              <w:bottom w:w="72" w:type="dxa"/>
              <w:right w:w="115" w:type="dxa"/>
            </w:tcMar>
            <w:vAlign w:val="center"/>
          </w:tcPr>
          <w:p w14:paraId="1841647E"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1FB8FAB6"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1.12</w:t>
            </w:r>
          </w:p>
          <w:p w14:paraId="1676CFCB"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Core Plan; 4% Federal Credit – Bond Financed Projects</w:t>
            </w:r>
          </w:p>
        </w:tc>
        <w:tc>
          <w:tcPr>
            <w:tcW w:w="9590" w:type="dxa"/>
            <w:tcMar>
              <w:top w:w="72" w:type="dxa"/>
              <w:left w:w="115" w:type="dxa"/>
              <w:bottom w:w="72" w:type="dxa"/>
              <w:right w:w="115" w:type="dxa"/>
            </w:tcMar>
            <w:vAlign w:val="center"/>
          </w:tcPr>
          <w:p w14:paraId="670E50A5"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Q0222_03b</w:t>
            </w:r>
          </w:p>
          <w:p w14:paraId="2B38C919" w14:textId="77777777" w:rsidR="00A507A4" w:rsidRPr="00AC6DEC" w:rsidRDefault="00A507A4" w:rsidP="00607B8C">
            <w:r w:rsidRPr="00AC6DEC">
              <w:rPr>
                <w:rFonts w:ascii="Times New Roman" w:hAnsi="Times New Roman" w:cs="Times New Roman"/>
              </w:rPr>
              <w:t>When the bond application is available is there a review process for all applications similar to the 9% round or is it first come, first serve? We are trying to create a timeline and understand the needed preparation.</w:t>
            </w:r>
          </w:p>
          <w:p w14:paraId="3C8780ED" w14:textId="77777777" w:rsidR="00A507A4" w:rsidRPr="00AC6DEC" w:rsidRDefault="00A507A4" w:rsidP="00607B8C">
            <w:pPr>
              <w:contextualSpacing/>
              <w:rPr>
                <w:rFonts w:ascii="Times New Roman" w:hAnsi="Times New Roman" w:cs="Times New Roman"/>
                <w:b/>
                <w:bCs/>
              </w:rPr>
            </w:pPr>
          </w:p>
          <w:p w14:paraId="3569CA75"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688B37C" w14:textId="77777777" w:rsidR="00A507A4" w:rsidRPr="00AC6DEC" w:rsidRDefault="00A507A4" w:rsidP="00607B8C">
            <w:pPr>
              <w:rPr>
                <w:rFonts w:ascii="Times New Roman" w:hAnsi="Times New Roman" w:cs="Times New Roman"/>
                <w:lang w:val="fr-FR"/>
              </w:rPr>
            </w:pPr>
            <w:r w:rsidRPr="00AC6DEC">
              <w:rPr>
                <w:rFonts w:ascii="Times New Roman" w:hAnsi="Times New Roman" w:cs="Times New Roman"/>
              </w:rPr>
              <w:lastRenderedPageBreak/>
              <w:t xml:space="preserve">Applications will be competitive and not first come first serve. Application documentation required will be announced in advance of any submission deadline, when DCA has resources available. </w:t>
            </w:r>
            <w:proofErr w:type="spellStart"/>
            <w:r w:rsidRPr="00AC6DEC">
              <w:rPr>
                <w:rFonts w:ascii="Times New Roman" w:hAnsi="Times New Roman" w:cs="Times New Roman"/>
                <w:lang w:val="fr-FR"/>
              </w:rPr>
              <w:t>Please</w:t>
            </w:r>
            <w:proofErr w:type="spellEnd"/>
            <w:r w:rsidRPr="00AC6DEC">
              <w:rPr>
                <w:rFonts w:ascii="Times New Roman" w:hAnsi="Times New Roman" w:cs="Times New Roman"/>
                <w:lang w:val="fr-FR"/>
              </w:rPr>
              <w:t xml:space="preserve"> </w:t>
            </w:r>
            <w:proofErr w:type="spellStart"/>
            <w:r w:rsidRPr="00AC6DEC">
              <w:rPr>
                <w:rFonts w:ascii="Times New Roman" w:hAnsi="Times New Roman" w:cs="Times New Roman"/>
                <w:lang w:val="fr-FR"/>
              </w:rPr>
              <w:t>see</w:t>
            </w:r>
            <w:proofErr w:type="spellEnd"/>
            <w:r w:rsidRPr="00AC6DEC">
              <w:rPr>
                <w:rFonts w:ascii="Times New Roman" w:hAnsi="Times New Roman" w:cs="Times New Roman"/>
                <w:lang w:val="fr-FR"/>
              </w:rPr>
              <w:t xml:space="preserve"> 2021 </w:t>
            </w:r>
            <w:r w:rsidRPr="00AC6DEC">
              <w:rPr>
                <w:rFonts w:ascii="Times New Roman" w:hAnsi="Times New Roman" w:cs="Times New Roman"/>
                <w:i/>
                <w:iCs/>
                <w:lang w:val="fr-FR"/>
              </w:rPr>
              <w:t>QAP</w:t>
            </w:r>
            <w:r w:rsidRPr="00AC6DEC">
              <w:rPr>
                <w:rFonts w:ascii="Times New Roman" w:hAnsi="Times New Roman" w:cs="Times New Roman"/>
                <w:lang w:val="fr-FR"/>
              </w:rPr>
              <w:t xml:space="preserve"> for applicable </w:t>
            </w:r>
            <w:proofErr w:type="spellStart"/>
            <w:r w:rsidRPr="00AC6DEC">
              <w:rPr>
                <w:rFonts w:ascii="Times New Roman" w:hAnsi="Times New Roman" w:cs="Times New Roman"/>
                <w:lang w:val="fr-FR"/>
              </w:rPr>
              <w:t>Threshold</w:t>
            </w:r>
            <w:proofErr w:type="spellEnd"/>
            <w:r w:rsidRPr="00AC6DEC">
              <w:rPr>
                <w:rFonts w:ascii="Times New Roman" w:hAnsi="Times New Roman" w:cs="Times New Roman"/>
                <w:lang w:val="fr-FR"/>
              </w:rPr>
              <w:t xml:space="preserve"> and </w:t>
            </w:r>
            <w:proofErr w:type="spellStart"/>
            <w:r w:rsidRPr="00AC6DEC">
              <w:rPr>
                <w:rFonts w:ascii="Times New Roman" w:hAnsi="Times New Roman" w:cs="Times New Roman"/>
                <w:lang w:val="fr-FR"/>
              </w:rPr>
              <w:t>Scoring</w:t>
            </w:r>
            <w:proofErr w:type="spellEnd"/>
            <w:r w:rsidRPr="00AC6DEC">
              <w:rPr>
                <w:rFonts w:ascii="Times New Roman" w:hAnsi="Times New Roman" w:cs="Times New Roman"/>
                <w:lang w:val="fr-FR"/>
              </w:rPr>
              <w:t xml:space="preserve"> </w:t>
            </w:r>
            <w:proofErr w:type="spellStart"/>
            <w:r w:rsidRPr="00AC6DEC">
              <w:rPr>
                <w:rFonts w:ascii="Times New Roman" w:hAnsi="Times New Roman" w:cs="Times New Roman"/>
                <w:lang w:val="fr-FR"/>
              </w:rPr>
              <w:t>criteria</w:t>
            </w:r>
            <w:proofErr w:type="spellEnd"/>
            <w:r w:rsidRPr="00AC6DEC">
              <w:rPr>
                <w:rFonts w:ascii="Times New Roman" w:hAnsi="Times New Roman" w:cs="Times New Roman"/>
                <w:lang w:val="fr-FR"/>
              </w:rPr>
              <w:t>.</w:t>
            </w:r>
          </w:p>
          <w:p w14:paraId="355A72BD" w14:textId="77777777" w:rsidR="00A507A4" w:rsidRPr="00AC6DEC" w:rsidRDefault="00A507A4" w:rsidP="00607B8C">
            <w:pPr>
              <w:contextualSpacing/>
              <w:rPr>
                <w:rFonts w:ascii="Times New Roman" w:hAnsi="Times New Roman" w:cs="Times New Roman"/>
                <w:b/>
                <w:bCs/>
              </w:rPr>
            </w:pPr>
          </w:p>
        </w:tc>
      </w:tr>
      <w:tr w:rsidR="00A507A4" w:rsidRPr="00AC6DEC" w14:paraId="49FBC24E" w14:textId="77777777" w:rsidTr="2A62FF34">
        <w:trPr>
          <w:jc w:val="center"/>
        </w:trPr>
        <w:tc>
          <w:tcPr>
            <w:tcW w:w="2157" w:type="dxa"/>
            <w:tcMar>
              <w:top w:w="72" w:type="dxa"/>
              <w:left w:w="115" w:type="dxa"/>
              <w:bottom w:w="72" w:type="dxa"/>
              <w:right w:w="115" w:type="dxa"/>
            </w:tcMar>
            <w:vAlign w:val="center"/>
          </w:tcPr>
          <w:p w14:paraId="4EB353B2"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509EB884"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 xml:space="preserve">1.18 </w:t>
            </w:r>
          </w:p>
          <w:p w14:paraId="74198C85"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Core Plan; Evaluation of 9% Tax Credit Competitive Applications</w:t>
            </w:r>
          </w:p>
        </w:tc>
        <w:tc>
          <w:tcPr>
            <w:tcW w:w="9590" w:type="dxa"/>
            <w:tcMar>
              <w:top w:w="72" w:type="dxa"/>
              <w:left w:w="115" w:type="dxa"/>
              <w:bottom w:w="72" w:type="dxa"/>
              <w:right w:w="115" w:type="dxa"/>
            </w:tcMar>
            <w:vAlign w:val="center"/>
          </w:tcPr>
          <w:p w14:paraId="1330D217"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Q0224_04</w:t>
            </w:r>
          </w:p>
          <w:p w14:paraId="52F874ED" w14:textId="77777777" w:rsidR="00A507A4" w:rsidRPr="00AC6DEC" w:rsidRDefault="00A507A4" w:rsidP="00607B8C">
            <w:r w:rsidRPr="00AC6DEC">
              <w:rPr>
                <w:rFonts w:ascii="Times New Roman" w:hAnsi="Times New Roman" w:cs="Times New Roman"/>
              </w:rPr>
              <w:t>Will DCA fund two applications in the same City in DeKalb County if both are the highest scoring projects in the county and the market will support both projects?</w:t>
            </w:r>
          </w:p>
          <w:p w14:paraId="20AA8742" w14:textId="77777777" w:rsidR="00A507A4" w:rsidRPr="00AC6DEC" w:rsidRDefault="00A507A4" w:rsidP="00607B8C">
            <w:pPr>
              <w:contextualSpacing/>
              <w:rPr>
                <w:rFonts w:ascii="Times New Roman" w:hAnsi="Times New Roman" w:cs="Times New Roman"/>
                <w:b/>
                <w:bCs/>
              </w:rPr>
            </w:pPr>
          </w:p>
          <w:p w14:paraId="4913BCAD" w14:textId="77777777" w:rsidR="00A507A4" w:rsidRPr="00AC6DEC" w:rsidRDefault="00A507A4" w:rsidP="00607B8C">
            <w:pPr>
              <w:rPr>
                <w:rFonts w:ascii="Times New Roman" w:hAnsi="Times New Roman" w:cs="Times New Roman"/>
                <w:b/>
                <w:bCs/>
              </w:rPr>
            </w:pPr>
            <w:r w:rsidRPr="00AC6DEC">
              <w:rPr>
                <w:rFonts w:ascii="Times New Roman" w:hAnsi="Times New Roman" w:cs="Times New Roman"/>
                <w:b/>
                <w:bCs/>
              </w:rPr>
              <w:t xml:space="preserve">Answer: </w:t>
            </w:r>
          </w:p>
          <w:p w14:paraId="153A208D" w14:textId="77777777" w:rsidR="00A507A4" w:rsidRPr="00AC6DEC" w:rsidRDefault="00A507A4" w:rsidP="00607B8C">
            <w:r w:rsidRPr="00AC6DEC">
              <w:rPr>
                <w:rFonts w:ascii="Times New Roman" w:hAnsi="Times New Roman" w:cs="Times New Roman"/>
              </w:rPr>
              <w:t>It is possible, but not a guarantee, both will be funded.</w:t>
            </w:r>
          </w:p>
          <w:p w14:paraId="71FF83AE" w14:textId="77777777" w:rsidR="00A507A4" w:rsidRPr="00AC6DEC" w:rsidRDefault="00A507A4" w:rsidP="00607B8C">
            <w:pPr>
              <w:rPr>
                <w:rFonts w:ascii="Times New Roman" w:hAnsi="Times New Roman" w:cs="Times New Roman"/>
              </w:rPr>
            </w:pPr>
          </w:p>
          <w:p w14:paraId="726BAED5" w14:textId="77777777" w:rsidR="00A507A4" w:rsidRPr="00AC6DEC" w:rsidRDefault="00A507A4" w:rsidP="00607B8C">
            <w:pPr>
              <w:rPr>
                <w:rFonts w:ascii="Times New Roman" w:eastAsia="Times New Roman" w:hAnsi="Times New Roman" w:cs="Times New Roman"/>
              </w:rPr>
            </w:pPr>
            <w:r w:rsidRPr="00AC6DEC">
              <w:rPr>
                <w:rFonts w:ascii="Times New Roman" w:eastAsia="Times New Roman" w:hAnsi="Times New Roman" w:cs="Times New Roman"/>
              </w:rPr>
              <w:t xml:space="preserve">“DCA will select up to two Metro Pool Applications located in the same Local Government </w:t>
            </w:r>
            <w:proofErr w:type="gramStart"/>
            <w:r w:rsidRPr="00AC6DEC">
              <w:rPr>
                <w:rFonts w:ascii="Times New Roman" w:eastAsia="Times New Roman" w:hAnsi="Times New Roman" w:cs="Times New Roman"/>
              </w:rPr>
              <w:t>Boundary”  (</w:t>
            </w:r>
            <w:proofErr w:type="gramEnd"/>
            <w:r w:rsidRPr="00AC6DEC">
              <w:rPr>
                <w:rFonts w:ascii="Times New Roman" w:eastAsia="Times New Roman" w:hAnsi="Times New Roman" w:cs="Times New Roman"/>
              </w:rPr>
              <w:t>Core 27).</w:t>
            </w:r>
          </w:p>
          <w:p w14:paraId="281F0EB3" w14:textId="77777777" w:rsidR="00A507A4" w:rsidRPr="00AC6DEC" w:rsidRDefault="00A507A4" w:rsidP="00607B8C">
            <w:pPr>
              <w:rPr>
                <w:rFonts w:ascii="Times New Roman" w:eastAsia="Times New Roman" w:hAnsi="Times New Roman" w:cs="Times New Roman"/>
              </w:rPr>
            </w:pPr>
          </w:p>
          <w:p w14:paraId="4A83C377" w14:textId="77777777" w:rsidR="00A507A4" w:rsidRPr="00AC6DEC" w:rsidRDefault="00A507A4" w:rsidP="00607B8C">
            <w:pPr>
              <w:rPr>
                <w:rFonts w:ascii="Times New Roman" w:eastAsia="Times New Roman" w:hAnsi="Times New Roman" w:cs="Times New Roman"/>
              </w:rPr>
            </w:pPr>
            <w:r w:rsidRPr="00AC6DEC">
              <w:rPr>
                <w:rFonts w:ascii="Times New Roman" w:eastAsia="Times New Roman" w:hAnsi="Times New Roman" w:cs="Times New Roman"/>
              </w:rPr>
              <w:t xml:space="preserve">“Applications with the highest DCA score and favorable market studies will be allocated resources provided that only </w:t>
            </w:r>
            <w:r w:rsidRPr="00AC6DEC">
              <w:rPr>
                <w:rFonts w:ascii="Times New Roman" w:eastAsia="Times New Roman" w:hAnsi="Times New Roman" w:cs="Times New Roman"/>
                <w:b/>
                <w:bCs/>
                <w:u w:val="single"/>
              </w:rPr>
              <w:t>one Application</w:t>
            </w:r>
            <w:r w:rsidRPr="00AC6DEC">
              <w:rPr>
                <w:rFonts w:ascii="Times New Roman" w:eastAsia="Times New Roman" w:hAnsi="Times New Roman" w:cs="Times New Roman"/>
              </w:rPr>
              <w:t xml:space="preserve"> is submitted in the market area and provided all set asides have been met. If more than one project receives a competitive score in the same market area and will serve the same tenancy, DCA will </w:t>
            </w:r>
            <w:r w:rsidRPr="00AC6DEC">
              <w:rPr>
                <w:rFonts w:ascii="Times New Roman" w:eastAsia="Times New Roman" w:hAnsi="Times New Roman" w:cs="Times New Roman"/>
                <w:b/>
                <w:bCs/>
                <w:u w:val="single"/>
              </w:rPr>
              <w:t>select the higher scoring Application</w:t>
            </w:r>
            <w:r w:rsidRPr="00AC6DEC">
              <w:rPr>
                <w:rFonts w:ascii="Times New Roman" w:eastAsia="Times New Roman" w:hAnsi="Times New Roman" w:cs="Times New Roman"/>
              </w:rPr>
              <w:t xml:space="preserve">. For purposes of this subsection, Family, Elderly, HFOP, and Other are each distinct </w:t>
            </w:r>
            <w:proofErr w:type="gramStart"/>
            <w:r w:rsidRPr="00AC6DEC">
              <w:rPr>
                <w:rFonts w:ascii="Times New Roman" w:eastAsia="Times New Roman" w:hAnsi="Times New Roman" w:cs="Times New Roman"/>
              </w:rPr>
              <w:t>tenancies</w:t>
            </w:r>
            <w:proofErr w:type="gramEnd"/>
            <w:r w:rsidRPr="00AC6DEC">
              <w:rPr>
                <w:rFonts w:ascii="Times New Roman" w:eastAsia="Times New Roman" w:hAnsi="Times New Roman" w:cs="Times New Roman"/>
              </w:rPr>
              <w:t>.” (Core 26)</w:t>
            </w:r>
          </w:p>
          <w:p w14:paraId="3BEE8F49" w14:textId="77777777" w:rsidR="00A507A4" w:rsidRPr="00AC6DEC" w:rsidRDefault="00A507A4" w:rsidP="00607B8C">
            <w:pPr>
              <w:contextualSpacing/>
              <w:rPr>
                <w:rFonts w:ascii="Times New Roman" w:hAnsi="Times New Roman" w:cs="Times New Roman"/>
                <w:b/>
                <w:bCs/>
              </w:rPr>
            </w:pPr>
          </w:p>
        </w:tc>
      </w:tr>
      <w:tr w:rsidR="00A507A4" w:rsidRPr="00AC6DEC" w14:paraId="7ACB8C2D" w14:textId="77777777" w:rsidTr="2A62FF34">
        <w:trPr>
          <w:jc w:val="center"/>
        </w:trPr>
        <w:tc>
          <w:tcPr>
            <w:tcW w:w="2157" w:type="dxa"/>
            <w:tcMar>
              <w:top w:w="72" w:type="dxa"/>
              <w:left w:w="115" w:type="dxa"/>
              <w:bottom w:w="72" w:type="dxa"/>
              <w:right w:w="115" w:type="dxa"/>
            </w:tcMar>
            <w:vAlign w:val="center"/>
          </w:tcPr>
          <w:p w14:paraId="5A59FB8F"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491472E4"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3.05</w:t>
            </w:r>
          </w:p>
          <w:p w14:paraId="30887BC8"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7F017128"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Q0226_05</w:t>
            </w:r>
          </w:p>
          <w:p w14:paraId="755F1300" w14:textId="77777777" w:rsidR="00A507A4" w:rsidRPr="00AC6DEC" w:rsidRDefault="00A507A4" w:rsidP="00607B8C">
            <w:r w:rsidRPr="00AC6DEC">
              <w:rPr>
                <w:rFonts w:ascii="Times New Roman" w:hAnsi="Times New Roman" w:cs="Times New Roman"/>
              </w:rPr>
              <w:t xml:space="preserve">The QAP defines a food desert as "a low-income census tract where a significant number or share of residents is more than 2 miles (USDA urban) or 20 miles (USDA rural) from the nearest supermarket." (Scoring, Page 7). However, the USDA definition for food deserts is based on a 1-mile rather than 2-mile distance, measured in terms of radius. If a site is within a 2-mile radius of a supermarket and therefore meets the QAP definition for being outside of a food desert, but is over a </w:t>
            </w:r>
            <w:proofErr w:type="gramStart"/>
            <w:r w:rsidRPr="00AC6DEC">
              <w:rPr>
                <w:rFonts w:ascii="Times New Roman" w:hAnsi="Times New Roman" w:cs="Times New Roman"/>
              </w:rPr>
              <w:t>1 mile</w:t>
            </w:r>
            <w:proofErr w:type="gramEnd"/>
            <w:r w:rsidRPr="00AC6DEC">
              <w:rPr>
                <w:rFonts w:ascii="Times New Roman" w:hAnsi="Times New Roman" w:cs="Times New Roman"/>
              </w:rPr>
              <w:t xml:space="preserve"> radius and therefore shows as being within a food desert according to the USDA definition, would it be considered within a food desert and therefore subject to the Undesirables point deduction?</w:t>
            </w:r>
          </w:p>
          <w:p w14:paraId="5B68D06C" w14:textId="77777777" w:rsidR="00A507A4" w:rsidRPr="00AC6DEC" w:rsidRDefault="00A507A4" w:rsidP="00607B8C">
            <w:pPr>
              <w:contextualSpacing/>
              <w:rPr>
                <w:rFonts w:ascii="Times New Roman" w:hAnsi="Times New Roman" w:cs="Times New Roman"/>
                <w:b/>
                <w:bCs/>
              </w:rPr>
            </w:pPr>
          </w:p>
          <w:p w14:paraId="5F10AEF3" w14:textId="77777777" w:rsidR="00A507A4" w:rsidRPr="00AC6DEC" w:rsidRDefault="00A507A4" w:rsidP="00607B8C">
            <w:pPr>
              <w:rPr>
                <w:rFonts w:ascii="Times New Roman" w:hAnsi="Times New Roman" w:cs="Times New Roman"/>
                <w:b/>
                <w:bCs/>
              </w:rPr>
            </w:pPr>
            <w:r w:rsidRPr="00AC6DEC">
              <w:rPr>
                <w:rFonts w:ascii="Times New Roman" w:hAnsi="Times New Roman" w:cs="Times New Roman"/>
                <w:b/>
                <w:bCs/>
              </w:rPr>
              <w:t xml:space="preserve">Answer: </w:t>
            </w:r>
          </w:p>
          <w:p w14:paraId="1E1499D0"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This section will be scored using the QAP definition of food desert. Applicants must submit all required minimum documentation. </w:t>
            </w:r>
          </w:p>
          <w:p w14:paraId="175D8BDE" w14:textId="77777777" w:rsidR="00A507A4" w:rsidRPr="00AC6DEC" w:rsidRDefault="00A507A4" w:rsidP="00607B8C">
            <w:pPr>
              <w:contextualSpacing/>
              <w:rPr>
                <w:rFonts w:ascii="Times New Roman" w:hAnsi="Times New Roman" w:cs="Times New Roman"/>
                <w:b/>
                <w:bCs/>
              </w:rPr>
            </w:pPr>
          </w:p>
        </w:tc>
      </w:tr>
      <w:tr w:rsidR="00A507A4" w:rsidRPr="00AC6DEC" w14:paraId="18CD0EAF" w14:textId="77777777" w:rsidTr="2A62FF34">
        <w:trPr>
          <w:jc w:val="center"/>
        </w:trPr>
        <w:tc>
          <w:tcPr>
            <w:tcW w:w="2157" w:type="dxa"/>
            <w:tcMar>
              <w:top w:w="72" w:type="dxa"/>
              <w:left w:w="115" w:type="dxa"/>
              <w:bottom w:w="72" w:type="dxa"/>
              <w:right w:w="115" w:type="dxa"/>
            </w:tcMar>
            <w:vAlign w:val="center"/>
          </w:tcPr>
          <w:p w14:paraId="6DCD93F4"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02B1F05B"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3.05</w:t>
            </w:r>
          </w:p>
          <w:p w14:paraId="7F5E7825"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lastRenderedPageBreak/>
              <w:t>Scoring; Desirable/Undesirable Activities</w:t>
            </w:r>
          </w:p>
        </w:tc>
        <w:tc>
          <w:tcPr>
            <w:tcW w:w="9590" w:type="dxa"/>
            <w:tcMar>
              <w:top w:w="72" w:type="dxa"/>
              <w:left w:w="115" w:type="dxa"/>
              <w:bottom w:w="72" w:type="dxa"/>
              <w:right w:w="115" w:type="dxa"/>
            </w:tcMar>
            <w:vAlign w:val="center"/>
          </w:tcPr>
          <w:p w14:paraId="66342046"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Q0204_01</w:t>
            </w:r>
          </w:p>
          <w:p w14:paraId="78C6FF82"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 xml:space="preserve">Would a UPS Store/FedEx or similar count as a "post office" and if </w:t>
            </w:r>
            <w:proofErr w:type="gramStart"/>
            <w:r w:rsidRPr="00AC6DEC">
              <w:rPr>
                <w:rFonts w:ascii="Times New Roman" w:hAnsi="Times New Roman" w:cs="Times New Roman"/>
              </w:rPr>
              <w:t>not</w:t>
            </w:r>
            <w:proofErr w:type="gramEnd"/>
            <w:r w:rsidRPr="00AC6DEC">
              <w:rPr>
                <w:rFonts w:ascii="Times New Roman" w:hAnsi="Times New Roman" w:cs="Times New Roman"/>
              </w:rPr>
              <w:t xml:space="preserve"> what is the justification for not including them? It would appear that these businesses are able to provide the same services as a USPS office. </w:t>
            </w:r>
          </w:p>
          <w:p w14:paraId="05451584" w14:textId="77777777" w:rsidR="00A507A4" w:rsidRPr="00AC6DEC" w:rsidRDefault="00A507A4" w:rsidP="00607B8C">
            <w:pPr>
              <w:contextualSpacing/>
              <w:rPr>
                <w:rFonts w:ascii="Times New Roman" w:hAnsi="Times New Roman" w:cs="Times New Roman"/>
                <w:b/>
                <w:bCs/>
              </w:rPr>
            </w:pPr>
          </w:p>
          <w:p w14:paraId="46572306"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17E76E41"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 2021 QAP list of Desirable Activities specifies post office. Post offices are branches of a public agency that administers mail. UPS and FedEx are not considered post offices. </w:t>
            </w:r>
          </w:p>
          <w:p w14:paraId="247D7B9F" w14:textId="77777777" w:rsidR="00A507A4" w:rsidRPr="00AC6DEC" w:rsidRDefault="00A507A4" w:rsidP="00607B8C">
            <w:pPr>
              <w:contextualSpacing/>
              <w:rPr>
                <w:rFonts w:ascii="Times New Roman" w:hAnsi="Times New Roman" w:cs="Times New Roman"/>
              </w:rPr>
            </w:pPr>
          </w:p>
          <w:p w14:paraId="7CFC4B97"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Individuals who believe that branches of UPS, FedEx, or other similar companies should be eligible for points under this category for a future QAP should submit the comment and supporting arguments to the year-round QAP online survey (</w:t>
            </w:r>
            <w:hyperlink r:id="rId30"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75ECCEF9" w14:textId="77777777" w:rsidR="00A507A4" w:rsidRPr="00AC6DEC" w:rsidRDefault="00A507A4" w:rsidP="00607B8C">
            <w:pPr>
              <w:contextualSpacing/>
              <w:rPr>
                <w:rFonts w:ascii="Times New Roman" w:hAnsi="Times New Roman" w:cs="Times New Roman"/>
                <w:b/>
                <w:bCs/>
              </w:rPr>
            </w:pPr>
          </w:p>
        </w:tc>
      </w:tr>
      <w:tr w:rsidR="00A507A4" w:rsidRPr="00AC6DEC" w14:paraId="19C5858E" w14:textId="77777777" w:rsidTr="2A62FF34">
        <w:trPr>
          <w:jc w:val="center"/>
        </w:trPr>
        <w:tc>
          <w:tcPr>
            <w:tcW w:w="2157" w:type="dxa"/>
            <w:tcMar>
              <w:top w:w="72" w:type="dxa"/>
              <w:left w:w="115" w:type="dxa"/>
              <w:bottom w:w="72" w:type="dxa"/>
              <w:right w:w="115" w:type="dxa"/>
            </w:tcMar>
            <w:vAlign w:val="center"/>
          </w:tcPr>
          <w:p w14:paraId="0DB91C87"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11882F6D"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3.06</w:t>
            </w:r>
          </w:p>
          <w:p w14:paraId="30902DE8"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Community Transportation Options</w:t>
            </w:r>
          </w:p>
        </w:tc>
        <w:tc>
          <w:tcPr>
            <w:tcW w:w="9590" w:type="dxa"/>
            <w:tcMar>
              <w:top w:w="72" w:type="dxa"/>
              <w:left w:w="115" w:type="dxa"/>
              <w:bottom w:w="72" w:type="dxa"/>
              <w:right w:w="115" w:type="dxa"/>
            </w:tcMar>
            <w:vAlign w:val="center"/>
          </w:tcPr>
          <w:p w14:paraId="263DF7CC"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Q0226_06</w:t>
            </w:r>
          </w:p>
          <w:p w14:paraId="325810C5" w14:textId="77777777" w:rsidR="00A507A4" w:rsidRPr="00AC6DEC" w:rsidRDefault="00A507A4" w:rsidP="00607B8C">
            <w:r w:rsidRPr="00AC6DEC">
              <w:rPr>
                <w:rFonts w:ascii="Times New Roman" w:hAnsi="Times New Roman" w:cs="Times New Roman"/>
              </w:rPr>
              <w:t xml:space="preserve">Under </w:t>
            </w:r>
            <w:r w:rsidRPr="00AC6DEC">
              <w:rPr>
                <w:rFonts w:ascii="Times New Roman" w:hAnsi="Times New Roman" w:cs="Times New Roman"/>
                <w:i/>
                <w:iCs/>
              </w:rPr>
              <w:t>Community Transportation Options, A. Transit-Orientated Development</w:t>
            </w:r>
            <w:r w:rsidRPr="00AC6DEC">
              <w:rPr>
                <w:rFonts w:ascii="Times New Roman" w:hAnsi="Times New Roman" w:cs="Times New Roman"/>
              </w:rPr>
              <w:t>, the QAP states that "a transit hub is a station that has three or more bus routes, rail options, and/or other affordable mass transit options." My question is, what qualifies as a station? Is it any stop that has three or more routes/rail options? Or does it need to be a large structure owned by a transit authority?</w:t>
            </w:r>
          </w:p>
          <w:p w14:paraId="7788303A" w14:textId="77777777" w:rsidR="00A507A4" w:rsidRPr="00AC6DEC" w:rsidRDefault="00A507A4" w:rsidP="00607B8C">
            <w:pPr>
              <w:contextualSpacing/>
              <w:rPr>
                <w:rFonts w:ascii="Times New Roman" w:hAnsi="Times New Roman" w:cs="Times New Roman"/>
                <w:b/>
                <w:bCs/>
              </w:rPr>
            </w:pPr>
          </w:p>
          <w:p w14:paraId="3EAF1908" w14:textId="77777777" w:rsidR="00A507A4" w:rsidRPr="00AC6DEC" w:rsidRDefault="00A507A4" w:rsidP="00607B8C">
            <w:pPr>
              <w:rPr>
                <w:rFonts w:ascii="Times New Roman" w:hAnsi="Times New Roman" w:cs="Times New Roman"/>
                <w:b/>
                <w:bCs/>
              </w:rPr>
            </w:pPr>
            <w:r w:rsidRPr="00AC6DEC">
              <w:rPr>
                <w:rFonts w:ascii="Times New Roman" w:hAnsi="Times New Roman" w:cs="Times New Roman"/>
                <w:b/>
                <w:bCs/>
              </w:rPr>
              <w:t xml:space="preserve">Answer: </w:t>
            </w:r>
          </w:p>
          <w:p w14:paraId="5E601A67"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The QAP does not define the term station. The definition of transit hub in this subsection is based on the number of bus routes, rail options, and/or other affordable mass transit options.</w:t>
            </w:r>
          </w:p>
          <w:p w14:paraId="27E1BABC" w14:textId="77777777" w:rsidR="00A507A4" w:rsidRPr="00AC6DEC" w:rsidRDefault="00A507A4" w:rsidP="00607B8C">
            <w:pPr>
              <w:contextualSpacing/>
              <w:rPr>
                <w:rFonts w:ascii="Times New Roman" w:hAnsi="Times New Roman" w:cs="Times New Roman"/>
                <w:b/>
                <w:bCs/>
              </w:rPr>
            </w:pPr>
          </w:p>
        </w:tc>
      </w:tr>
      <w:tr w:rsidR="00A507A4" w:rsidRPr="00AC6DEC" w14:paraId="3D49B274" w14:textId="77777777" w:rsidTr="2A62FF34">
        <w:trPr>
          <w:jc w:val="center"/>
        </w:trPr>
        <w:tc>
          <w:tcPr>
            <w:tcW w:w="2157" w:type="dxa"/>
            <w:tcMar>
              <w:top w:w="72" w:type="dxa"/>
              <w:left w:w="115" w:type="dxa"/>
              <w:bottom w:w="72" w:type="dxa"/>
              <w:right w:w="115" w:type="dxa"/>
            </w:tcMar>
            <w:vAlign w:val="center"/>
          </w:tcPr>
          <w:p w14:paraId="49A16876"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50314278"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3.06</w:t>
            </w:r>
          </w:p>
          <w:p w14:paraId="0CCFDA00"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Community Transportation Options</w:t>
            </w:r>
          </w:p>
        </w:tc>
        <w:tc>
          <w:tcPr>
            <w:tcW w:w="9590" w:type="dxa"/>
            <w:tcMar>
              <w:top w:w="72" w:type="dxa"/>
              <w:left w:w="115" w:type="dxa"/>
              <w:bottom w:w="72" w:type="dxa"/>
              <w:right w:w="115" w:type="dxa"/>
            </w:tcMar>
            <w:vAlign w:val="center"/>
          </w:tcPr>
          <w:p w14:paraId="1CEAF4C3"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Q0205_03</w:t>
            </w:r>
          </w:p>
          <w:p w14:paraId="7CBCB09B"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One of the </w:t>
            </w:r>
            <w:r w:rsidRPr="00AC6DEC">
              <w:rPr>
                <w:rFonts w:ascii="Times New Roman" w:hAnsi="Times New Roman" w:cs="Times New Roman"/>
                <w:i/>
                <w:iCs/>
              </w:rPr>
              <w:t>Community Transportation Options</w:t>
            </w:r>
            <w:r w:rsidRPr="00AC6DEC">
              <w:rPr>
                <w:rFonts w:ascii="Times New Roman" w:hAnsi="Times New Roman" w:cs="Times New Roman"/>
              </w:rPr>
              <w:t xml:space="preserve"> Minimum Documentation requirements is the following:</w:t>
            </w:r>
          </w:p>
          <w:p w14:paraId="6DD02D5B" w14:textId="77777777" w:rsidR="00A507A4" w:rsidRPr="00AC6DEC" w:rsidRDefault="00A507A4" w:rsidP="00607B8C">
            <w:pPr>
              <w:contextualSpacing/>
              <w:rPr>
                <w:rFonts w:ascii="Times New Roman" w:hAnsi="Times New Roman" w:cs="Times New Roman"/>
              </w:rPr>
            </w:pPr>
          </w:p>
          <w:p w14:paraId="6668F06C" w14:textId="77777777" w:rsidR="00A507A4" w:rsidRPr="00AC6DEC" w:rsidRDefault="00A507A4" w:rsidP="00607B8C">
            <w:pPr>
              <w:pStyle w:val="ListParagraph"/>
              <w:numPr>
                <w:ilvl w:val="0"/>
                <w:numId w:val="37"/>
              </w:numPr>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Walking distance route obtained from Google Maps from the geo-coordinates of the pedestrian site entrance to the transit stop.</w:t>
            </w:r>
            <w:r w:rsidRPr="00AC6DEC">
              <w:rPr>
                <w:rFonts w:ascii="Times New Roman" w:hAnsi="Times New Roman" w:cs="Times New Roman"/>
              </w:rPr>
              <w:t>”</w:t>
            </w:r>
          </w:p>
          <w:p w14:paraId="62DC3C85" w14:textId="77777777" w:rsidR="00A507A4" w:rsidRPr="00AC6DEC" w:rsidRDefault="00A507A4" w:rsidP="00607B8C">
            <w:pPr>
              <w:contextualSpacing/>
              <w:rPr>
                <w:rFonts w:ascii="Times New Roman" w:hAnsi="Times New Roman" w:cs="Times New Roman"/>
              </w:rPr>
            </w:pPr>
          </w:p>
          <w:p w14:paraId="360A99A0"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We have an approval letter for a proposed crosswalk from the county. Our Project Team is responsible for constructing the crosswalk as part of the development. The proposed crosswalk is to give our residents better access to the existing bus stop. </w:t>
            </w:r>
          </w:p>
          <w:p w14:paraId="4FB46AC3" w14:textId="77777777" w:rsidR="00A507A4" w:rsidRPr="00AC6DEC" w:rsidRDefault="00A507A4" w:rsidP="00607B8C">
            <w:pPr>
              <w:contextualSpacing/>
              <w:rPr>
                <w:rFonts w:ascii="Times New Roman" w:hAnsi="Times New Roman" w:cs="Times New Roman"/>
              </w:rPr>
            </w:pPr>
          </w:p>
          <w:p w14:paraId="57709A4C"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Google maps won't recognize that route to the transit stop because it's a new crosswalk and Google Maps won't be </w:t>
            </w:r>
            <w:proofErr w:type="gramStart"/>
            <w:r w:rsidRPr="00AC6DEC">
              <w:rPr>
                <w:rFonts w:ascii="Times New Roman" w:hAnsi="Times New Roman" w:cs="Times New Roman"/>
              </w:rPr>
              <w:t>up-to-date</w:t>
            </w:r>
            <w:proofErr w:type="gramEnd"/>
            <w:r w:rsidRPr="00AC6DEC">
              <w:rPr>
                <w:rFonts w:ascii="Times New Roman" w:hAnsi="Times New Roman" w:cs="Times New Roman"/>
              </w:rPr>
              <w:t xml:space="preserve"> regarding this at the time of application submission. As alternate documentation, could we show the existing route we are taking via Google Maps, with Geo Coordinates and add in a in </w:t>
            </w:r>
            <w:r w:rsidRPr="00AC6DEC">
              <w:rPr>
                <w:rFonts w:ascii="Times New Roman" w:hAnsi="Times New Roman" w:cs="Times New Roman"/>
              </w:rPr>
              <w:lastRenderedPageBreak/>
              <w:t xml:space="preserve">map showing the alternative route with new proposed crosswalk and Geo Coordinates? We would also include the letter from the county. </w:t>
            </w:r>
          </w:p>
          <w:p w14:paraId="15DC3F30" w14:textId="77777777" w:rsidR="00A507A4" w:rsidRPr="00AC6DEC" w:rsidRDefault="00A507A4" w:rsidP="00607B8C">
            <w:pPr>
              <w:contextualSpacing/>
              <w:rPr>
                <w:rFonts w:ascii="Times New Roman" w:hAnsi="Times New Roman" w:cs="Times New Roman"/>
                <w:b/>
                <w:bCs/>
              </w:rPr>
            </w:pPr>
          </w:p>
          <w:p w14:paraId="3D70C54B" w14:textId="77777777" w:rsidR="00A507A4" w:rsidRPr="00AC6DEC" w:rsidRDefault="00A507A4" w:rsidP="00607B8C">
            <w:pPr>
              <w:rPr>
                <w:rFonts w:ascii="Times New Roman" w:hAnsi="Times New Roman" w:cs="Times New Roman"/>
                <w:b/>
                <w:bCs/>
              </w:rPr>
            </w:pPr>
            <w:r w:rsidRPr="00AC6DEC">
              <w:rPr>
                <w:rFonts w:ascii="Times New Roman" w:hAnsi="Times New Roman" w:cs="Times New Roman"/>
                <w:b/>
                <w:bCs/>
              </w:rPr>
              <w:t xml:space="preserve">Answer: </w:t>
            </w:r>
          </w:p>
          <w:p w14:paraId="2A4D9235" w14:textId="77777777" w:rsidR="00A507A4" w:rsidRPr="00AC6DEC" w:rsidRDefault="00A507A4" w:rsidP="00607B8C">
            <w:pPr>
              <w:rPr>
                <w:rFonts w:ascii="Times New Roman" w:hAnsi="Times New Roman" w:cs="Times New Roman"/>
              </w:rPr>
            </w:pPr>
            <w:r w:rsidRPr="00AC6DEC">
              <w:rPr>
                <w:rFonts w:ascii="Times New Roman" w:hAnsi="Times New Roman" w:cs="Times New Roman"/>
                <w:i/>
                <w:iCs/>
              </w:rPr>
              <w:t>Scoring Criteria</w:t>
            </w:r>
            <w:r w:rsidRPr="00AC6DEC">
              <w:rPr>
                <w:rFonts w:ascii="Times New Roman" w:hAnsi="Times New Roman" w:cs="Times New Roman"/>
              </w:rPr>
              <w:t xml:space="preserve">, </w:t>
            </w:r>
            <w:r w:rsidRPr="00AC6DEC">
              <w:rPr>
                <w:rFonts w:ascii="Times New Roman" w:hAnsi="Times New Roman" w:cs="Times New Roman"/>
                <w:i/>
                <w:iCs/>
              </w:rPr>
              <w:t>Documentation and Justifications</w:t>
            </w:r>
            <w:r w:rsidRPr="00AC6DEC">
              <w:rPr>
                <w:rFonts w:ascii="Times New Roman" w:hAnsi="Times New Roman" w:cs="Times New Roman"/>
              </w:rPr>
              <w:t xml:space="preserve"> in the QAP states the following: </w:t>
            </w:r>
          </w:p>
          <w:p w14:paraId="7CEECB6C" w14:textId="77777777" w:rsidR="00A507A4" w:rsidRPr="00AC6DEC" w:rsidRDefault="00A507A4" w:rsidP="00607B8C">
            <w:pPr>
              <w:rPr>
                <w:rFonts w:ascii="Times New Roman" w:hAnsi="Times New Roman" w:cs="Times New Roman"/>
              </w:rPr>
            </w:pPr>
          </w:p>
          <w:p w14:paraId="6FFEFC12" w14:textId="77777777" w:rsidR="00A507A4" w:rsidRPr="00AC6DEC" w:rsidRDefault="00A507A4" w:rsidP="00607B8C">
            <w:pPr>
              <w:rPr>
                <w:rFonts w:ascii="Times New Roman" w:hAnsi="Times New Roman" w:cs="Times New Roman"/>
                <w:i/>
                <w:iCs/>
              </w:rPr>
            </w:pPr>
            <w:r w:rsidRPr="00AC6DEC">
              <w:rPr>
                <w:rFonts w:ascii="Times New Roman" w:hAnsi="Times New Roman" w:cs="Times New Roman"/>
                <w:i/>
                <w:iCs/>
              </w:rPr>
              <w:t>“</w:t>
            </w:r>
            <w:r w:rsidRPr="00AC6DEC">
              <w:rPr>
                <w:rFonts w:ascii="Times New Roman" w:hAnsi="Times New Roman" w:cs="Times New Roman"/>
              </w:rPr>
              <w:t>Applicants are required to submit all documents at Application Submission necessary to determine that the Application meets the criteria for points, regardless of whether they are listed in the minimum document requirements...</w:t>
            </w:r>
            <w:r w:rsidRPr="00AC6DEC">
              <w:rPr>
                <w:rFonts w:ascii="Times New Roman" w:hAnsi="Times New Roman" w:cs="Times New Roman"/>
                <w:u w:val="single"/>
              </w:rPr>
              <w:t>In the event the Applicant submits an alternate document to a minimum document</w:t>
            </w:r>
            <w:r w:rsidRPr="00AC6DEC">
              <w:rPr>
                <w:rFonts w:ascii="Times New Roman" w:hAnsi="Times New Roman" w:cs="Times New Roman"/>
              </w:rPr>
              <w:t>, a thorough explanation of the usefulness of this alternate document should be entered into the appropriate scoring justification section.</w:t>
            </w:r>
            <w:r w:rsidRPr="00AC6DEC">
              <w:rPr>
                <w:rFonts w:ascii="Times New Roman" w:hAnsi="Times New Roman" w:cs="Times New Roman"/>
                <w:i/>
                <w:iCs/>
              </w:rPr>
              <w:t>”</w:t>
            </w:r>
          </w:p>
          <w:p w14:paraId="241938E6" w14:textId="77777777" w:rsidR="00A507A4" w:rsidRPr="00AC6DEC" w:rsidRDefault="00A507A4" w:rsidP="00607B8C">
            <w:pPr>
              <w:rPr>
                <w:rFonts w:ascii="Times New Roman" w:hAnsi="Times New Roman" w:cs="Times New Roman"/>
                <w:i/>
                <w:iCs/>
              </w:rPr>
            </w:pPr>
          </w:p>
          <w:p w14:paraId="76A89ADB"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rPr>
              <w:t>This guidance applies to Community Transportation Options as it does to all Scoring sections.</w:t>
            </w:r>
          </w:p>
        </w:tc>
      </w:tr>
      <w:tr w:rsidR="00A507A4" w:rsidRPr="00AC6DEC" w14:paraId="0B921B28" w14:textId="77777777" w:rsidTr="2A62FF34">
        <w:trPr>
          <w:jc w:val="center"/>
        </w:trPr>
        <w:tc>
          <w:tcPr>
            <w:tcW w:w="2157" w:type="dxa"/>
            <w:tcMar>
              <w:top w:w="72" w:type="dxa"/>
              <w:left w:w="115" w:type="dxa"/>
              <w:bottom w:w="72" w:type="dxa"/>
              <w:right w:w="115" w:type="dxa"/>
            </w:tcMar>
            <w:vAlign w:val="center"/>
          </w:tcPr>
          <w:p w14:paraId="4F4FDF63"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4639AB3C"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3.07</w:t>
            </w:r>
          </w:p>
          <w:p w14:paraId="2D6B0792"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7E0E3FA8"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Q0222_03a</w:t>
            </w:r>
          </w:p>
          <w:p w14:paraId="03AD0526"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rPr>
              <w:t>The Middle and High school (typical grade clusters) are above CCRPI average. But the Elementary School, grades 3-5, averages 77.75 (above avg) for 2018 &amp; 2019 and then the Primary School, K-2, averages 77.4 (below avg) for 2018 &amp; 2019. Would the elementary school, grades 3-5 be eligible to take all 3 points for this section?</w:t>
            </w:r>
          </w:p>
          <w:p w14:paraId="1FAB32B0" w14:textId="77777777" w:rsidR="00A507A4" w:rsidRPr="00AC6DEC" w:rsidRDefault="00A507A4" w:rsidP="00607B8C">
            <w:pPr>
              <w:contextualSpacing/>
              <w:rPr>
                <w:rFonts w:ascii="Times New Roman" w:hAnsi="Times New Roman" w:cs="Times New Roman"/>
                <w:b/>
                <w:bCs/>
              </w:rPr>
            </w:pPr>
          </w:p>
          <w:p w14:paraId="05C4400A"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54D978A7"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Points are determined by the number of grades within qualifying schools, not by the number of qualifying schools. This captures the difference between, for example, a qualifying school serving 6 elementary grades (K-5) versus a qualifying school serving two elementary grades (e.g., 1</w:t>
            </w:r>
            <w:r w:rsidRPr="00AC6DEC">
              <w:rPr>
                <w:rFonts w:ascii="Times New Roman" w:hAnsi="Times New Roman" w:cs="Times New Roman"/>
                <w:vertAlign w:val="superscript"/>
              </w:rPr>
              <w:t>st</w:t>
            </w:r>
            <w:r w:rsidRPr="00AC6DEC">
              <w:rPr>
                <w:rFonts w:ascii="Times New Roman" w:hAnsi="Times New Roman" w:cs="Times New Roman"/>
              </w:rPr>
              <w:t xml:space="preserve"> and 2</w:t>
            </w:r>
            <w:r w:rsidRPr="00AC6DEC">
              <w:rPr>
                <w:rFonts w:ascii="Times New Roman" w:hAnsi="Times New Roman" w:cs="Times New Roman"/>
                <w:vertAlign w:val="superscript"/>
              </w:rPr>
              <w:t>nd</w:t>
            </w:r>
            <w:r w:rsidRPr="00AC6DEC">
              <w:rPr>
                <w:rFonts w:ascii="Times New Roman" w:hAnsi="Times New Roman" w:cs="Times New Roman"/>
              </w:rPr>
              <w:t xml:space="preserve"> grades only). “Qualified” is based on CCRPI scores or BTO designations as described in the QAP.  </w:t>
            </w:r>
          </w:p>
          <w:p w14:paraId="35F68146" w14:textId="77777777" w:rsidR="00A507A4" w:rsidRPr="00AC6DEC" w:rsidRDefault="00A507A4" w:rsidP="00607B8C">
            <w:pPr>
              <w:contextualSpacing/>
              <w:rPr>
                <w:rFonts w:ascii="Times New Roman" w:hAnsi="Times New Roman" w:cs="Times New Roman"/>
              </w:rPr>
            </w:pPr>
          </w:p>
          <w:p w14:paraId="4CCA35C4"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Applicants are only eligible for all 3 points in this section if all grades K-12 qualify and the property has a Family tenancy. The below table illustrates the qualifying grades for this hypothetical application: </w:t>
            </w:r>
          </w:p>
          <w:p w14:paraId="047D8A28" w14:textId="77777777" w:rsidR="00A507A4" w:rsidRPr="00AC6DEC" w:rsidRDefault="00A507A4" w:rsidP="00607B8C">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980"/>
              <w:gridCol w:w="990"/>
              <w:gridCol w:w="1184"/>
              <w:gridCol w:w="2430"/>
            </w:tblGrid>
            <w:tr w:rsidR="00A507A4" w:rsidRPr="00AC6DEC" w14:paraId="37823613"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F29CDDC" w14:textId="77777777" w:rsidR="00A507A4" w:rsidRPr="00AC6DEC" w:rsidRDefault="00A507A4" w:rsidP="00607B8C">
                  <w:pPr>
                    <w:contextualSpacing/>
                    <w:jc w:val="center"/>
                    <w:rPr>
                      <w:rFonts w:ascii="Times New Roman" w:hAnsi="Times New Roman" w:cs="Times New Roman"/>
                      <w:b/>
                      <w:bCs/>
                    </w:rPr>
                  </w:pPr>
                  <w:r w:rsidRPr="00AC6DEC">
                    <w:rPr>
                      <w:rFonts w:ascii="Times New Roman" w:hAnsi="Times New Roman" w:cs="Times New Roman"/>
                      <w:b/>
                      <w:bCs/>
                    </w:rPr>
                    <w:t>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1CB6D00" w14:textId="77777777" w:rsidR="00A507A4" w:rsidRPr="00AC6DEC" w:rsidRDefault="00A507A4" w:rsidP="00607B8C">
                  <w:pPr>
                    <w:contextualSpacing/>
                    <w:jc w:val="center"/>
                    <w:rPr>
                      <w:rFonts w:ascii="Times New Roman" w:hAnsi="Times New Roman" w:cs="Times New Roman"/>
                      <w:b/>
                      <w:bCs/>
                    </w:rPr>
                  </w:pPr>
                  <w:r w:rsidRPr="00AC6DEC">
                    <w:rPr>
                      <w:rFonts w:ascii="Times New Roman" w:hAnsi="Times New Roman" w:cs="Times New Roman"/>
                      <w:b/>
                      <w:bCs/>
                    </w:rPr>
                    <w:t>Grades</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4219169" w14:textId="77777777" w:rsidR="00A507A4" w:rsidRPr="00AC6DEC" w:rsidRDefault="00A507A4" w:rsidP="00607B8C">
                  <w:pPr>
                    <w:contextualSpacing/>
                    <w:jc w:val="center"/>
                    <w:rPr>
                      <w:rFonts w:ascii="Times New Roman" w:hAnsi="Times New Roman" w:cs="Times New Roman"/>
                      <w:b/>
                      <w:bCs/>
                    </w:rPr>
                  </w:pPr>
                  <w:r w:rsidRPr="00AC6DEC">
                    <w:rPr>
                      <w:rFonts w:ascii="Times New Roman" w:hAnsi="Times New Roman" w:cs="Times New Roman"/>
                      <w:b/>
                      <w:bCs/>
                    </w:rPr>
                    <w:t>School Qualifies?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6D43F04" w14:textId="77777777" w:rsidR="00A507A4" w:rsidRPr="00AC6DEC" w:rsidRDefault="00A507A4" w:rsidP="00607B8C">
                  <w:pPr>
                    <w:contextualSpacing/>
                    <w:jc w:val="center"/>
                    <w:rPr>
                      <w:rFonts w:ascii="Times New Roman" w:hAnsi="Times New Roman" w:cs="Times New Roman"/>
                      <w:b/>
                      <w:bCs/>
                    </w:rPr>
                  </w:pPr>
                  <w:r w:rsidRPr="00AC6DEC">
                    <w:rPr>
                      <w:rFonts w:ascii="Times New Roman" w:hAnsi="Times New Roman" w:cs="Times New Roman"/>
                      <w:b/>
                      <w:bCs/>
                    </w:rPr>
                    <w:t>Grades Eligible for Points Consideration</w:t>
                  </w:r>
                </w:p>
              </w:tc>
            </w:tr>
            <w:tr w:rsidR="00A507A4" w:rsidRPr="00AC6DEC" w14:paraId="0E9A8AAC"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9614488"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Primary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38ECFC7" w14:textId="77777777" w:rsidR="00A507A4" w:rsidRPr="00AC6DEC" w:rsidRDefault="00A507A4" w:rsidP="00607B8C">
                  <w:pPr>
                    <w:contextualSpacing/>
                    <w:jc w:val="center"/>
                    <w:rPr>
                      <w:rFonts w:ascii="Times New Roman" w:hAnsi="Times New Roman" w:cs="Times New Roman"/>
                    </w:rPr>
                  </w:pPr>
                  <w:r w:rsidRPr="00AC6DEC">
                    <w:rPr>
                      <w:rFonts w:ascii="Times New Roman" w:hAnsi="Times New Roman" w:cs="Times New Roman"/>
                    </w:rPr>
                    <w:t>K-2</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8C5CBE0" w14:textId="77777777" w:rsidR="00A507A4" w:rsidRPr="00AC6DEC" w:rsidRDefault="00A507A4" w:rsidP="00607B8C">
                  <w:pPr>
                    <w:contextualSpacing/>
                    <w:jc w:val="center"/>
                    <w:rPr>
                      <w:rFonts w:ascii="Times New Roman" w:hAnsi="Times New Roman" w:cs="Times New Roman"/>
                    </w:rPr>
                  </w:pPr>
                  <w:r w:rsidRPr="00AC6DEC">
                    <w:rPr>
                      <w:rFonts w:ascii="Times New Roman" w:hAnsi="Times New Roman" w:cs="Times New Roman"/>
                    </w:rPr>
                    <w:t>No</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72B2E43" w14:textId="77777777" w:rsidR="00A507A4" w:rsidRPr="00AC6DEC" w:rsidRDefault="00A507A4" w:rsidP="00607B8C">
                  <w:pPr>
                    <w:contextualSpacing/>
                    <w:jc w:val="center"/>
                    <w:rPr>
                      <w:rFonts w:ascii="Times New Roman" w:hAnsi="Times New Roman" w:cs="Times New Roman"/>
                    </w:rPr>
                  </w:pPr>
                  <w:r w:rsidRPr="00AC6DEC">
                    <w:rPr>
                      <w:rFonts w:ascii="Times New Roman" w:hAnsi="Times New Roman" w:cs="Times New Roman"/>
                    </w:rPr>
                    <w:t>0</w:t>
                  </w:r>
                </w:p>
              </w:tc>
            </w:tr>
            <w:tr w:rsidR="00A507A4" w:rsidRPr="00AC6DEC" w14:paraId="5A4A5FF5"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9C6A327"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Elementary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46DF1A0" w14:textId="77777777" w:rsidR="00A507A4" w:rsidRPr="00AC6DEC" w:rsidRDefault="00A507A4" w:rsidP="00607B8C">
                  <w:pPr>
                    <w:contextualSpacing/>
                    <w:jc w:val="center"/>
                    <w:rPr>
                      <w:rFonts w:ascii="Times New Roman" w:hAnsi="Times New Roman" w:cs="Times New Roman"/>
                    </w:rPr>
                  </w:pPr>
                  <w:r w:rsidRPr="00AC6DEC">
                    <w:rPr>
                      <w:rFonts w:ascii="Times New Roman" w:hAnsi="Times New Roman" w:cs="Times New Roman"/>
                    </w:rPr>
                    <w:t>3-5</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8DB5486" w14:textId="77777777" w:rsidR="00A507A4" w:rsidRPr="00AC6DEC" w:rsidRDefault="00A507A4" w:rsidP="00607B8C">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1468AE0" w14:textId="77777777" w:rsidR="00A507A4" w:rsidRPr="00AC6DEC" w:rsidRDefault="00A507A4" w:rsidP="00607B8C">
                  <w:pPr>
                    <w:contextualSpacing/>
                    <w:jc w:val="center"/>
                    <w:rPr>
                      <w:rFonts w:ascii="Times New Roman" w:hAnsi="Times New Roman" w:cs="Times New Roman"/>
                    </w:rPr>
                  </w:pPr>
                  <w:r w:rsidRPr="00AC6DEC">
                    <w:rPr>
                      <w:rFonts w:ascii="Times New Roman" w:hAnsi="Times New Roman" w:cs="Times New Roman"/>
                    </w:rPr>
                    <w:t>3</w:t>
                  </w:r>
                </w:p>
              </w:tc>
            </w:tr>
            <w:tr w:rsidR="00A507A4" w:rsidRPr="00AC6DEC" w14:paraId="4377A353"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25016C3"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Middle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586321A" w14:textId="77777777" w:rsidR="00A507A4" w:rsidRPr="00AC6DEC" w:rsidRDefault="00A507A4" w:rsidP="00607B8C">
                  <w:pPr>
                    <w:contextualSpacing/>
                    <w:jc w:val="center"/>
                    <w:rPr>
                      <w:rFonts w:ascii="Times New Roman" w:hAnsi="Times New Roman" w:cs="Times New Roman"/>
                    </w:rPr>
                  </w:pPr>
                  <w:r w:rsidRPr="00AC6DEC">
                    <w:rPr>
                      <w:rFonts w:ascii="Times New Roman" w:hAnsi="Times New Roman" w:cs="Times New Roman"/>
                    </w:rPr>
                    <w:t>6-8</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83CBB48" w14:textId="77777777" w:rsidR="00A507A4" w:rsidRPr="00AC6DEC" w:rsidRDefault="00A507A4" w:rsidP="00607B8C">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CE9769A" w14:textId="77777777" w:rsidR="00A507A4" w:rsidRPr="00AC6DEC" w:rsidRDefault="00A507A4" w:rsidP="00607B8C">
                  <w:pPr>
                    <w:contextualSpacing/>
                    <w:jc w:val="center"/>
                    <w:rPr>
                      <w:rFonts w:ascii="Times New Roman" w:hAnsi="Times New Roman" w:cs="Times New Roman"/>
                    </w:rPr>
                  </w:pPr>
                  <w:r w:rsidRPr="00AC6DEC">
                    <w:rPr>
                      <w:rFonts w:ascii="Times New Roman" w:hAnsi="Times New Roman" w:cs="Times New Roman"/>
                    </w:rPr>
                    <w:t>3</w:t>
                  </w:r>
                </w:p>
              </w:tc>
            </w:tr>
            <w:tr w:rsidR="00A507A4" w:rsidRPr="00AC6DEC" w14:paraId="20D4189C"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FC17587"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lastRenderedPageBreak/>
                    <w:t>High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BC695BC" w14:textId="77777777" w:rsidR="00A507A4" w:rsidRPr="00AC6DEC" w:rsidRDefault="00A507A4" w:rsidP="00607B8C">
                  <w:pPr>
                    <w:contextualSpacing/>
                    <w:jc w:val="center"/>
                    <w:rPr>
                      <w:rFonts w:ascii="Times New Roman" w:hAnsi="Times New Roman" w:cs="Times New Roman"/>
                    </w:rPr>
                  </w:pPr>
                  <w:r w:rsidRPr="00AC6DEC">
                    <w:rPr>
                      <w:rFonts w:ascii="Times New Roman" w:hAnsi="Times New Roman" w:cs="Times New Roman"/>
                    </w:rPr>
                    <w:t>9-12</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C6B1109" w14:textId="77777777" w:rsidR="00A507A4" w:rsidRPr="00AC6DEC" w:rsidRDefault="00A507A4" w:rsidP="00607B8C">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279418A" w14:textId="77777777" w:rsidR="00A507A4" w:rsidRPr="00AC6DEC" w:rsidRDefault="00A507A4" w:rsidP="00607B8C">
                  <w:pPr>
                    <w:contextualSpacing/>
                    <w:jc w:val="center"/>
                    <w:rPr>
                      <w:rFonts w:ascii="Times New Roman" w:hAnsi="Times New Roman" w:cs="Times New Roman"/>
                    </w:rPr>
                  </w:pPr>
                  <w:r w:rsidRPr="00AC6DEC">
                    <w:rPr>
                      <w:rFonts w:ascii="Times New Roman" w:hAnsi="Times New Roman" w:cs="Times New Roman"/>
                    </w:rPr>
                    <w:t>4</w:t>
                  </w:r>
                </w:p>
              </w:tc>
            </w:tr>
            <w:tr w:rsidR="00A507A4" w:rsidRPr="00AC6DEC" w14:paraId="3C3FCB02" w14:textId="77777777" w:rsidTr="0066556E">
              <w:trPr>
                <w:jc w:val="center"/>
              </w:trPr>
              <w:tc>
                <w:tcPr>
                  <w:tcW w:w="4154" w:type="dxa"/>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3C0EB79" w14:textId="77777777" w:rsidR="00A507A4" w:rsidRPr="00AC6DEC" w:rsidRDefault="00A507A4" w:rsidP="00607B8C">
                  <w:pPr>
                    <w:contextualSpacing/>
                    <w:jc w:val="right"/>
                    <w:rPr>
                      <w:rFonts w:ascii="Times New Roman" w:hAnsi="Times New Roman" w:cs="Times New Roman"/>
                      <w:b/>
                      <w:bCs/>
                      <w:i/>
                      <w:iCs/>
                    </w:rPr>
                  </w:pPr>
                  <w:r w:rsidRPr="00AC6DEC">
                    <w:rPr>
                      <w:rFonts w:ascii="Times New Roman" w:hAnsi="Times New Roman" w:cs="Times New Roman"/>
                      <w:b/>
                      <w:bCs/>
                      <w:i/>
                      <w:iCs/>
                    </w:rPr>
                    <w:t>Total Qualifying Grades: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B16296C" w14:textId="77777777" w:rsidR="00A507A4" w:rsidRPr="00AC6DEC" w:rsidRDefault="00A507A4" w:rsidP="00607B8C">
                  <w:pPr>
                    <w:contextualSpacing/>
                    <w:jc w:val="center"/>
                    <w:rPr>
                      <w:rFonts w:ascii="Times New Roman" w:hAnsi="Times New Roman" w:cs="Times New Roman"/>
                      <w:b/>
                      <w:bCs/>
                      <w:i/>
                      <w:iCs/>
                    </w:rPr>
                  </w:pPr>
                  <w:r w:rsidRPr="00AC6DEC">
                    <w:rPr>
                      <w:rFonts w:ascii="Times New Roman" w:hAnsi="Times New Roman" w:cs="Times New Roman"/>
                      <w:b/>
                      <w:bCs/>
                      <w:i/>
                      <w:iCs/>
                    </w:rPr>
                    <w:t>10</w:t>
                  </w:r>
                </w:p>
              </w:tc>
            </w:tr>
          </w:tbl>
          <w:p w14:paraId="765BDD18" w14:textId="77777777" w:rsidR="00A507A4" w:rsidRPr="00AC6DEC" w:rsidRDefault="00A507A4" w:rsidP="00607B8C">
            <w:pPr>
              <w:contextualSpacing/>
              <w:rPr>
                <w:rFonts w:ascii="Times New Roman" w:hAnsi="Times New Roman" w:cs="Times New Roman"/>
              </w:rPr>
            </w:pPr>
          </w:p>
          <w:p w14:paraId="3D3DEBF6" w14:textId="77777777" w:rsidR="00A507A4" w:rsidRPr="00AC6DEC" w:rsidRDefault="00A507A4" w:rsidP="00607B8C">
            <w:pPr>
              <w:contextualSpacing/>
              <w:rPr>
                <w:rFonts w:ascii="Times New Roman" w:hAnsi="Times New Roman" w:cs="Times New Roman"/>
                <w:b/>
              </w:rPr>
            </w:pPr>
            <w:r w:rsidRPr="00AC6DEC">
              <w:rPr>
                <w:rFonts w:ascii="Times New Roman" w:hAnsi="Times New Roman" w:cs="Times New Roman"/>
              </w:rPr>
              <w:t>This application has more than 7 but less than 12 qualifying grades. Therefore, this application would be eligible for 1.5 points, per the points table from this section.</w:t>
            </w:r>
          </w:p>
        </w:tc>
      </w:tr>
      <w:tr w:rsidR="00A507A4" w:rsidRPr="00AC6DEC" w14:paraId="2D255463" w14:textId="77777777" w:rsidTr="2A62FF34">
        <w:trPr>
          <w:jc w:val="center"/>
        </w:trPr>
        <w:tc>
          <w:tcPr>
            <w:tcW w:w="2157" w:type="dxa"/>
            <w:tcMar>
              <w:top w:w="72" w:type="dxa"/>
              <w:left w:w="115" w:type="dxa"/>
              <w:bottom w:w="72" w:type="dxa"/>
              <w:right w:w="115" w:type="dxa"/>
            </w:tcMar>
            <w:vAlign w:val="center"/>
          </w:tcPr>
          <w:p w14:paraId="7F287863"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4E9F6A45"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3.08</w:t>
            </w:r>
          </w:p>
          <w:p w14:paraId="54BCC018"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Revitalization / Redevelopment Plans</w:t>
            </w:r>
          </w:p>
        </w:tc>
        <w:tc>
          <w:tcPr>
            <w:tcW w:w="9590" w:type="dxa"/>
            <w:tcMar>
              <w:top w:w="72" w:type="dxa"/>
              <w:left w:w="115" w:type="dxa"/>
              <w:bottom w:w="72" w:type="dxa"/>
              <w:right w:w="115" w:type="dxa"/>
            </w:tcMar>
            <w:vAlign w:val="center"/>
          </w:tcPr>
          <w:p w14:paraId="68222931" w14:textId="77777777" w:rsidR="00A507A4" w:rsidRPr="00AC6DEC" w:rsidRDefault="00A507A4" w:rsidP="00607B8C">
            <w:pPr>
              <w:contextualSpacing/>
              <w:rPr>
                <w:rFonts w:ascii="Times New Roman" w:hAnsi="Times New Roman" w:cs="Times New Roman"/>
                <w:b/>
              </w:rPr>
            </w:pPr>
            <w:r w:rsidRPr="00AC6DEC">
              <w:rPr>
                <w:rFonts w:ascii="Times New Roman" w:hAnsi="Times New Roman" w:cs="Times New Roman"/>
                <w:b/>
              </w:rPr>
              <w:t>Question: Q0226_07</w:t>
            </w:r>
          </w:p>
          <w:p w14:paraId="019319CA" w14:textId="77777777" w:rsidR="00A507A4" w:rsidRPr="00AC6DEC" w:rsidRDefault="00A507A4" w:rsidP="00607B8C">
            <w:r w:rsidRPr="00AC6DEC">
              <w:rPr>
                <w:rFonts w:ascii="Times New Roman" w:hAnsi="Times New Roman" w:cs="Times New Roman"/>
              </w:rPr>
              <w:t xml:space="preserve">If a City and/or Transportation Authority, who is performing the work, will not provide/calculate a breakdown for each capital investment within a </w:t>
            </w:r>
            <w:proofErr w:type="gramStart"/>
            <w:r w:rsidRPr="00AC6DEC">
              <w:rPr>
                <w:rFonts w:ascii="Times New Roman" w:hAnsi="Times New Roman" w:cs="Times New Roman"/>
              </w:rPr>
              <w:t>0.5 mile</w:t>
            </w:r>
            <w:proofErr w:type="gramEnd"/>
            <w:r w:rsidRPr="00AC6DEC">
              <w:rPr>
                <w:rFonts w:ascii="Times New Roman" w:hAnsi="Times New Roman" w:cs="Times New Roman"/>
              </w:rPr>
              <w:t xml:space="preserve"> radius, how should we calculate the capital improvement costs to meet DCA's standards?</w:t>
            </w:r>
          </w:p>
          <w:p w14:paraId="03511DD3" w14:textId="77777777" w:rsidR="00A507A4" w:rsidRPr="00AC6DEC" w:rsidRDefault="00A507A4" w:rsidP="00607B8C">
            <w:pPr>
              <w:contextualSpacing/>
              <w:rPr>
                <w:rFonts w:ascii="Times New Roman" w:hAnsi="Times New Roman" w:cs="Times New Roman"/>
                <w:b/>
                <w:bCs/>
              </w:rPr>
            </w:pPr>
          </w:p>
          <w:p w14:paraId="59F1C70C" w14:textId="77777777" w:rsidR="00A507A4" w:rsidRPr="00AC6DEC" w:rsidRDefault="00A507A4" w:rsidP="00607B8C">
            <w:pPr>
              <w:rPr>
                <w:rFonts w:ascii="Times New Roman" w:hAnsi="Times New Roman" w:cs="Times New Roman"/>
                <w:b/>
                <w:bCs/>
              </w:rPr>
            </w:pPr>
            <w:r w:rsidRPr="00AC6DEC">
              <w:rPr>
                <w:rFonts w:ascii="Times New Roman" w:hAnsi="Times New Roman" w:cs="Times New Roman"/>
                <w:b/>
                <w:bCs/>
              </w:rPr>
              <w:t xml:space="preserve">Answer: </w:t>
            </w:r>
          </w:p>
          <w:p w14:paraId="2B6E00D2"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Minimum Documentation for subsection </w:t>
            </w:r>
            <w:r w:rsidRPr="00AC6DEC">
              <w:rPr>
                <w:rFonts w:ascii="Times New Roman" w:hAnsi="Times New Roman" w:cs="Times New Roman"/>
                <w:i/>
                <w:iCs/>
              </w:rPr>
              <w:t>B. Third-Party Capital Investment</w:t>
            </w:r>
            <w:r w:rsidRPr="00AC6DEC">
              <w:rPr>
                <w:rFonts w:ascii="Times New Roman" w:hAnsi="Times New Roman" w:cs="Times New Roman"/>
              </w:rPr>
              <w:t xml:space="preserve"> requires “evidence from the unrelated 3rd party demonstrating source of investment, amount of investment, and timeline for completion.” </w:t>
            </w:r>
          </w:p>
          <w:p w14:paraId="36224145" w14:textId="77777777" w:rsidR="00A507A4" w:rsidRPr="00AC6DEC" w:rsidRDefault="00A507A4" w:rsidP="00607B8C">
            <w:pPr>
              <w:rPr>
                <w:rFonts w:ascii="Times New Roman" w:hAnsi="Times New Roman" w:cs="Times New Roman"/>
              </w:rPr>
            </w:pPr>
          </w:p>
          <w:p w14:paraId="5B2ECAC2"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Without this documentation from the unrelated 3rd party responsible for the investment, applicants cannot receive points in this subsection. </w:t>
            </w:r>
          </w:p>
        </w:tc>
      </w:tr>
      <w:tr w:rsidR="00A507A4" w:rsidRPr="00AC6DEC" w14:paraId="3D4531BE" w14:textId="77777777" w:rsidTr="2A62FF34">
        <w:trPr>
          <w:jc w:val="center"/>
        </w:trPr>
        <w:tc>
          <w:tcPr>
            <w:tcW w:w="2157" w:type="dxa"/>
            <w:tcMar>
              <w:top w:w="72" w:type="dxa"/>
              <w:left w:w="115" w:type="dxa"/>
              <w:bottom w:w="72" w:type="dxa"/>
              <w:right w:w="115" w:type="dxa"/>
            </w:tcMar>
            <w:vAlign w:val="center"/>
          </w:tcPr>
          <w:p w14:paraId="0C2320A0"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3AA7589E"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3.10</w:t>
            </w:r>
          </w:p>
          <w:p w14:paraId="40FF6B9B"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21CFFAB8"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eastAsia="Times New Roman" w:hAnsi="Times New Roman" w:cs="Times New Roman"/>
                <w:b/>
                <w:bCs/>
              </w:rPr>
              <w:t>Q0209_02</w:t>
            </w:r>
          </w:p>
          <w:p w14:paraId="42D21D6A"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In Section B. Local Health and Economic Indicators which metric is metric 1, 2, 3 out of Life Expectancy, Health Insurance Rate, Unemployment Rate?</w:t>
            </w:r>
          </w:p>
          <w:p w14:paraId="11BF4AAB" w14:textId="77777777" w:rsidR="00A507A4" w:rsidRPr="00AC6DEC" w:rsidRDefault="00A507A4" w:rsidP="00607B8C">
            <w:pPr>
              <w:contextualSpacing/>
              <w:rPr>
                <w:rFonts w:ascii="Times New Roman" w:hAnsi="Times New Roman" w:cs="Times New Roman"/>
                <w:b/>
                <w:bCs/>
              </w:rPr>
            </w:pPr>
          </w:p>
          <w:p w14:paraId="72A04FD2"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B2312FE"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The metrics in subsection </w:t>
            </w:r>
            <w:r w:rsidRPr="00AC6DEC">
              <w:rPr>
                <w:rFonts w:ascii="Times New Roman" w:hAnsi="Times New Roman" w:cs="Times New Roman"/>
                <w:i/>
                <w:iCs/>
              </w:rPr>
              <w:t>B. Local Health and Economic Indicators</w:t>
            </w:r>
            <w:r w:rsidRPr="00AC6DEC">
              <w:rPr>
                <w:rFonts w:ascii="Times New Roman" w:hAnsi="Times New Roman" w:cs="Times New Roman"/>
              </w:rPr>
              <w:t xml:space="preserve"> are not numbered. Points are calculated based on the number of indicators for which census tracts have values above 60</w:t>
            </w:r>
            <w:r w:rsidRPr="00AC6DEC">
              <w:rPr>
                <w:rFonts w:ascii="Times New Roman" w:hAnsi="Times New Roman" w:cs="Times New Roman"/>
                <w:vertAlign w:val="superscript"/>
              </w:rPr>
              <w:t>th</w:t>
            </w:r>
            <w:r w:rsidRPr="00AC6DEC">
              <w:rPr>
                <w:rFonts w:ascii="Times New Roman" w:hAnsi="Times New Roman" w:cs="Times New Roman"/>
              </w:rPr>
              <w:t xml:space="preserve"> percentile (for Median Income, 60</w:t>
            </w:r>
            <w:r w:rsidRPr="00AC6DEC">
              <w:rPr>
                <w:rFonts w:ascii="Times New Roman" w:hAnsi="Times New Roman" w:cs="Times New Roman"/>
                <w:vertAlign w:val="superscript"/>
              </w:rPr>
              <w:t>th</w:t>
            </w:r>
            <w:r w:rsidRPr="00AC6DEC">
              <w:rPr>
                <w:rFonts w:ascii="Times New Roman" w:hAnsi="Times New Roman" w:cs="Times New Roman"/>
              </w:rPr>
              <w:t xml:space="preserve"> percentile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 as displayed in the Local Indicator Points table and Housing Tax Credit Properties Map posted to the DCA website (</w:t>
            </w:r>
            <w:hyperlink r:id="rId31"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5B9C5CBC" w14:textId="77777777" w:rsidR="00A507A4" w:rsidRPr="00AC6DEC" w:rsidRDefault="00A507A4" w:rsidP="00607B8C">
            <w:pPr>
              <w:rPr>
                <w:rFonts w:ascii="Times New Roman" w:hAnsi="Times New Roman" w:cs="Times New Roman"/>
              </w:rPr>
            </w:pPr>
          </w:p>
          <w:p w14:paraId="189E768F"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For example, consider the following two census tracts:</w:t>
            </w:r>
          </w:p>
          <w:p w14:paraId="123712C2" w14:textId="77777777" w:rsidR="00A507A4" w:rsidRPr="00AC6DEC" w:rsidRDefault="00A507A4" w:rsidP="00607B8C">
            <w:pPr>
              <w:rPr>
                <w:rFonts w:ascii="Times New Roman" w:hAnsi="Times New Roman" w:cs="Times New Roman"/>
              </w:rPr>
            </w:pPr>
          </w:p>
          <w:p w14:paraId="65D768E7" w14:textId="77777777" w:rsidR="00A507A4" w:rsidRPr="00AC6DEC" w:rsidRDefault="00A507A4" w:rsidP="00607B8C">
            <w:pPr>
              <w:pStyle w:val="ListParagraph"/>
              <w:numPr>
                <w:ilvl w:val="0"/>
                <w:numId w:val="38"/>
              </w:numPr>
              <w:rPr>
                <w:rFonts w:ascii="Times New Roman" w:hAnsi="Times New Roman" w:cs="Times New Roman"/>
              </w:rPr>
            </w:pPr>
            <w:r w:rsidRPr="00AC6DEC">
              <w:rPr>
                <w:rFonts w:ascii="Times New Roman" w:hAnsi="Times New Roman" w:cs="Times New Roman"/>
              </w:rPr>
              <w:t>Census Tract A: the only qualifying metrics are that Employment Rate and Health Insurance Coverage are both above the 60</w:t>
            </w:r>
            <w:r w:rsidRPr="00AC6DEC">
              <w:rPr>
                <w:rFonts w:ascii="Times New Roman" w:hAnsi="Times New Roman" w:cs="Times New Roman"/>
                <w:vertAlign w:val="superscript"/>
              </w:rPr>
              <w:t>th</w:t>
            </w:r>
            <w:r w:rsidRPr="00AC6DEC">
              <w:rPr>
                <w:rFonts w:ascii="Times New Roman" w:hAnsi="Times New Roman" w:cs="Times New Roman"/>
              </w:rPr>
              <w:t xml:space="preserve"> </w:t>
            </w:r>
            <w:proofErr w:type="gramStart"/>
            <w:r w:rsidRPr="00AC6DEC">
              <w:rPr>
                <w:rFonts w:ascii="Times New Roman" w:hAnsi="Times New Roman" w:cs="Times New Roman"/>
              </w:rPr>
              <w:t>percentile</w:t>
            </w:r>
            <w:proofErr w:type="gramEnd"/>
          </w:p>
          <w:p w14:paraId="13E04A40" w14:textId="77777777" w:rsidR="00A507A4" w:rsidRPr="00AC6DEC" w:rsidRDefault="00A507A4" w:rsidP="00607B8C">
            <w:pPr>
              <w:pStyle w:val="ListParagraph"/>
              <w:numPr>
                <w:ilvl w:val="0"/>
                <w:numId w:val="38"/>
              </w:numPr>
              <w:rPr>
                <w:rFonts w:ascii="Times New Roman" w:hAnsi="Times New Roman" w:cs="Times New Roman"/>
              </w:rPr>
            </w:pPr>
            <w:r w:rsidRPr="00AC6DEC">
              <w:rPr>
                <w:rFonts w:ascii="Times New Roman" w:hAnsi="Times New Roman" w:cs="Times New Roman"/>
              </w:rPr>
              <w:t>Census Tract B: The only qualifying metrics are that Median Income is between the 60</w:t>
            </w:r>
            <w:r w:rsidRPr="00AC6DEC">
              <w:rPr>
                <w:rFonts w:ascii="Times New Roman" w:hAnsi="Times New Roman" w:cs="Times New Roman"/>
                <w:vertAlign w:val="superscript"/>
              </w:rPr>
              <w:t>th</w:t>
            </w:r>
            <w:r w:rsidRPr="00AC6DEC">
              <w:rPr>
                <w:rFonts w:ascii="Times New Roman" w:hAnsi="Times New Roman" w:cs="Times New Roman"/>
              </w:rPr>
              <w:t xml:space="preserve"> and 80</w:t>
            </w:r>
            <w:r w:rsidRPr="00AC6DEC">
              <w:rPr>
                <w:rFonts w:ascii="Times New Roman" w:hAnsi="Times New Roman" w:cs="Times New Roman"/>
                <w:vertAlign w:val="superscript"/>
              </w:rPr>
              <w:t>th</w:t>
            </w:r>
            <w:r w:rsidRPr="00AC6DEC">
              <w:rPr>
                <w:rFonts w:ascii="Times New Roman" w:hAnsi="Times New Roman" w:cs="Times New Roman"/>
              </w:rPr>
              <w:t xml:space="preserve"> percentiles and Life Expectancy is above the 60</w:t>
            </w:r>
            <w:r w:rsidRPr="00AC6DEC">
              <w:rPr>
                <w:rFonts w:ascii="Times New Roman" w:hAnsi="Times New Roman" w:cs="Times New Roman"/>
                <w:vertAlign w:val="superscript"/>
              </w:rPr>
              <w:t>th</w:t>
            </w:r>
            <w:r w:rsidRPr="00AC6DEC">
              <w:rPr>
                <w:rFonts w:ascii="Times New Roman" w:hAnsi="Times New Roman" w:cs="Times New Roman"/>
              </w:rPr>
              <w:t xml:space="preserve"> </w:t>
            </w:r>
            <w:proofErr w:type="gramStart"/>
            <w:r w:rsidRPr="00AC6DEC">
              <w:rPr>
                <w:rFonts w:ascii="Times New Roman" w:hAnsi="Times New Roman" w:cs="Times New Roman"/>
              </w:rPr>
              <w:t>percentile</w:t>
            </w:r>
            <w:proofErr w:type="gramEnd"/>
            <w:r w:rsidRPr="00AC6DEC">
              <w:rPr>
                <w:rFonts w:ascii="Times New Roman" w:hAnsi="Times New Roman" w:cs="Times New Roman"/>
              </w:rPr>
              <w:t xml:space="preserve"> </w:t>
            </w:r>
          </w:p>
          <w:p w14:paraId="1E8D350C" w14:textId="77777777" w:rsidR="00A507A4" w:rsidRPr="00AC6DEC" w:rsidRDefault="00A507A4" w:rsidP="00607B8C">
            <w:pPr>
              <w:rPr>
                <w:rFonts w:ascii="Times New Roman" w:hAnsi="Times New Roman" w:cs="Times New Roman"/>
              </w:rPr>
            </w:pPr>
          </w:p>
          <w:p w14:paraId="2A38BEE3"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In both instances, the applications are eligible for 2 points under this section. </w:t>
            </w:r>
          </w:p>
          <w:p w14:paraId="5DFFE6C6" w14:textId="77777777" w:rsidR="00A507A4" w:rsidRPr="00AC6DEC" w:rsidRDefault="00A507A4" w:rsidP="00607B8C">
            <w:pPr>
              <w:contextualSpacing/>
              <w:rPr>
                <w:rFonts w:ascii="Times New Roman" w:hAnsi="Times New Roman" w:cs="Times New Roman"/>
                <w:b/>
                <w:bCs/>
              </w:rPr>
            </w:pPr>
          </w:p>
        </w:tc>
      </w:tr>
      <w:tr w:rsidR="00A507A4" w:rsidRPr="00AC6DEC" w14:paraId="00DF0CBC" w14:textId="77777777" w:rsidTr="2A62FF34">
        <w:trPr>
          <w:jc w:val="center"/>
        </w:trPr>
        <w:tc>
          <w:tcPr>
            <w:tcW w:w="2157" w:type="dxa"/>
            <w:tcMar>
              <w:top w:w="72" w:type="dxa"/>
              <w:left w:w="115" w:type="dxa"/>
              <w:bottom w:w="72" w:type="dxa"/>
              <w:right w:w="115" w:type="dxa"/>
            </w:tcMar>
            <w:vAlign w:val="center"/>
          </w:tcPr>
          <w:p w14:paraId="22920A83"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3/24/21</w:t>
            </w:r>
          </w:p>
        </w:tc>
        <w:tc>
          <w:tcPr>
            <w:tcW w:w="2198" w:type="dxa"/>
            <w:tcMar>
              <w:top w:w="72" w:type="dxa"/>
              <w:left w:w="115" w:type="dxa"/>
              <w:bottom w:w="72" w:type="dxa"/>
              <w:right w:w="115" w:type="dxa"/>
            </w:tcMar>
            <w:vAlign w:val="center"/>
          </w:tcPr>
          <w:p w14:paraId="57A9F7D0"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2.07</w:t>
            </w:r>
          </w:p>
          <w:p w14:paraId="2E94D78E"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Threshold;</w:t>
            </w:r>
          </w:p>
          <w:p w14:paraId="1F1E3921"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Environmental Requirements</w:t>
            </w:r>
          </w:p>
        </w:tc>
        <w:tc>
          <w:tcPr>
            <w:tcW w:w="9590" w:type="dxa"/>
            <w:tcMar>
              <w:top w:w="72" w:type="dxa"/>
              <w:left w:w="115" w:type="dxa"/>
              <w:bottom w:w="72" w:type="dxa"/>
              <w:right w:w="115" w:type="dxa"/>
            </w:tcMar>
            <w:vAlign w:val="center"/>
          </w:tcPr>
          <w:p w14:paraId="658278F5"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Q1209_01</w:t>
            </w:r>
          </w:p>
          <w:p w14:paraId="59674444"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Are the requirements of Threshold, Section VII (</w:t>
            </w:r>
            <w:r w:rsidRPr="00AC6DEC">
              <w:rPr>
                <w:rFonts w:ascii="Times New Roman" w:hAnsi="Times New Roman" w:cs="Times New Roman"/>
                <w:i/>
                <w:iCs/>
              </w:rPr>
              <w:t>Environmental Requirements</w:t>
            </w:r>
            <w:r w:rsidRPr="00AC6DEC">
              <w:rPr>
                <w:rFonts w:ascii="Times New Roman" w:hAnsi="Times New Roman" w:cs="Times New Roman"/>
              </w:rPr>
              <w:t>) subsection B2 (</w:t>
            </w:r>
            <w:r w:rsidRPr="00AC6DEC">
              <w:rPr>
                <w:rFonts w:ascii="Times New Roman" w:hAnsi="Times New Roman" w:cs="Times New Roman"/>
                <w:i/>
                <w:iCs/>
              </w:rPr>
              <w:t xml:space="preserve">Additional Environmental Requirements for HOME/HUD-funded Projects, </w:t>
            </w:r>
            <w:proofErr w:type="gramStart"/>
            <w:r w:rsidRPr="00AC6DEC">
              <w:rPr>
                <w:rFonts w:ascii="Times New Roman" w:hAnsi="Times New Roman" w:cs="Times New Roman"/>
                <w:i/>
                <w:iCs/>
              </w:rPr>
              <w:t>Including</w:t>
            </w:r>
            <w:proofErr w:type="gramEnd"/>
            <w:r w:rsidRPr="00AC6DEC">
              <w:rPr>
                <w:rFonts w:ascii="Times New Roman" w:hAnsi="Times New Roman" w:cs="Times New Roman"/>
                <w:i/>
                <w:iCs/>
              </w:rPr>
              <w:t xml:space="preserve"> but not Limited to PBRA</w:t>
            </w:r>
            <w:r w:rsidRPr="00AC6DEC">
              <w:rPr>
                <w:rFonts w:ascii="Times New Roman" w:hAnsi="Times New Roman" w:cs="Times New Roman"/>
              </w:rPr>
              <w:t xml:space="preserve">) triggered only if the PBRA is new and provided by DCA? Does this apply to projects with existing PBRA provided by HUD?  </w:t>
            </w:r>
          </w:p>
          <w:p w14:paraId="69B2C8CE" w14:textId="77777777" w:rsidR="00A507A4" w:rsidRPr="00AC6DEC" w:rsidRDefault="00A507A4" w:rsidP="00607B8C">
            <w:pPr>
              <w:contextualSpacing/>
              <w:rPr>
                <w:rFonts w:ascii="Times New Roman" w:hAnsi="Times New Roman" w:cs="Times New Roman"/>
              </w:rPr>
            </w:pPr>
          </w:p>
          <w:p w14:paraId="0ACE7A74"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Answer:</w:t>
            </w:r>
          </w:p>
          <w:p w14:paraId="2E3C7208"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These requirements are related to DCA-administered HUD funding. They do not apply to projects with existing PBRA provided by HUD.   </w:t>
            </w:r>
          </w:p>
          <w:p w14:paraId="5FEF7818" w14:textId="77777777" w:rsidR="00A507A4" w:rsidRPr="00AC6DEC" w:rsidRDefault="00A507A4" w:rsidP="00607B8C">
            <w:pPr>
              <w:contextualSpacing/>
              <w:rPr>
                <w:rFonts w:ascii="Times New Roman" w:hAnsi="Times New Roman" w:cs="Times New Roman"/>
                <w:b/>
                <w:bCs/>
              </w:rPr>
            </w:pPr>
          </w:p>
        </w:tc>
      </w:tr>
      <w:tr w:rsidR="00A507A4" w:rsidRPr="00AC6DEC" w14:paraId="149A1DA7" w14:textId="77777777" w:rsidTr="2A62FF34">
        <w:trPr>
          <w:jc w:val="center"/>
        </w:trPr>
        <w:tc>
          <w:tcPr>
            <w:tcW w:w="2157" w:type="dxa"/>
            <w:tcMar>
              <w:top w:w="72" w:type="dxa"/>
              <w:left w:w="115" w:type="dxa"/>
              <w:bottom w:w="72" w:type="dxa"/>
              <w:right w:w="115" w:type="dxa"/>
            </w:tcMar>
            <w:vAlign w:val="center"/>
          </w:tcPr>
          <w:p w14:paraId="07F83DE0"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596A68FB"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2.08</w:t>
            </w:r>
          </w:p>
          <w:p w14:paraId="624A49C6"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Threshold;</w:t>
            </w:r>
          </w:p>
          <w:p w14:paraId="56FD1854"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Site Control</w:t>
            </w:r>
          </w:p>
        </w:tc>
        <w:tc>
          <w:tcPr>
            <w:tcW w:w="9590" w:type="dxa"/>
            <w:tcMar>
              <w:top w:w="72" w:type="dxa"/>
              <w:left w:w="115" w:type="dxa"/>
              <w:bottom w:w="72" w:type="dxa"/>
              <w:right w:w="115" w:type="dxa"/>
            </w:tcMar>
            <w:vAlign w:val="center"/>
          </w:tcPr>
          <w:p w14:paraId="469B41D5"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Q0205_01</w:t>
            </w:r>
          </w:p>
          <w:p w14:paraId="4D3950C2"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Is an option contract that is digitally signed by the current owner valid for demonstrating site control? Electronic signatures are legally binding under Georgia law, but </w:t>
            </w:r>
            <w:proofErr w:type="gramStart"/>
            <w:r w:rsidRPr="00AC6DEC">
              <w:rPr>
                <w:rFonts w:ascii="Times New Roman" w:hAnsi="Times New Roman" w:cs="Times New Roman"/>
              </w:rPr>
              <w:t>we'd</w:t>
            </w:r>
            <w:proofErr w:type="gramEnd"/>
            <w:r w:rsidRPr="00AC6DEC">
              <w:rPr>
                <w:rFonts w:ascii="Times New Roman" w:hAnsi="Times New Roman" w:cs="Times New Roman"/>
              </w:rPr>
              <w:t xml:space="preserve"> like to confirm any documentation requirements for electronic signatures for the 2021 round.</w:t>
            </w:r>
          </w:p>
          <w:p w14:paraId="2ADC0E26" w14:textId="77777777" w:rsidR="00A507A4" w:rsidRPr="00AC6DEC" w:rsidRDefault="00A507A4" w:rsidP="00607B8C">
            <w:pPr>
              <w:contextualSpacing/>
              <w:rPr>
                <w:rFonts w:ascii="Times New Roman" w:hAnsi="Times New Roman" w:cs="Times New Roman"/>
                <w:b/>
                <w:bCs/>
              </w:rPr>
            </w:pPr>
          </w:p>
          <w:p w14:paraId="5717A251"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40BAE773" w14:textId="77777777" w:rsidR="00A507A4" w:rsidRPr="00AC6DEC" w:rsidRDefault="00A507A4" w:rsidP="00607B8C">
            <w:r w:rsidRPr="00AC6DEC">
              <w:rPr>
                <w:rFonts w:ascii="Times New Roman" w:hAnsi="Times New Roman" w:cs="Times New Roman"/>
              </w:rPr>
              <w:t xml:space="preserve">Electronic signatures are acceptable. </w:t>
            </w:r>
          </w:p>
          <w:p w14:paraId="5D4E0170" w14:textId="77777777" w:rsidR="00A507A4" w:rsidRPr="00AC6DEC" w:rsidRDefault="00A507A4" w:rsidP="00607B8C">
            <w:pPr>
              <w:contextualSpacing/>
              <w:rPr>
                <w:rFonts w:ascii="Times New Roman" w:hAnsi="Times New Roman" w:cs="Times New Roman"/>
                <w:b/>
                <w:bCs/>
              </w:rPr>
            </w:pPr>
          </w:p>
        </w:tc>
      </w:tr>
      <w:tr w:rsidR="00A507A4" w:rsidRPr="00AC6DEC" w14:paraId="2D30BE68" w14:textId="77777777" w:rsidTr="2A62FF34">
        <w:trPr>
          <w:jc w:val="center"/>
        </w:trPr>
        <w:tc>
          <w:tcPr>
            <w:tcW w:w="2157" w:type="dxa"/>
            <w:tcMar>
              <w:top w:w="72" w:type="dxa"/>
              <w:left w:w="115" w:type="dxa"/>
              <w:bottom w:w="72" w:type="dxa"/>
              <w:right w:w="115" w:type="dxa"/>
            </w:tcMar>
            <w:vAlign w:val="center"/>
          </w:tcPr>
          <w:p w14:paraId="77703BB9"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27B020EB"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 xml:space="preserve">2.10 </w:t>
            </w:r>
          </w:p>
          <w:p w14:paraId="2AEBA2D3"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Threshold;</w:t>
            </w:r>
          </w:p>
          <w:p w14:paraId="2CD24F1F"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Site Zoning</w:t>
            </w:r>
          </w:p>
        </w:tc>
        <w:tc>
          <w:tcPr>
            <w:tcW w:w="9590" w:type="dxa"/>
            <w:tcMar>
              <w:top w:w="72" w:type="dxa"/>
              <w:left w:w="115" w:type="dxa"/>
              <w:bottom w:w="72" w:type="dxa"/>
              <w:right w:w="115" w:type="dxa"/>
            </w:tcMar>
            <w:vAlign w:val="center"/>
          </w:tcPr>
          <w:p w14:paraId="1B322344"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Q0201_03A</w:t>
            </w:r>
          </w:p>
          <w:p w14:paraId="6D7FBAB9"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With COVID continuing to keep local government office closed or employees working remotely, many items are being pushed back to allow more pressing local government business to occur.  Rezoning property continues to be pushed.  Will DCA consider having an extended deadline for providing DCA the required zoning verification documentation, similar to last year?  With the QAP being finalized in December, the timeline for rezoning a property, due to scheduling, continues to be extremely challenging during this continued pandemic.   </w:t>
            </w:r>
          </w:p>
          <w:p w14:paraId="582B2EEF" w14:textId="77777777" w:rsidR="00A507A4" w:rsidRPr="00AC6DEC" w:rsidRDefault="00A507A4" w:rsidP="00607B8C">
            <w:pPr>
              <w:contextualSpacing/>
              <w:rPr>
                <w:rFonts w:ascii="Times New Roman" w:hAnsi="Times New Roman" w:cs="Times New Roman"/>
                <w:b/>
                <w:bCs/>
              </w:rPr>
            </w:pPr>
          </w:p>
          <w:p w14:paraId="0BB47E0A"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653F8BC" w14:textId="77777777" w:rsidR="00A507A4" w:rsidRPr="00AC6DEC" w:rsidRDefault="00A507A4" w:rsidP="00607B8C">
            <w:r w:rsidRPr="00AC6DEC">
              <w:rPr>
                <w:rFonts w:ascii="Times New Roman" w:hAnsi="Times New Roman" w:cs="Times New Roman"/>
              </w:rPr>
              <w:t xml:space="preserve">DCA will not grant such extensions at this time. </w:t>
            </w:r>
          </w:p>
          <w:p w14:paraId="7E7A197D" w14:textId="77777777" w:rsidR="00A507A4" w:rsidRPr="00AC6DEC" w:rsidRDefault="00A507A4" w:rsidP="00607B8C">
            <w:pPr>
              <w:contextualSpacing/>
              <w:rPr>
                <w:rFonts w:ascii="Times New Roman" w:hAnsi="Times New Roman" w:cs="Times New Roman"/>
                <w:b/>
                <w:bCs/>
              </w:rPr>
            </w:pPr>
          </w:p>
        </w:tc>
      </w:tr>
      <w:tr w:rsidR="00A507A4" w:rsidRPr="00AC6DEC" w14:paraId="5DDAFB38" w14:textId="77777777" w:rsidTr="2A62FF34">
        <w:trPr>
          <w:jc w:val="center"/>
        </w:trPr>
        <w:tc>
          <w:tcPr>
            <w:tcW w:w="2157" w:type="dxa"/>
            <w:tcMar>
              <w:top w:w="72" w:type="dxa"/>
              <w:left w:w="115" w:type="dxa"/>
              <w:bottom w:w="72" w:type="dxa"/>
              <w:right w:w="115" w:type="dxa"/>
            </w:tcMar>
            <w:vAlign w:val="center"/>
          </w:tcPr>
          <w:p w14:paraId="42056822"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6478BDB6"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3.18</w:t>
            </w:r>
          </w:p>
          <w:p w14:paraId="0712D566"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lastRenderedPageBreak/>
              <w:t>Scoring; Favorable Financing</w:t>
            </w:r>
          </w:p>
        </w:tc>
        <w:tc>
          <w:tcPr>
            <w:tcW w:w="9590" w:type="dxa"/>
            <w:tcMar>
              <w:top w:w="72" w:type="dxa"/>
              <w:left w:w="115" w:type="dxa"/>
              <w:bottom w:w="72" w:type="dxa"/>
              <w:right w:w="115" w:type="dxa"/>
            </w:tcMar>
            <w:vAlign w:val="center"/>
          </w:tcPr>
          <w:p w14:paraId="78915B34"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Q0222_02</w:t>
            </w:r>
          </w:p>
          <w:p w14:paraId="7B64E015" w14:textId="77777777" w:rsidR="00A507A4" w:rsidRPr="00AC6DEC" w:rsidRDefault="00A507A4" w:rsidP="00607B8C">
            <w:r w:rsidRPr="00AC6DEC">
              <w:rPr>
                <w:rFonts w:ascii="Times New Roman" w:hAnsi="Times New Roman" w:cs="Times New Roman"/>
              </w:rPr>
              <w:lastRenderedPageBreak/>
              <w:t>Please clarify whether Capital Magnet Funding provided by a conventional bank that is also a CDFI will be considered an eligible source under the Favorable Financing scoring category.</w:t>
            </w:r>
          </w:p>
          <w:p w14:paraId="67F5921E" w14:textId="77777777" w:rsidR="00A507A4" w:rsidRPr="00AC6DEC" w:rsidRDefault="00A507A4" w:rsidP="00607B8C">
            <w:pPr>
              <w:contextualSpacing/>
              <w:rPr>
                <w:rFonts w:ascii="Times New Roman" w:hAnsi="Times New Roman" w:cs="Times New Roman"/>
                <w:b/>
                <w:bCs/>
              </w:rPr>
            </w:pPr>
          </w:p>
          <w:p w14:paraId="52F378EA"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6172980D"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CMF constitutes “Other Federal, State, or local grant funds or loans” (option eleven under </w:t>
            </w:r>
            <w:r w:rsidRPr="00AC6DEC">
              <w:rPr>
                <w:rFonts w:ascii="Times New Roman" w:hAnsi="Times New Roman" w:cs="Times New Roman"/>
                <w:i/>
                <w:iCs/>
              </w:rPr>
              <w:t>Favorable Financing</w:t>
            </w:r>
            <w:r w:rsidRPr="00AC6DEC">
              <w:rPr>
                <w:rFonts w:ascii="Times New Roman" w:hAnsi="Times New Roman" w:cs="Times New Roman"/>
              </w:rPr>
              <w:t xml:space="preserve">, subsection </w:t>
            </w:r>
            <w:r w:rsidRPr="00AC6DEC">
              <w:rPr>
                <w:rFonts w:ascii="Times New Roman" w:hAnsi="Times New Roman" w:cs="Times New Roman"/>
                <w:i/>
                <w:iCs/>
              </w:rPr>
              <w:t>A. Qualifying Sources</w:t>
            </w:r>
            <w:r w:rsidRPr="00AC6DEC">
              <w:rPr>
                <w:rFonts w:ascii="Times New Roman" w:hAnsi="Times New Roman" w:cs="Times New Roman"/>
              </w:rPr>
              <w:t>). Further, a financial institution eligible to administer such funds is certified as a CDFI and is therefore not purely a “conventional bank” (</w:t>
            </w:r>
            <w:hyperlink r:id="rId32"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04400BE9" w14:textId="77777777" w:rsidR="00A507A4" w:rsidRPr="00AC6DEC" w:rsidRDefault="00A507A4" w:rsidP="00607B8C">
            <w:pPr>
              <w:rPr>
                <w:rFonts w:ascii="Times New Roman" w:hAnsi="Times New Roman" w:cs="Times New Roman"/>
              </w:rPr>
            </w:pPr>
          </w:p>
          <w:p w14:paraId="28158D50"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rPr>
              <w:t xml:space="preserve">Please note that </w:t>
            </w:r>
            <w:r w:rsidRPr="00AC6DEC">
              <w:rPr>
                <w:rFonts w:ascii="Times New Roman" w:hAnsi="Times New Roman" w:cs="Times New Roman"/>
                <w:i/>
                <w:iCs/>
              </w:rPr>
              <w:t>both</w:t>
            </w:r>
            <w:r w:rsidRPr="00AC6DEC">
              <w:rPr>
                <w:rFonts w:ascii="Times New Roman" w:hAnsi="Times New Roman" w:cs="Times New Roman"/>
              </w:rPr>
              <w:t xml:space="preserve"> the funding source and the institution certification tied to the qualifying source influence eligibility determination. CDFI certification on its own does not qualify a source of funds under this section.</w:t>
            </w:r>
          </w:p>
        </w:tc>
      </w:tr>
      <w:tr w:rsidR="00A507A4" w:rsidRPr="00AC6DEC" w14:paraId="75BACD41" w14:textId="77777777" w:rsidTr="2A62FF34">
        <w:trPr>
          <w:jc w:val="center"/>
        </w:trPr>
        <w:tc>
          <w:tcPr>
            <w:tcW w:w="2157" w:type="dxa"/>
            <w:tcMar>
              <w:top w:w="72" w:type="dxa"/>
              <w:left w:w="115" w:type="dxa"/>
              <w:bottom w:w="72" w:type="dxa"/>
              <w:right w:w="115" w:type="dxa"/>
            </w:tcMar>
            <w:vAlign w:val="center"/>
          </w:tcPr>
          <w:p w14:paraId="34E48649"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3/24/21</w:t>
            </w:r>
          </w:p>
        </w:tc>
        <w:tc>
          <w:tcPr>
            <w:tcW w:w="2198" w:type="dxa"/>
            <w:tcMar>
              <w:top w:w="72" w:type="dxa"/>
              <w:left w:w="115" w:type="dxa"/>
              <w:bottom w:w="72" w:type="dxa"/>
              <w:right w:w="115" w:type="dxa"/>
            </w:tcMar>
            <w:vAlign w:val="center"/>
          </w:tcPr>
          <w:p w14:paraId="3E006A6C"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3.18</w:t>
            </w:r>
          </w:p>
          <w:p w14:paraId="30FF8B26"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568A0972"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Q0212_01</w:t>
            </w:r>
          </w:p>
          <w:p w14:paraId="08992FB0"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For the Favorable Financing per unit calculation, do you divide the amount of favorable financing by total units or just LIHTC units, </w:t>
            </w:r>
            <w:proofErr w:type="gramStart"/>
            <w:r w:rsidRPr="00AC6DEC">
              <w:rPr>
                <w:rFonts w:ascii="Times New Roman" w:hAnsi="Times New Roman" w:cs="Times New Roman"/>
              </w:rPr>
              <w:t>i.e.</w:t>
            </w:r>
            <w:proofErr w:type="gramEnd"/>
            <w:r w:rsidRPr="00AC6DEC">
              <w:rPr>
                <w:rFonts w:ascii="Times New Roman" w:hAnsi="Times New Roman" w:cs="Times New Roman"/>
              </w:rPr>
              <w:t xml:space="preserve"> exclude market rate units from the calculation?</w:t>
            </w:r>
          </w:p>
          <w:p w14:paraId="77C71B2C" w14:textId="77777777" w:rsidR="00A507A4" w:rsidRPr="00AC6DEC" w:rsidRDefault="00A507A4" w:rsidP="00607B8C">
            <w:pPr>
              <w:contextualSpacing/>
              <w:rPr>
                <w:rFonts w:ascii="Times New Roman" w:hAnsi="Times New Roman" w:cs="Times New Roman"/>
                <w:b/>
                <w:bCs/>
              </w:rPr>
            </w:pPr>
          </w:p>
          <w:p w14:paraId="2C6A5594"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661EC81"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Per unit means total units on the property to be developed.</w:t>
            </w:r>
          </w:p>
        </w:tc>
      </w:tr>
      <w:tr w:rsidR="00A507A4" w:rsidRPr="00AC6DEC" w14:paraId="3B2C59D9" w14:textId="77777777" w:rsidTr="2A62FF34">
        <w:trPr>
          <w:jc w:val="center"/>
        </w:trPr>
        <w:tc>
          <w:tcPr>
            <w:tcW w:w="2157" w:type="dxa"/>
            <w:tcMar>
              <w:top w:w="72" w:type="dxa"/>
              <w:left w:w="115" w:type="dxa"/>
              <w:bottom w:w="72" w:type="dxa"/>
              <w:right w:w="115" w:type="dxa"/>
            </w:tcMar>
            <w:vAlign w:val="center"/>
          </w:tcPr>
          <w:p w14:paraId="1A611FE4"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1B112940"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8.00</w:t>
            </w:r>
          </w:p>
          <w:p w14:paraId="7C68314C"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Other</w:t>
            </w:r>
          </w:p>
        </w:tc>
        <w:tc>
          <w:tcPr>
            <w:tcW w:w="9590" w:type="dxa"/>
            <w:tcMar>
              <w:top w:w="72" w:type="dxa"/>
              <w:left w:w="115" w:type="dxa"/>
              <w:bottom w:w="72" w:type="dxa"/>
              <w:right w:w="115" w:type="dxa"/>
            </w:tcMar>
            <w:vAlign w:val="center"/>
          </w:tcPr>
          <w:p w14:paraId="44382187"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Q0209_03</w:t>
            </w:r>
          </w:p>
          <w:p w14:paraId="386B07B1"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Can you tell me if the application requires a letter of support or approval from the government it will be located within?</w:t>
            </w:r>
          </w:p>
          <w:p w14:paraId="7D12EE5C" w14:textId="77777777" w:rsidR="00A507A4" w:rsidRPr="00AC6DEC" w:rsidRDefault="00A507A4" w:rsidP="00607B8C">
            <w:pPr>
              <w:contextualSpacing/>
              <w:rPr>
                <w:rFonts w:ascii="Times New Roman" w:hAnsi="Times New Roman" w:cs="Times New Roman"/>
                <w:b/>
                <w:bCs/>
              </w:rPr>
            </w:pPr>
          </w:p>
          <w:p w14:paraId="5A4F3030"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AF88984" w14:textId="77777777" w:rsidR="00A507A4" w:rsidRPr="00AC6DEC" w:rsidRDefault="00A507A4" w:rsidP="00607B8C">
            <w:r w:rsidRPr="00AC6DEC">
              <w:rPr>
                <w:rFonts w:ascii="Times New Roman" w:hAnsi="Times New Roman" w:cs="Times New Roman"/>
              </w:rPr>
              <w:t>No. All required documents are listed in the Qualified Allocation Plan.</w:t>
            </w:r>
          </w:p>
          <w:p w14:paraId="1BC04BE5" w14:textId="77777777" w:rsidR="00A507A4" w:rsidRPr="00AC6DEC" w:rsidRDefault="00A507A4" w:rsidP="00607B8C">
            <w:pPr>
              <w:rPr>
                <w:rFonts w:ascii="Times New Roman" w:hAnsi="Times New Roman" w:cs="Times New Roman"/>
                <w:lang w:val="fr-FR"/>
              </w:rPr>
            </w:pPr>
            <w:r w:rsidRPr="00AC6DEC">
              <w:rPr>
                <w:rFonts w:ascii="Times New Roman" w:hAnsi="Times New Roman" w:cs="Times New Roman"/>
              </w:rPr>
              <w:t xml:space="preserve">The Core Application checklist also can be used as a guide. </w:t>
            </w:r>
            <w:hyperlink r:id="rId33">
              <w:r w:rsidRPr="00AC6DEC">
                <w:rPr>
                  <w:rStyle w:val="Hyperlink"/>
                  <w:rFonts w:ascii="Times New Roman" w:hAnsi="Times New Roman" w:cs="Times New Roman"/>
                  <w:lang w:val="fr-FR"/>
                </w:rPr>
                <w:t>https://www.dca.ga.gov/node/7253</w:t>
              </w:r>
            </w:hyperlink>
            <w:r w:rsidRPr="00AC6DEC">
              <w:rPr>
                <w:rFonts w:ascii="Times New Roman" w:hAnsi="Times New Roman" w:cs="Times New Roman"/>
                <w:lang w:val="fr-FR"/>
              </w:rPr>
              <w:t xml:space="preserve"> </w:t>
            </w:r>
          </w:p>
        </w:tc>
      </w:tr>
      <w:tr w:rsidR="00A507A4" w:rsidRPr="00AC6DEC" w14:paraId="53D74DE1" w14:textId="77777777" w:rsidTr="2A62FF34">
        <w:trPr>
          <w:jc w:val="center"/>
        </w:trPr>
        <w:tc>
          <w:tcPr>
            <w:tcW w:w="2157" w:type="dxa"/>
            <w:tcMar>
              <w:top w:w="72" w:type="dxa"/>
              <w:left w:w="115" w:type="dxa"/>
              <w:bottom w:w="72" w:type="dxa"/>
              <w:right w:w="115" w:type="dxa"/>
            </w:tcMar>
            <w:vAlign w:val="center"/>
          </w:tcPr>
          <w:p w14:paraId="2F7FA284"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3/15/21</w:t>
            </w:r>
          </w:p>
        </w:tc>
        <w:tc>
          <w:tcPr>
            <w:tcW w:w="2198" w:type="dxa"/>
            <w:tcMar>
              <w:top w:w="72" w:type="dxa"/>
              <w:left w:w="115" w:type="dxa"/>
              <w:bottom w:w="72" w:type="dxa"/>
              <w:right w:w="115" w:type="dxa"/>
            </w:tcMar>
            <w:vAlign w:val="center"/>
          </w:tcPr>
          <w:p w14:paraId="4E8A5CC5"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3.05</w:t>
            </w:r>
          </w:p>
          <w:p w14:paraId="2D15E1F6"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3B8A5F87"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Q0201_06</w:t>
            </w:r>
          </w:p>
          <w:p w14:paraId="467F8A9F"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Unfortunately, it seems the pandemic will continue to negatively impact businesses and even community amenities throughout the year. How will DCA evaluate desirables like restaurants and retail stores, etc., that were open at the time of application but closed at the time of DCA's review?</w:t>
            </w:r>
          </w:p>
          <w:p w14:paraId="25F5C1AA" w14:textId="77777777" w:rsidR="00A507A4" w:rsidRPr="00AC6DEC" w:rsidRDefault="00A507A4" w:rsidP="00607B8C">
            <w:pPr>
              <w:contextualSpacing/>
              <w:rPr>
                <w:rFonts w:ascii="Times New Roman" w:hAnsi="Times New Roman" w:cs="Times New Roman"/>
                <w:b/>
                <w:bCs/>
              </w:rPr>
            </w:pPr>
          </w:p>
          <w:p w14:paraId="601370AC"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64D64F1F"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An establishment that an applicant certifies is operational as of the Application Submission deadline (May 21, 2021) will qualify for points under this section. This certification is covered by the relevant clauses in the “Applicant Certification Letter” required for all applications and requires no separate actions specific to this section. Relevant clauses are below:</w:t>
            </w:r>
          </w:p>
          <w:p w14:paraId="0CA653E6" w14:textId="77777777" w:rsidR="00A507A4" w:rsidRPr="00AC6DEC" w:rsidRDefault="00A507A4" w:rsidP="00607B8C">
            <w:pPr>
              <w:rPr>
                <w:rFonts w:ascii="Times New Roman" w:hAnsi="Times New Roman" w:cs="Times New Roman"/>
              </w:rPr>
            </w:pPr>
          </w:p>
          <w:p w14:paraId="63ED46CA" w14:textId="77777777" w:rsidR="00A507A4" w:rsidRPr="00AC6DEC" w:rsidRDefault="00A507A4" w:rsidP="00607B8C">
            <w:pPr>
              <w:rPr>
                <w:rFonts w:ascii="Times New Roman" w:hAnsi="Times New Roman" w:cs="Times New Roman"/>
                <w:i/>
                <w:iCs/>
              </w:rPr>
            </w:pPr>
            <w:r w:rsidRPr="00AC6DEC">
              <w:rPr>
                <w:rFonts w:ascii="Times New Roman" w:hAnsi="Times New Roman" w:cs="Times New Roman"/>
                <w:i/>
                <w:iCs/>
              </w:rPr>
              <w:t>“I understand that, in the event an allocation (or an allowance) for LIHTCs was obtained with false information supplied to the Georgia Department of Community Affairs ("DCA"), DCA will recapture the LIHTCs or request that the IRS deny tax credits to the Applicant entity.   Also, a supplier, including the developer or owner, who knowingly provides false information will be barred by DCA from program participation for a period of five (5) years from the date the false information was discovered, in accordance with a Memorandum of Understanding between the Internal Revenue Service and the Georgia Housing and Finance Authority.”</w:t>
            </w:r>
          </w:p>
          <w:p w14:paraId="20C1A1FB" w14:textId="77777777" w:rsidR="00A507A4" w:rsidRPr="00AC6DEC" w:rsidRDefault="00A507A4" w:rsidP="00607B8C">
            <w:pPr>
              <w:rPr>
                <w:rFonts w:ascii="Times New Roman" w:hAnsi="Times New Roman" w:cs="Times New Roman"/>
                <w:b/>
                <w:bCs/>
              </w:rPr>
            </w:pPr>
          </w:p>
          <w:p w14:paraId="3F6FD18E" w14:textId="77777777" w:rsidR="00A507A4" w:rsidRPr="00AC6DEC" w:rsidRDefault="00A507A4" w:rsidP="00607B8C">
            <w:pPr>
              <w:rPr>
                <w:rFonts w:ascii="Times New Roman" w:hAnsi="Times New Roman" w:cs="Times New Roman"/>
                <w:i/>
                <w:iCs/>
              </w:rPr>
            </w:pPr>
            <w:r w:rsidRPr="00AC6DEC">
              <w:rPr>
                <w:rFonts w:ascii="Times New Roman" w:hAnsi="Times New Roman" w:cs="Times New Roman"/>
                <w:i/>
                <w:iCs/>
              </w:rPr>
              <w:t>“I understand that any misrepresentations, which includes fraudulent, negligent, and/or innocent, in this Application or supporting documentation may result in a withdrawal of tax credits and/or HOME loan by DCA, my (and related parties) being barred from future program participation, and notification of the Internal Revenue Service and/or HUD.”</w:t>
            </w:r>
          </w:p>
          <w:p w14:paraId="3FC71757" w14:textId="77777777" w:rsidR="00A507A4" w:rsidRPr="00AC6DEC" w:rsidRDefault="00A507A4" w:rsidP="00607B8C">
            <w:pPr>
              <w:contextualSpacing/>
              <w:rPr>
                <w:rFonts w:ascii="Times New Roman" w:hAnsi="Times New Roman" w:cs="Times New Roman"/>
                <w:b/>
                <w:bCs/>
              </w:rPr>
            </w:pPr>
          </w:p>
        </w:tc>
      </w:tr>
      <w:tr w:rsidR="00A507A4" w:rsidRPr="00AC6DEC" w14:paraId="35D033EF" w14:textId="77777777" w:rsidTr="2A62FF34">
        <w:trPr>
          <w:jc w:val="center"/>
        </w:trPr>
        <w:tc>
          <w:tcPr>
            <w:tcW w:w="2157" w:type="dxa"/>
            <w:tcMar>
              <w:top w:w="72" w:type="dxa"/>
              <w:left w:w="115" w:type="dxa"/>
              <w:bottom w:w="72" w:type="dxa"/>
              <w:right w:w="115" w:type="dxa"/>
            </w:tcMar>
            <w:vAlign w:val="center"/>
          </w:tcPr>
          <w:p w14:paraId="05D39273"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3/15/21</w:t>
            </w:r>
          </w:p>
        </w:tc>
        <w:tc>
          <w:tcPr>
            <w:tcW w:w="2198" w:type="dxa"/>
            <w:tcMar>
              <w:top w:w="72" w:type="dxa"/>
              <w:left w:w="115" w:type="dxa"/>
              <w:bottom w:w="72" w:type="dxa"/>
              <w:right w:w="115" w:type="dxa"/>
            </w:tcMar>
            <w:vAlign w:val="center"/>
          </w:tcPr>
          <w:p w14:paraId="20A5F3DC"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3.10</w:t>
            </w:r>
          </w:p>
          <w:p w14:paraId="19890D99"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39DB75C8"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Q0211_02</w:t>
            </w:r>
          </w:p>
          <w:p w14:paraId="33425346" w14:textId="77777777" w:rsidR="00A507A4" w:rsidRPr="00AC6DEC" w:rsidRDefault="00A507A4" w:rsidP="00607B8C">
            <w:pPr>
              <w:contextualSpacing/>
              <w:rPr>
                <w:rFonts w:ascii="Times New Roman" w:hAnsi="Times New Roman" w:cs="Times New Roman"/>
              </w:rPr>
            </w:pPr>
            <w:proofErr w:type="gramStart"/>
            <w:r w:rsidRPr="00AC6DEC">
              <w:rPr>
                <w:rFonts w:ascii="Times New Roman" w:hAnsi="Times New Roman" w:cs="Times New Roman"/>
              </w:rPr>
              <w:t>I'm</w:t>
            </w:r>
            <w:proofErr w:type="gramEnd"/>
            <w:r w:rsidRPr="00AC6DEC">
              <w:rPr>
                <w:rFonts w:ascii="Times New Roman" w:hAnsi="Times New Roman" w:cs="Times New Roman"/>
              </w:rPr>
              <w:t xml:space="preserve"> looking into a site in one of the census tracts in your region, GEOID: 13015960701 in Bartow, for an affordable housing development. The DCA provided the attached excel document for scoring the Stable Communities Subsection B in the QAP but the census tract 13015960701 is missing from the data set. Do you happen to know why the data for that census tract </w:t>
            </w:r>
            <w:proofErr w:type="gramStart"/>
            <w:r w:rsidRPr="00AC6DEC">
              <w:rPr>
                <w:rFonts w:ascii="Times New Roman" w:hAnsi="Times New Roman" w:cs="Times New Roman"/>
              </w:rPr>
              <w:t>isn't</w:t>
            </w:r>
            <w:proofErr w:type="gramEnd"/>
            <w:r w:rsidRPr="00AC6DEC">
              <w:rPr>
                <w:rFonts w:ascii="Times New Roman" w:hAnsi="Times New Roman" w:cs="Times New Roman"/>
              </w:rPr>
              <w:t xml:space="preserve"> included?</w:t>
            </w:r>
          </w:p>
          <w:p w14:paraId="12816133" w14:textId="77777777" w:rsidR="00A507A4" w:rsidRPr="00AC6DEC" w:rsidRDefault="00A507A4" w:rsidP="00607B8C">
            <w:pPr>
              <w:contextualSpacing/>
              <w:rPr>
                <w:rFonts w:ascii="Times New Roman" w:hAnsi="Times New Roman" w:cs="Times New Roman"/>
              </w:rPr>
            </w:pPr>
          </w:p>
          <w:p w14:paraId="087AA0EC"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Did 13015960701 census </w:t>
            </w:r>
            <w:proofErr w:type="gramStart"/>
            <w:r w:rsidRPr="00AC6DEC">
              <w:rPr>
                <w:rFonts w:ascii="Times New Roman" w:hAnsi="Times New Roman" w:cs="Times New Roman"/>
              </w:rPr>
              <w:t>tract</w:t>
            </w:r>
            <w:proofErr w:type="gramEnd"/>
            <w:r w:rsidRPr="00AC6DEC">
              <w:rPr>
                <w:rFonts w:ascii="Times New Roman" w:hAnsi="Times New Roman" w:cs="Times New Roman"/>
              </w:rPr>
              <w:t xml:space="preserve"> split in 2020 from 13015960700 census tract?</w:t>
            </w:r>
          </w:p>
          <w:p w14:paraId="637C2478" w14:textId="77777777" w:rsidR="00A507A4" w:rsidRPr="00AC6DEC" w:rsidRDefault="00A507A4" w:rsidP="00607B8C">
            <w:pPr>
              <w:contextualSpacing/>
              <w:rPr>
                <w:rFonts w:ascii="Times New Roman" w:hAnsi="Times New Roman" w:cs="Times New Roman"/>
                <w:b/>
                <w:bCs/>
              </w:rPr>
            </w:pPr>
          </w:p>
          <w:p w14:paraId="2C900C47"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D33BCDC"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The scoring table referenced in your question is the “Local Health and Economic Indicators” document posted to the DCA website (</w:t>
            </w:r>
            <w:hyperlink r:id="rId34">
              <w:r w:rsidRPr="00AC6DEC">
                <w:rPr>
                  <w:rStyle w:val="Hyperlink"/>
                  <w:rFonts w:ascii="Times New Roman" w:hAnsi="Times New Roman" w:cs="Times New Roman"/>
                </w:rPr>
                <w:t>click here</w:t>
              </w:r>
            </w:hyperlink>
            <w:r w:rsidRPr="00AC6DEC">
              <w:rPr>
                <w:rFonts w:ascii="Times New Roman" w:hAnsi="Times New Roman" w:cs="Times New Roman"/>
              </w:rPr>
              <w:t xml:space="preserve">) for </w:t>
            </w:r>
            <w:r w:rsidRPr="00AC6DEC">
              <w:rPr>
                <w:rFonts w:ascii="Times New Roman" w:hAnsi="Times New Roman" w:cs="Times New Roman"/>
                <w:i/>
                <w:iCs/>
              </w:rPr>
              <w:t>Scoring Criteria</w:t>
            </w:r>
            <w:r w:rsidRPr="00AC6DEC">
              <w:rPr>
                <w:rFonts w:ascii="Times New Roman" w:hAnsi="Times New Roman" w:cs="Times New Roman"/>
              </w:rPr>
              <w:t xml:space="preserve">, </w:t>
            </w:r>
            <w:r w:rsidRPr="00AC6DEC">
              <w:rPr>
                <w:rFonts w:ascii="Times New Roman" w:hAnsi="Times New Roman" w:cs="Times New Roman"/>
                <w:i/>
                <w:iCs/>
              </w:rPr>
              <w:t>Stable Communities</w:t>
            </w:r>
            <w:r w:rsidRPr="00AC6DEC">
              <w:rPr>
                <w:rFonts w:ascii="Times New Roman" w:hAnsi="Times New Roman" w:cs="Times New Roman"/>
              </w:rPr>
              <w:t xml:space="preserve">, subsection B. </w:t>
            </w:r>
          </w:p>
          <w:p w14:paraId="34E11F2F" w14:textId="77777777" w:rsidR="00A507A4" w:rsidRPr="00AC6DEC" w:rsidRDefault="00A507A4" w:rsidP="00607B8C">
            <w:pPr>
              <w:contextualSpacing/>
              <w:rPr>
                <w:rFonts w:ascii="Times New Roman" w:hAnsi="Times New Roman" w:cs="Times New Roman"/>
              </w:rPr>
            </w:pPr>
          </w:p>
          <w:p w14:paraId="3B76310E"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 three Census Bureau metrics from this document (Employment, Median Income, and Health Insurance Coverage) utilize American Community Survey (ACS) data aggregated over a 5-year period. The set of tract boundaries the Census Bureau uses for this 5-year period data aggregation is not the same as the most recently published tract boundaries. Because of this, applicants may not find the tract ID for their site in the DCA-published table. </w:t>
            </w:r>
          </w:p>
          <w:p w14:paraId="4044BDE7" w14:textId="77777777" w:rsidR="00A507A4" w:rsidRPr="00AC6DEC" w:rsidRDefault="00A507A4" w:rsidP="00607B8C">
            <w:pPr>
              <w:contextualSpacing/>
              <w:rPr>
                <w:rFonts w:ascii="Times New Roman" w:hAnsi="Times New Roman" w:cs="Times New Roman"/>
              </w:rPr>
            </w:pPr>
          </w:p>
          <w:p w14:paraId="28361C43"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Applicants who have scored sites based on this table can continue to do so. To assist applicants who have been unable to determine which census tract in the table is associated with their site, DCA has updated the </w:t>
            </w:r>
            <w:r w:rsidRPr="00AC6DEC">
              <w:rPr>
                <w:rFonts w:ascii="Times New Roman" w:hAnsi="Times New Roman" w:cs="Times New Roman"/>
              </w:rPr>
              <w:lastRenderedPageBreak/>
              <w:t>Housing Tax Credit Properties Map (</w:t>
            </w:r>
            <w:hyperlink r:id="rId35"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to include two additional map layers that include the data from the published </w:t>
            </w:r>
            <w:r w:rsidRPr="00AC6DEC">
              <w:rPr>
                <w:rFonts w:ascii="Times New Roman" w:hAnsi="Times New Roman" w:cs="Times New Roman"/>
                <w:i/>
                <w:iCs/>
              </w:rPr>
              <w:t>Local Health and Economic Indicators</w:t>
            </w:r>
            <w:r w:rsidRPr="00AC6DEC">
              <w:rPr>
                <w:rFonts w:ascii="Times New Roman" w:hAnsi="Times New Roman" w:cs="Times New Roman"/>
              </w:rPr>
              <w:t xml:space="preserve"> table: </w:t>
            </w:r>
          </w:p>
          <w:p w14:paraId="3EE70BE9" w14:textId="77777777" w:rsidR="00A507A4" w:rsidRPr="00AC6DEC" w:rsidRDefault="00A507A4" w:rsidP="00607B8C">
            <w:pPr>
              <w:contextualSpacing/>
              <w:rPr>
                <w:rFonts w:ascii="Times New Roman" w:hAnsi="Times New Roman" w:cs="Times New Roman"/>
              </w:rPr>
            </w:pPr>
          </w:p>
          <w:p w14:paraId="40C0ADC1" w14:textId="77777777" w:rsidR="00A507A4" w:rsidRPr="00AC6DEC" w:rsidRDefault="00A507A4" w:rsidP="00607B8C">
            <w:pPr>
              <w:pStyle w:val="ListParagraph"/>
              <w:numPr>
                <w:ilvl w:val="0"/>
                <w:numId w:val="36"/>
              </w:numPr>
              <w:rPr>
                <w:rFonts w:ascii="Times New Roman" w:hAnsi="Times New Roman" w:cs="Times New Roman"/>
              </w:rPr>
            </w:pPr>
            <w:r w:rsidRPr="00AC6DEC">
              <w:rPr>
                <w:rFonts w:ascii="Times New Roman" w:hAnsi="Times New Roman" w:cs="Times New Roman"/>
              </w:rPr>
              <w:t>“2019 Health and Econ Indicators”</w:t>
            </w:r>
          </w:p>
          <w:p w14:paraId="3AD6A339" w14:textId="77777777" w:rsidR="00A507A4" w:rsidRPr="00AC6DEC" w:rsidRDefault="00A507A4" w:rsidP="00607B8C">
            <w:pPr>
              <w:pStyle w:val="ListParagraph"/>
              <w:numPr>
                <w:ilvl w:val="0"/>
                <w:numId w:val="36"/>
              </w:numPr>
              <w:rPr>
                <w:rFonts w:ascii="Times New Roman" w:hAnsi="Times New Roman" w:cs="Times New Roman"/>
              </w:rPr>
            </w:pPr>
            <w:r w:rsidRPr="00AC6DEC">
              <w:rPr>
                <w:rFonts w:ascii="Times New Roman" w:hAnsi="Times New Roman" w:cs="Times New Roman"/>
              </w:rPr>
              <w:t>“2018 Health and Econ Indicators”</w:t>
            </w:r>
          </w:p>
          <w:p w14:paraId="5740A0F1" w14:textId="77777777" w:rsidR="00A507A4" w:rsidRPr="00AC6DEC" w:rsidRDefault="00A507A4" w:rsidP="00607B8C">
            <w:pPr>
              <w:rPr>
                <w:rFonts w:ascii="Times New Roman" w:hAnsi="Times New Roman" w:cs="Times New Roman"/>
              </w:rPr>
            </w:pPr>
          </w:p>
          <w:p w14:paraId="656B1238"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Applicants can input the geocoordinates for their site into the map and click on the tract boundary to see the associated values used for </w:t>
            </w:r>
            <w:r w:rsidRPr="00AC6DEC">
              <w:rPr>
                <w:rFonts w:ascii="Times New Roman" w:hAnsi="Times New Roman" w:cs="Times New Roman"/>
                <w:i/>
                <w:iCs/>
              </w:rPr>
              <w:t>Scoring, Stable Communities</w:t>
            </w:r>
            <w:r w:rsidRPr="00AC6DEC">
              <w:rPr>
                <w:rFonts w:ascii="Times New Roman" w:hAnsi="Times New Roman" w:cs="Times New Roman"/>
              </w:rPr>
              <w:t xml:space="preserve">, subsection </w:t>
            </w:r>
            <w:r w:rsidRPr="00AC6DEC">
              <w:rPr>
                <w:rFonts w:ascii="Times New Roman" w:hAnsi="Times New Roman" w:cs="Times New Roman"/>
                <w:i/>
                <w:iCs/>
              </w:rPr>
              <w:t>B. Local Health and Economic Indicators</w:t>
            </w:r>
            <w:r w:rsidRPr="00AC6DEC">
              <w:rPr>
                <w:rFonts w:ascii="Times New Roman" w:hAnsi="Times New Roman" w:cs="Times New Roman"/>
              </w:rPr>
              <w:t xml:space="preserve">. Please note that a value of consecutive 9s (e.g., “99,999,999.00”) indicates the Census or CDC has not published data for that metric for that census tract.  </w:t>
            </w:r>
          </w:p>
          <w:p w14:paraId="57A6D1EC" w14:textId="77777777" w:rsidR="00A507A4" w:rsidRPr="00AC6DEC" w:rsidRDefault="00A507A4" w:rsidP="00607B8C">
            <w:pPr>
              <w:contextualSpacing/>
              <w:rPr>
                <w:rFonts w:ascii="Times New Roman" w:hAnsi="Times New Roman" w:cs="Times New Roman"/>
                <w:b/>
                <w:bCs/>
              </w:rPr>
            </w:pPr>
          </w:p>
        </w:tc>
      </w:tr>
      <w:tr w:rsidR="00A507A4" w:rsidRPr="00AC6DEC" w14:paraId="14A41396" w14:textId="77777777" w:rsidTr="2A62FF34">
        <w:trPr>
          <w:jc w:val="center"/>
        </w:trPr>
        <w:tc>
          <w:tcPr>
            <w:tcW w:w="2157" w:type="dxa"/>
            <w:tcMar>
              <w:top w:w="72" w:type="dxa"/>
              <w:left w:w="115" w:type="dxa"/>
              <w:bottom w:w="72" w:type="dxa"/>
              <w:right w:w="115" w:type="dxa"/>
            </w:tcMar>
            <w:vAlign w:val="center"/>
          </w:tcPr>
          <w:p w14:paraId="0F653291"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3/15/21</w:t>
            </w:r>
          </w:p>
        </w:tc>
        <w:tc>
          <w:tcPr>
            <w:tcW w:w="2198" w:type="dxa"/>
            <w:tcMar>
              <w:top w:w="72" w:type="dxa"/>
              <w:left w:w="115" w:type="dxa"/>
              <w:bottom w:w="72" w:type="dxa"/>
              <w:right w:w="115" w:type="dxa"/>
            </w:tcMar>
            <w:vAlign w:val="center"/>
          </w:tcPr>
          <w:p w14:paraId="385196E1"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3.16</w:t>
            </w:r>
          </w:p>
          <w:p w14:paraId="2D16040A"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 xml:space="preserve">Exceptional Nonprofit/Public Housing Authority </w:t>
            </w:r>
          </w:p>
        </w:tc>
        <w:tc>
          <w:tcPr>
            <w:tcW w:w="9590" w:type="dxa"/>
            <w:tcMar>
              <w:top w:w="72" w:type="dxa"/>
              <w:left w:w="115" w:type="dxa"/>
              <w:bottom w:w="72" w:type="dxa"/>
              <w:right w:w="115" w:type="dxa"/>
            </w:tcMar>
            <w:vAlign w:val="center"/>
          </w:tcPr>
          <w:p w14:paraId="40A5C65B"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Q0205_02</w:t>
            </w:r>
          </w:p>
          <w:p w14:paraId="32B758EA"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What is the required percentage that the Nonprofit who is the Managing General Partner get in the deal if partnering with a </w:t>
            </w:r>
            <w:proofErr w:type="gramStart"/>
            <w:r w:rsidRPr="00AC6DEC">
              <w:rPr>
                <w:rFonts w:ascii="Times New Roman" w:hAnsi="Times New Roman" w:cs="Times New Roman"/>
              </w:rPr>
              <w:t>For</w:t>
            </w:r>
            <w:proofErr w:type="gramEnd"/>
            <w:r w:rsidRPr="00AC6DEC">
              <w:rPr>
                <w:rFonts w:ascii="Times New Roman" w:hAnsi="Times New Roman" w:cs="Times New Roman"/>
              </w:rPr>
              <w:t xml:space="preserve"> profit developer?  What are the other requirements for the Nonprofit other </w:t>
            </w:r>
            <w:proofErr w:type="gramStart"/>
            <w:r w:rsidRPr="00AC6DEC">
              <w:rPr>
                <w:rFonts w:ascii="Times New Roman" w:hAnsi="Times New Roman" w:cs="Times New Roman"/>
              </w:rPr>
              <w:t>than  what</w:t>
            </w:r>
            <w:proofErr w:type="gramEnd"/>
            <w:r w:rsidRPr="00AC6DEC">
              <w:rPr>
                <w:rFonts w:ascii="Times New Roman" w:hAnsi="Times New Roman" w:cs="Times New Roman"/>
              </w:rPr>
              <w:t xml:space="preserve"> is already in the Exceptional Non Profit section of the QAP?</w:t>
            </w:r>
          </w:p>
          <w:p w14:paraId="3EDAEA44" w14:textId="77777777" w:rsidR="00A507A4" w:rsidRPr="00AC6DEC" w:rsidRDefault="00A507A4" w:rsidP="00607B8C">
            <w:pPr>
              <w:contextualSpacing/>
              <w:rPr>
                <w:rFonts w:ascii="Times New Roman" w:hAnsi="Times New Roman" w:cs="Times New Roman"/>
                <w:b/>
                <w:bCs/>
              </w:rPr>
            </w:pPr>
          </w:p>
          <w:p w14:paraId="6F5A03B3"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6B4CD16D" w14:textId="77777777" w:rsidR="00A507A4" w:rsidRPr="00AC6DEC" w:rsidRDefault="00A507A4" w:rsidP="00607B8C">
            <w:pPr>
              <w:rPr>
                <w:rFonts w:ascii="Times New Roman" w:hAnsi="Times New Roman" w:cs="Times New Roman"/>
              </w:rPr>
            </w:pPr>
            <w:r w:rsidRPr="00AC6DEC">
              <w:rPr>
                <w:rFonts w:ascii="Times New Roman" w:hAnsi="Times New Roman" w:cs="Times New Roman"/>
                <w:i/>
                <w:iCs/>
              </w:rPr>
              <w:t xml:space="preserve">Scoring Criteria, Exceptional Nonprofit </w:t>
            </w:r>
            <w:r w:rsidRPr="00AC6DEC">
              <w:rPr>
                <w:rFonts w:ascii="Times New Roman" w:hAnsi="Times New Roman" w:cs="Times New Roman"/>
              </w:rPr>
              <w:t>states the following:</w:t>
            </w:r>
          </w:p>
          <w:p w14:paraId="7D0B35E9" w14:textId="77777777" w:rsidR="00A507A4" w:rsidRPr="00AC6DEC" w:rsidRDefault="00A507A4" w:rsidP="00607B8C">
            <w:pPr>
              <w:rPr>
                <w:rFonts w:ascii="Times New Roman" w:hAnsi="Times New Roman" w:cs="Times New Roman"/>
              </w:rPr>
            </w:pPr>
          </w:p>
          <w:p w14:paraId="32201A77"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rPr>
              <w:t xml:space="preserve">As stated in </w:t>
            </w:r>
            <w:r w:rsidRPr="00AC6DEC">
              <w:rPr>
                <w:rFonts w:ascii="Times New Roman" w:hAnsi="Times New Roman" w:cs="Times New Roman"/>
                <w:i/>
                <w:iCs/>
              </w:rPr>
              <w:t xml:space="preserve">Scoring Criteria, Exceptional Nonprofit/Public Housing Authority, </w:t>
            </w:r>
            <w:r w:rsidRPr="00AC6DEC">
              <w:rPr>
                <w:rFonts w:ascii="Times New Roman" w:hAnsi="Times New Roman" w:cs="Times New Roman"/>
              </w:rPr>
              <w:t xml:space="preserve">subsection </w:t>
            </w:r>
            <w:r w:rsidRPr="00AC6DEC">
              <w:rPr>
                <w:rFonts w:ascii="Times New Roman" w:hAnsi="Times New Roman" w:cs="Times New Roman"/>
                <w:i/>
                <w:iCs/>
              </w:rPr>
              <w:t>A.</w:t>
            </w:r>
            <w:r w:rsidRPr="00AC6DEC">
              <w:rPr>
                <w:rFonts w:ascii="Times New Roman" w:hAnsi="Times New Roman" w:cs="Times New Roman"/>
              </w:rPr>
              <w:t xml:space="preserve"> </w:t>
            </w:r>
            <w:r w:rsidRPr="00AC6DEC">
              <w:rPr>
                <w:rFonts w:ascii="Times New Roman" w:hAnsi="Times New Roman" w:cs="Times New Roman"/>
                <w:i/>
                <w:iCs/>
              </w:rPr>
              <w:t>Exceptional Nonprofit</w:t>
            </w:r>
            <w:r w:rsidRPr="00AC6DEC">
              <w:rPr>
                <w:rFonts w:ascii="Times New Roman" w:hAnsi="Times New Roman" w:cs="Times New Roman"/>
              </w:rPr>
              <w:t xml:space="preserve">, “only projects applying and eligible for the nonprofit set aside are eligible for points” in the Exceptional Nonprofit scoring section. To be eligible for Credit under the nonprofit set aside, applicants must meet all requirements stated in </w:t>
            </w:r>
            <w:r w:rsidRPr="00AC6DEC">
              <w:rPr>
                <w:rFonts w:ascii="Times New Roman" w:hAnsi="Times New Roman" w:cs="Times New Roman"/>
                <w:i/>
                <w:iCs/>
              </w:rPr>
              <w:t>Threshold, Eligibility for Credit Under the Non-Profit Set Aside.</w:t>
            </w:r>
          </w:p>
        </w:tc>
      </w:tr>
      <w:tr w:rsidR="00A507A4" w:rsidRPr="00AC6DEC" w14:paraId="44F457A3" w14:textId="77777777" w:rsidTr="2A62FF34">
        <w:trPr>
          <w:jc w:val="center"/>
        </w:trPr>
        <w:tc>
          <w:tcPr>
            <w:tcW w:w="2157" w:type="dxa"/>
            <w:tcMar>
              <w:top w:w="72" w:type="dxa"/>
              <w:left w:w="115" w:type="dxa"/>
              <w:bottom w:w="72" w:type="dxa"/>
              <w:right w:w="115" w:type="dxa"/>
            </w:tcMar>
            <w:vAlign w:val="center"/>
          </w:tcPr>
          <w:p w14:paraId="7590187D" w14:textId="77777777" w:rsidR="00A507A4" w:rsidRPr="00AC6DEC" w:rsidRDefault="00A507A4" w:rsidP="00607B8C">
            <w:pPr>
              <w:keepNext/>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340859B0" w14:textId="77777777" w:rsidR="00A507A4" w:rsidRPr="00AC6DEC" w:rsidRDefault="00A507A4" w:rsidP="00607B8C">
            <w:pPr>
              <w:keepNext/>
              <w:rPr>
                <w:rFonts w:ascii="Times New Roman" w:hAnsi="Times New Roman" w:cs="Times New Roman"/>
              </w:rPr>
            </w:pPr>
            <w:r w:rsidRPr="00AC6DEC">
              <w:rPr>
                <w:rFonts w:ascii="Times New Roman" w:hAnsi="Times New Roman" w:cs="Times New Roman"/>
              </w:rPr>
              <w:t>1.08</w:t>
            </w:r>
          </w:p>
          <w:p w14:paraId="3F658C87" w14:textId="77777777" w:rsidR="00A507A4" w:rsidRPr="00AC6DEC" w:rsidRDefault="00A507A4" w:rsidP="00607B8C">
            <w:pPr>
              <w:keepNext/>
              <w:rPr>
                <w:rFonts w:ascii="Times New Roman" w:hAnsi="Times New Roman" w:cs="Times New Roman"/>
              </w:rPr>
            </w:pPr>
            <w:r w:rsidRPr="00AC6DEC">
              <w:rPr>
                <w:rFonts w:ascii="Times New Roman" w:hAnsi="Times New Roman" w:cs="Times New Roman"/>
              </w:rPr>
              <w:t>Core, Set Asides</w:t>
            </w:r>
          </w:p>
        </w:tc>
        <w:tc>
          <w:tcPr>
            <w:tcW w:w="9590" w:type="dxa"/>
            <w:tcMar>
              <w:top w:w="72" w:type="dxa"/>
              <w:left w:w="115" w:type="dxa"/>
              <w:bottom w:w="72" w:type="dxa"/>
              <w:right w:w="115" w:type="dxa"/>
            </w:tcMar>
            <w:vAlign w:val="center"/>
          </w:tcPr>
          <w:p w14:paraId="35CCFDD8"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Q0303_01</w:t>
            </w:r>
          </w:p>
          <w:p w14:paraId="14332967"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The QAP states that an application is eligible for the Rehabilitation Set Aside if it is “</w:t>
            </w:r>
            <w:r w:rsidRPr="00AC6DEC">
              <w:rPr>
                <w:rFonts w:ascii="Times New Roman" w:hAnsi="Times New Roman" w:cs="Times New Roman"/>
                <w:i/>
                <w:iCs/>
              </w:rPr>
              <w:t>an existing occupied property previously funded by 9% or 4% Credit equity with building(s) in the Extended Use Period while the Plan is in effect.</w:t>
            </w:r>
            <w:r w:rsidRPr="00AC6DEC">
              <w:rPr>
                <w:rFonts w:ascii="Times New Roman" w:hAnsi="Times New Roman" w:cs="Times New Roman"/>
              </w:rPr>
              <w:t>”</w:t>
            </w:r>
          </w:p>
          <w:p w14:paraId="09C81768" w14:textId="77777777" w:rsidR="00A507A4" w:rsidRPr="00AC6DEC" w:rsidRDefault="00A507A4" w:rsidP="00607B8C">
            <w:pPr>
              <w:contextualSpacing/>
              <w:rPr>
                <w:rFonts w:ascii="Times New Roman" w:hAnsi="Times New Roman" w:cs="Times New Roman"/>
              </w:rPr>
            </w:pPr>
          </w:p>
          <w:p w14:paraId="5C36B317"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Since it is uncertain when the 2022 QAP will be signed by the Governor, is it possible for an application to be eligible for the Rehabilitation Set Aside but not enter the Extended Use Period until after the application deadline? </w:t>
            </w:r>
          </w:p>
          <w:p w14:paraId="3981700B" w14:textId="77777777" w:rsidR="00A507A4" w:rsidRPr="00AC6DEC" w:rsidRDefault="00A507A4" w:rsidP="00607B8C">
            <w:pPr>
              <w:contextualSpacing/>
              <w:rPr>
                <w:rFonts w:ascii="Times New Roman" w:hAnsi="Times New Roman" w:cs="Times New Roman"/>
              </w:rPr>
            </w:pPr>
          </w:p>
          <w:p w14:paraId="35B4250C" w14:textId="77777777" w:rsidR="00A507A4" w:rsidRPr="00AC6DEC" w:rsidRDefault="00A507A4" w:rsidP="00607B8C">
            <w:pPr>
              <w:pStyle w:val="ListParagraph"/>
              <w:numPr>
                <w:ilvl w:val="0"/>
                <w:numId w:val="34"/>
              </w:numPr>
              <w:rPr>
                <w:rFonts w:ascii="Times New Roman" w:hAnsi="Times New Roman" w:cs="Times New Roman"/>
              </w:rPr>
            </w:pPr>
            <w:r w:rsidRPr="00AC6DEC">
              <w:rPr>
                <w:rFonts w:ascii="Times New Roman" w:hAnsi="Times New Roman" w:cs="Times New Roman"/>
              </w:rPr>
              <w:t xml:space="preserve">If the property enters the Extended Use Period in July, the 2021 QAP will certainly be in effect. </w:t>
            </w:r>
          </w:p>
          <w:p w14:paraId="5AFE0909" w14:textId="77777777" w:rsidR="00A507A4" w:rsidRPr="00AC6DEC" w:rsidRDefault="00A507A4" w:rsidP="00607B8C">
            <w:pPr>
              <w:pStyle w:val="ListParagraph"/>
              <w:numPr>
                <w:ilvl w:val="0"/>
                <w:numId w:val="34"/>
              </w:numPr>
              <w:rPr>
                <w:rFonts w:ascii="Times New Roman" w:hAnsi="Times New Roman" w:cs="Times New Roman"/>
              </w:rPr>
            </w:pPr>
            <w:r w:rsidRPr="00AC6DEC">
              <w:rPr>
                <w:rFonts w:ascii="Times New Roman" w:hAnsi="Times New Roman" w:cs="Times New Roman"/>
              </w:rPr>
              <w:t xml:space="preserve">If the property enters the Extended Use Period in December, the 2021 QAP might be in effect. </w:t>
            </w:r>
          </w:p>
          <w:p w14:paraId="5EAD89A4" w14:textId="77777777" w:rsidR="00A507A4" w:rsidRPr="00AC6DEC" w:rsidRDefault="00A507A4" w:rsidP="00607B8C">
            <w:pPr>
              <w:rPr>
                <w:rFonts w:ascii="Times New Roman" w:hAnsi="Times New Roman" w:cs="Times New Roman"/>
              </w:rPr>
            </w:pPr>
          </w:p>
          <w:p w14:paraId="42863D95"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In our case, we have three properties that will enter the Extended Use Period in January of 2022.  </w:t>
            </w:r>
          </w:p>
          <w:p w14:paraId="32F55146" w14:textId="77777777" w:rsidR="00A507A4" w:rsidRPr="00AC6DEC" w:rsidRDefault="00A507A4" w:rsidP="00607B8C">
            <w:pPr>
              <w:contextualSpacing/>
              <w:rPr>
                <w:rFonts w:ascii="Times New Roman" w:hAnsi="Times New Roman" w:cs="Times New Roman"/>
                <w:b/>
                <w:bCs/>
              </w:rPr>
            </w:pPr>
          </w:p>
          <w:p w14:paraId="083BC399"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7CB7DE6"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Please note the following from </w:t>
            </w:r>
            <w:r w:rsidRPr="00AC6DEC">
              <w:rPr>
                <w:rFonts w:ascii="Times New Roman" w:hAnsi="Times New Roman" w:cs="Times New Roman"/>
                <w:i/>
                <w:iCs/>
              </w:rPr>
              <w:t>Core, Eligibility of Certain Project Configurations</w:t>
            </w:r>
            <w:r w:rsidRPr="00AC6DEC">
              <w:rPr>
                <w:rFonts w:ascii="Times New Roman" w:hAnsi="Times New Roman" w:cs="Times New Roman"/>
              </w:rPr>
              <w:t>:</w:t>
            </w:r>
          </w:p>
          <w:p w14:paraId="54A9DF08" w14:textId="77777777" w:rsidR="00A507A4" w:rsidRPr="00AC6DEC" w:rsidRDefault="00A507A4" w:rsidP="00607B8C">
            <w:pPr>
              <w:contextualSpacing/>
              <w:rPr>
                <w:rFonts w:ascii="Times New Roman" w:hAnsi="Times New Roman" w:cs="Times New Roman"/>
              </w:rPr>
            </w:pPr>
          </w:p>
          <w:p w14:paraId="13DE2720"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DCA will not consider 9% Credit Applications for the preservation of existing Housing Credit developments with a placed-in-service date that is within 15 years of Application Submission (May 21, 2021).</w:t>
            </w:r>
            <w:r w:rsidRPr="00AC6DEC">
              <w:rPr>
                <w:rFonts w:ascii="Times New Roman" w:hAnsi="Times New Roman" w:cs="Times New Roman"/>
              </w:rPr>
              <w:t>”</w:t>
            </w:r>
          </w:p>
          <w:p w14:paraId="4C8FBBB5" w14:textId="77777777" w:rsidR="00A507A4" w:rsidRPr="00AC6DEC" w:rsidRDefault="00A507A4" w:rsidP="00607B8C">
            <w:pPr>
              <w:contextualSpacing/>
              <w:rPr>
                <w:rFonts w:ascii="Times New Roman" w:hAnsi="Times New Roman" w:cs="Times New Roman"/>
              </w:rPr>
            </w:pPr>
          </w:p>
          <w:p w14:paraId="4120FABA"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 QAP does not establish an end date for how long the 2021 QAP will “be in effect,” as this depends on when the Governor signs the QAP. Therefore, in any case where the eligibility of an application is in question, DCA staff will confirm eligibility based on the above provision from </w:t>
            </w:r>
            <w:r w:rsidRPr="00AC6DEC">
              <w:rPr>
                <w:rFonts w:ascii="Times New Roman" w:hAnsi="Times New Roman" w:cs="Times New Roman"/>
                <w:i/>
                <w:iCs/>
              </w:rPr>
              <w:t>Eligibility of Certain Project Configurations</w:t>
            </w:r>
            <w:r w:rsidRPr="00AC6DEC">
              <w:rPr>
                <w:rFonts w:ascii="Times New Roman" w:hAnsi="Times New Roman" w:cs="Times New Roman"/>
              </w:rPr>
              <w:t xml:space="preserve">. </w:t>
            </w:r>
          </w:p>
          <w:p w14:paraId="293F8198" w14:textId="77777777" w:rsidR="00A507A4" w:rsidRPr="00AC6DEC" w:rsidRDefault="00A507A4" w:rsidP="00607B8C">
            <w:pPr>
              <w:contextualSpacing/>
              <w:rPr>
                <w:rFonts w:ascii="Times New Roman" w:hAnsi="Times New Roman" w:cs="Times New Roman"/>
              </w:rPr>
            </w:pPr>
          </w:p>
          <w:p w14:paraId="045B7DC3"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rPr>
              <w:t xml:space="preserve">Based on this review method, absent further evidence to the contrary, the above-referenced properties transitioning into the Extended Use Period in January 2022 are not eligible for consideration under the </w:t>
            </w:r>
            <w:r w:rsidRPr="00AC6DEC">
              <w:rPr>
                <w:rFonts w:ascii="Times New Roman" w:hAnsi="Times New Roman" w:cs="Times New Roman"/>
                <w:i/>
                <w:iCs/>
              </w:rPr>
              <w:t>Rehabilitation Set Aside</w:t>
            </w:r>
            <w:r w:rsidRPr="00AC6DEC">
              <w:rPr>
                <w:rFonts w:ascii="Times New Roman" w:hAnsi="Times New Roman" w:cs="Times New Roman"/>
              </w:rPr>
              <w:t>.</w:t>
            </w:r>
          </w:p>
        </w:tc>
      </w:tr>
      <w:tr w:rsidR="00A507A4" w:rsidRPr="00AC6DEC" w14:paraId="6C7BCC5B" w14:textId="77777777" w:rsidTr="2A62FF34">
        <w:trPr>
          <w:jc w:val="center"/>
        </w:trPr>
        <w:tc>
          <w:tcPr>
            <w:tcW w:w="2157" w:type="dxa"/>
            <w:tcMar>
              <w:top w:w="72" w:type="dxa"/>
              <w:left w:w="115" w:type="dxa"/>
              <w:bottom w:w="72" w:type="dxa"/>
              <w:right w:w="115" w:type="dxa"/>
            </w:tcMar>
            <w:vAlign w:val="center"/>
          </w:tcPr>
          <w:p w14:paraId="6CD2F216"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739E2914"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1.23</w:t>
            </w:r>
          </w:p>
          <w:p w14:paraId="159AE479" w14:textId="77777777" w:rsidR="00A507A4" w:rsidRPr="00AC6DEC" w:rsidRDefault="00A507A4" w:rsidP="00607B8C">
            <w:pPr>
              <w:rPr>
                <w:rFonts w:ascii="Times New Roman" w:hAnsi="Times New Roman" w:cs="Times New Roman"/>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723BA156"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b/>
                <w:bCs/>
              </w:rPr>
              <w:t>Question: Q0304_02</w:t>
            </w:r>
          </w:p>
          <w:p w14:paraId="74A966F6"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 QAP states that the Qualification Determination fee is $1,000. </w:t>
            </w:r>
          </w:p>
          <w:p w14:paraId="21DFDBFD" w14:textId="77777777" w:rsidR="00A507A4" w:rsidRPr="00AC6DEC" w:rsidRDefault="00A507A4" w:rsidP="00607B8C">
            <w:pPr>
              <w:contextualSpacing/>
              <w:rPr>
                <w:rFonts w:ascii="Times New Roman" w:hAnsi="Times New Roman" w:cs="Times New Roman"/>
              </w:rPr>
            </w:pPr>
          </w:p>
          <w:p w14:paraId="24072CB0"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If a pre-app QD determination comes back as conditional on adding a partner for Experience, does an additional $1,000 fee need to be submitted at Full Application submission with the updated QD package showing the new partner or does or does the original pre-app $1,000 QD fee cover it?</w:t>
            </w:r>
          </w:p>
          <w:p w14:paraId="424A231F" w14:textId="77777777" w:rsidR="00A507A4" w:rsidRPr="00AC6DEC" w:rsidRDefault="00A507A4" w:rsidP="00607B8C">
            <w:pPr>
              <w:contextualSpacing/>
              <w:rPr>
                <w:rFonts w:ascii="Times New Roman" w:hAnsi="Times New Roman" w:cs="Times New Roman"/>
                <w:b/>
                <w:bCs/>
              </w:rPr>
            </w:pPr>
          </w:p>
          <w:p w14:paraId="3132252B"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6BC8B258"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This would be a continuation of DCA’s initial review at pre-app and no new $1,000 QD fee would be required at Application. </w:t>
            </w:r>
          </w:p>
          <w:p w14:paraId="0D6EBE00" w14:textId="77777777" w:rsidR="00A507A4" w:rsidRPr="00AC6DEC" w:rsidRDefault="00A507A4" w:rsidP="00607B8C">
            <w:pPr>
              <w:contextualSpacing/>
              <w:rPr>
                <w:rFonts w:ascii="Times New Roman" w:hAnsi="Times New Roman" w:cs="Times New Roman"/>
                <w:b/>
                <w:bCs/>
              </w:rPr>
            </w:pPr>
          </w:p>
        </w:tc>
      </w:tr>
      <w:tr w:rsidR="00A507A4" w:rsidRPr="00AC6DEC" w14:paraId="33EA9422" w14:textId="77777777" w:rsidTr="2A62FF34">
        <w:trPr>
          <w:jc w:val="center"/>
        </w:trPr>
        <w:tc>
          <w:tcPr>
            <w:tcW w:w="2157" w:type="dxa"/>
            <w:tcMar>
              <w:top w:w="72" w:type="dxa"/>
              <w:left w:w="115" w:type="dxa"/>
              <w:bottom w:w="72" w:type="dxa"/>
              <w:right w:w="115" w:type="dxa"/>
            </w:tcMar>
            <w:vAlign w:val="center"/>
          </w:tcPr>
          <w:p w14:paraId="645BAE66"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2C3E7C43"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1.23</w:t>
            </w:r>
          </w:p>
          <w:p w14:paraId="7431DDD2"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3817A612"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Q0304_03A</w:t>
            </w:r>
          </w:p>
          <w:p w14:paraId="7E4ABFDA"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 QAP states that the Qualification Determination fee is “Required for all Deals” (see </w:t>
            </w:r>
            <w:r w:rsidRPr="00AC6DEC">
              <w:rPr>
                <w:rFonts w:ascii="Times New Roman" w:hAnsi="Times New Roman" w:cs="Times New Roman"/>
                <w:i/>
                <w:iCs/>
              </w:rPr>
              <w:t>Core, Exhibit A, DCA Pre-Application Fees and Deadline Schedules</w:t>
            </w:r>
            <w:r w:rsidRPr="00AC6DEC">
              <w:rPr>
                <w:rFonts w:ascii="Times New Roman" w:hAnsi="Times New Roman" w:cs="Times New Roman"/>
              </w:rPr>
              <w:t xml:space="preserve">). </w:t>
            </w:r>
          </w:p>
          <w:p w14:paraId="14AEFAB2" w14:textId="77777777" w:rsidR="00A507A4" w:rsidRPr="00AC6DEC" w:rsidRDefault="00A507A4" w:rsidP="00607B8C">
            <w:pPr>
              <w:contextualSpacing/>
              <w:rPr>
                <w:rFonts w:ascii="Times New Roman" w:hAnsi="Times New Roman" w:cs="Times New Roman"/>
              </w:rPr>
            </w:pPr>
          </w:p>
          <w:p w14:paraId="17D432BE"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“Deals” is capitalized, but is not in </w:t>
            </w:r>
            <w:r w:rsidRPr="00AC6DEC">
              <w:rPr>
                <w:rFonts w:ascii="Times New Roman" w:hAnsi="Times New Roman" w:cs="Times New Roman"/>
                <w:i/>
                <w:iCs/>
              </w:rPr>
              <w:t>Core, Definitions</w:t>
            </w:r>
            <w:r w:rsidRPr="00AC6DEC">
              <w:rPr>
                <w:rFonts w:ascii="Times New Roman" w:hAnsi="Times New Roman" w:cs="Times New Roman"/>
              </w:rPr>
              <w:t>. If we are submitting multiple pre-applications with the same project team for each one, do we need a $1,000 application fee for EACH pre-application?</w:t>
            </w:r>
          </w:p>
          <w:p w14:paraId="42AB5FB7" w14:textId="77777777" w:rsidR="00A507A4" w:rsidRPr="00AC6DEC" w:rsidRDefault="00A507A4" w:rsidP="00607B8C">
            <w:pPr>
              <w:contextualSpacing/>
              <w:rPr>
                <w:rFonts w:ascii="Times New Roman" w:hAnsi="Times New Roman" w:cs="Times New Roman"/>
                <w:b/>
                <w:bCs/>
              </w:rPr>
            </w:pPr>
          </w:p>
          <w:p w14:paraId="4383CE44"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28CD7ED" w14:textId="77777777" w:rsidR="00A507A4" w:rsidRPr="00AC6DEC" w:rsidRDefault="00A507A4" w:rsidP="00607B8C">
            <w:pPr>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 xml:space="preserve">The $1,000 Qualification Determination fee applies to the Project Team, regardless of the number of deals submitted. </w:t>
            </w:r>
          </w:p>
          <w:p w14:paraId="6044750A" w14:textId="77777777" w:rsidR="00A507A4" w:rsidRPr="00AC6DEC" w:rsidRDefault="00A507A4" w:rsidP="00607B8C">
            <w:pPr>
              <w:rPr>
                <w:rFonts w:ascii="Times New Roman" w:eastAsia="Times New Roman" w:hAnsi="Times New Roman" w:cs="Times New Roman"/>
                <w:color w:val="000000" w:themeColor="text1"/>
              </w:rPr>
            </w:pPr>
          </w:p>
          <w:p w14:paraId="3D4AE796" w14:textId="77777777" w:rsidR="00A507A4" w:rsidRPr="00AC6DEC" w:rsidRDefault="00A507A4" w:rsidP="00607B8C">
            <w:pPr>
              <w:rPr>
                <w:rFonts w:ascii="Times New Roman" w:eastAsia="Times New Roman" w:hAnsi="Times New Roman" w:cs="Times New Roman"/>
              </w:rPr>
            </w:pPr>
            <w:r w:rsidRPr="00AC6DEC">
              <w:rPr>
                <w:rFonts w:ascii="Times New Roman" w:eastAsia="Times New Roman" w:hAnsi="Times New Roman" w:cs="Times New Roman"/>
                <w:color w:val="000000" w:themeColor="text1"/>
              </w:rPr>
              <w:t xml:space="preserve">Note: </w:t>
            </w:r>
            <w:r w:rsidRPr="00AC6DEC">
              <w:rPr>
                <w:rFonts w:ascii="Times New Roman" w:eastAsia="Times New Roman" w:hAnsi="Times New Roman" w:cs="Times New Roman"/>
              </w:rPr>
              <w:t>Project Teams may be reviewed for qualifications at Pre-Application or Application Submission. To receive a full Threshold review at Pre-Application under this section, Applicant must have the project team and construction type finalized by Pre-Application.</w:t>
            </w:r>
          </w:p>
          <w:p w14:paraId="7DA32EFE" w14:textId="77777777" w:rsidR="00A507A4" w:rsidRPr="00AC6DEC" w:rsidRDefault="00A507A4" w:rsidP="00607B8C">
            <w:pPr>
              <w:rPr>
                <w:rFonts w:ascii="Times New Roman" w:eastAsia="Times New Roman" w:hAnsi="Times New Roman" w:cs="Times New Roman"/>
                <w:color w:val="000000" w:themeColor="text1"/>
              </w:rPr>
            </w:pPr>
          </w:p>
          <w:p w14:paraId="784ECDBE" w14:textId="77777777" w:rsidR="00A507A4" w:rsidRPr="00AC6DEC" w:rsidRDefault="00A507A4" w:rsidP="00607B8C">
            <w:pPr>
              <w:rPr>
                <w:rFonts w:ascii="Times New Roman" w:eastAsia="Times New Roman" w:hAnsi="Times New Roman" w:cs="Times New Roman"/>
              </w:rPr>
            </w:pPr>
            <w:r w:rsidRPr="00AC6DEC">
              <w:rPr>
                <w:rFonts w:ascii="Times New Roman" w:eastAsia="Times New Roman" w:hAnsi="Times New Roman" w:cs="Times New Roman"/>
              </w:rPr>
              <w:t>So multiple submissions/fees are only required where there are differences in the Project Team.</w:t>
            </w:r>
          </w:p>
          <w:p w14:paraId="0237DB74" w14:textId="77777777" w:rsidR="00A507A4" w:rsidRPr="00AC6DEC" w:rsidRDefault="00A507A4" w:rsidP="00607B8C">
            <w:pPr>
              <w:contextualSpacing/>
              <w:rPr>
                <w:rFonts w:ascii="Times New Roman" w:hAnsi="Times New Roman" w:cs="Times New Roman"/>
                <w:b/>
                <w:bCs/>
              </w:rPr>
            </w:pPr>
          </w:p>
        </w:tc>
      </w:tr>
      <w:tr w:rsidR="00A507A4" w:rsidRPr="00AC6DEC" w14:paraId="301B1ECE" w14:textId="77777777" w:rsidTr="2A62FF34">
        <w:trPr>
          <w:jc w:val="center"/>
        </w:trPr>
        <w:tc>
          <w:tcPr>
            <w:tcW w:w="2157" w:type="dxa"/>
            <w:tcMar>
              <w:top w:w="72" w:type="dxa"/>
              <w:left w:w="115" w:type="dxa"/>
              <w:bottom w:w="72" w:type="dxa"/>
              <w:right w:w="115" w:type="dxa"/>
            </w:tcMar>
            <w:vAlign w:val="center"/>
          </w:tcPr>
          <w:p w14:paraId="4941AF86"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77F789FC"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3.05</w:t>
            </w:r>
          </w:p>
          <w:p w14:paraId="6E756E5F"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2A182D05"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Q0202_04</w:t>
            </w:r>
          </w:p>
          <w:p w14:paraId="7C83F20D"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Pedestrian access to our site is by way of an easement, and we are wondering if this impacts how we measure distances for purposes of Desirable Activities. </w:t>
            </w:r>
          </w:p>
          <w:p w14:paraId="6CE9E9BC" w14:textId="77777777" w:rsidR="00A507A4" w:rsidRPr="00AC6DEC" w:rsidRDefault="00A507A4" w:rsidP="00607B8C">
            <w:pPr>
              <w:contextualSpacing/>
              <w:rPr>
                <w:rFonts w:ascii="Times New Roman" w:hAnsi="Times New Roman" w:cs="Times New Roman"/>
              </w:rPr>
            </w:pPr>
          </w:p>
          <w:p w14:paraId="64B8CBCD"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If pedestrian access to a site is by way of an easement that has been given to the partnership from an adjacent neighbor, is that acceptable to DCA or does the partnership have to own the land where pedestrian access exists?  </w:t>
            </w:r>
          </w:p>
          <w:p w14:paraId="206F7714" w14:textId="77777777" w:rsidR="00A507A4" w:rsidRPr="00AC6DEC" w:rsidRDefault="00A507A4" w:rsidP="00607B8C">
            <w:pPr>
              <w:contextualSpacing/>
              <w:rPr>
                <w:rFonts w:ascii="Times New Roman" w:hAnsi="Times New Roman" w:cs="Times New Roman"/>
                <w:b/>
                <w:bCs/>
              </w:rPr>
            </w:pPr>
          </w:p>
          <w:p w14:paraId="6F37FA8D"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5193ED94" w14:textId="77777777" w:rsidR="00A507A4" w:rsidRPr="00AC6DEC" w:rsidRDefault="00A507A4" w:rsidP="00607B8C">
            <w:r w:rsidRPr="00AC6DEC">
              <w:rPr>
                <w:rFonts w:ascii="Times New Roman" w:eastAsia="Times New Roman" w:hAnsi="Times New Roman" w:cs="Times New Roman"/>
              </w:rPr>
              <w:t xml:space="preserve">Driving or walking routes must originate from geo-coordinates of the pedestrian or vehicle site entrance and end at the geo-coordinates of the desirable amenity. </w:t>
            </w:r>
          </w:p>
          <w:p w14:paraId="330E386F" w14:textId="77777777" w:rsidR="00A507A4" w:rsidRPr="00AC6DEC" w:rsidRDefault="00A507A4" w:rsidP="00607B8C">
            <w:pPr>
              <w:rPr>
                <w:rFonts w:ascii="Times New Roman" w:eastAsia="Times New Roman" w:hAnsi="Times New Roman" w:cs="Times New Roman"/>
              </w:rPr>
            </w:pPr>
          </w:p>
          <w:p w14:paraId="4397C2DB" w14:textId="77777777" w:rsidR="00A507A4" w:rsidRPr="00AC6DEC" w:rsidRDefault="00A507A4" w:rsidP="00607B8C">
            <w:pPr>
              <w:rPr>
                <w:rFonts w:ascii="Times New Roman" w:eastAsia="Times New Roman" w:hAnsi="Times New Roman" w:cs="Times New Roman"/>
              </w:rPr>
            </w:pPr>
            <w:r w:rsidRPr="00AC6DEC">
              <w:rPr>
                <w:rFonts w:ascii="Times New Roman" w:eastAsia="Times New Roman" w:hAnsi="Times New Roman" w:cs="Times New Roman"/>
              </w:rPr>
              <w:t>The entrance geocoordinates should be used, even if access is by way of an easement.</w:t>
            </w:r>
          </w:p>
        </w:tc>
      </w:tr>
      <w:tr w:rsidR="00A507A4" w:rsidRPr="00AC6DEC" w14:paraId="5035F569" w14:textId="77777777" w:rsidTr="2A62FF34">
        <w:trPr>
          <w:jc w:val="center"/>
        </w:trPr>
        <w:tc>
          <w:tcPr>
            <w:tcW w:w="2157" w:type="dxa"/>
            <w:tcMar>
              <w:top w:w="72" w:type="dxa"/>
              <w:left w:w="115" w:type="dxa"/>
              <w:bottom w:w="72" w:type="dxa"/>
              <w:right w:w="115" w:type="dxa"/>
            </w:tcMar>
            <w:vAlign w:val="center"/>
          </w:tcPr>
          <w:p w14:paraId="1B79971C"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22A6D195"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3.05</w:t>
            </w:r>
          </w:p>
          <w:p w14:paraId="74C314BF"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7AFFD87F"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Q0201_05</w:t>
            </w:r>
          </w:p>
          <w:p w14:paraId="44217CBE"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Would an outdoor community recreation facility with amenities like lighted baseball/softball fields, tennis courts, basketball courts, walking trail, etc. qualify as a community or recreational center (Item L) in the Desirables section? The QAP appears to allow outdoor facilities like a public pool to qualify, but we wanted to confirm that public, multi-use recreational facilities would also be eligible.</w:t>
            </w:r>
          </w:p>
          <w:p w14:paraId="53BB618F" w14:textId="77777777" w:rsidR="00A507A4" w:rsidRPr="00AC6DEC" w:rsidRDefault="00A507A4" w:rsidP="00607B8C">
            <w:pPr>
              <w:contextualSpacing/>
              <w:rPr>
                <w:rFonts w:ascii="Times New Roman" w:hAnsi="Times New Roman" w:cs="Times New Roman"/>
                <w:b/>
                <w:bCs/>
              </w:rPr>
            </w:pPr>
          </w:p>
          <w:p w14:paraId="569A914D"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2C51576"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Yes, an outdoor community recreation facility as described in your question would qualify under category L. as a community multi-purpose facility as stated in the QAP Scoring Section V.  Desirable/Undesirable Activities A. 2.  Eligibility. </w:t>
            </w:r>
          </w:p>
          <w:p w14:paraId="5DD50537" w14:textId="77777777" w:rsidR="00A507A4" w:rsidRPr="00AC6DEC" w:rsidRDefault="00A507A4" w:rsidP="00607B8C">
            <w:pPr>
              <w:contextualSpacing/>
              <w:rPr>
                <w:rFonts w:ascii="Times New Roman" w:hAnsi="Times New Roman" w:cs="Times New Roman"/>
                <w:b/>
                <w:bCs/>
              </w:rPr>
            </w:pPr>
          </w:p>
        </w:tc>
      </w:tr>
      <w:tr w:rsidR="00A507A4" w:rsidRPr="00AC6DEC" w14:paraId="3C288DEC" w14:textId="77777777" w:rsidTr="2A62FF34">
        <w:trPr>
          <w:jc w:val="center"/>
        </w:trPr>
        <w:tc>
          <w:tcPr>
            <w:tcW w:w="2157" w:type="dxa"/>
            <w:tcMar>
              <w:top w:w="72" w:type="dxa"/>
              <w:left w:w="115" w:type="dxa"/>
              <w:bottom w:w="72" w:type="dxa"/>
              <w:right w:w="115" w:type="dxa"/>
            </w:tcMar>
            <w:vAlign w:val="center"/>
          </w:tcPr>
          <w:p w14:paraId="4114933D"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4D6159AF"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3.18</w:t>
            </w:r>
          </w:p>
          <w:p w14:paraId="2ABA7634"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4E556462"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Q1030_02</w:t>
            </w:r>
          </w:p>
          <w:p w14:paraId="3CF8E5FC"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If the seller of the land/property (or any related party) is providing funds to finance the development and claiming these points, the sales price will be reduced from the total funds provided, to calculate the favorable financing points allowable. Can DCA please comment and confirm whether the calculation actually affects the true sales price of the property and will impact the acquisition credits or is the calculation only used for the purpose of determining the eligible amount toward favorable financing points?</w:t>
            </w:r>
          </w:p>
          <w:p w14:paraId="339BBAFB" w14:textId="77777777" w:rsidR="00A507A4" w:rsidRPr="00AC6DEC" w:rsidRDefault="00A507A4" w:rsidP="00607B8C">
            <w:pPr>
              <w:contextualSpacing/>
              <w:rPr>
                <w:rFonts w:ascii="Times New Roman" w:hAnsi="Times New Roman" w:cs="Times New Roman"/>
              </w:rPr>
            </w:pPr>
          </w:p>
          <w:p w14:paraId="7860FF21"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rPr>
              <w:t xml:space="preserve">The calculation is only used for the purpose of determining the eligible amount toward </w:t>
            </w:r>
            <w:r w:rsidRPr="00AC6DEC">
              <w:rPr>
                <w:rFonts w:ascii="Times New Roman" w:hAnsi="Times New Roman" w:cs="Times New Roman"/>
                <w:i/>
                <w:iCs/>
              </w:rPr>
              <w:t xml:space="preserve">Favorable Financing </w:t>
            </w:r>
            <w:r w:rsidRPr="00AC6DEC">
              <w:rPr>
                <w:rFonts w:ascii="Times New Roman" w:hAnsi="Times New Roman" w:cs="Times New Roman"/>
              </w:rPr>
              <w:t>points.</w:t>
            </w:r>
          </w:p>
        </w:tc>
      </w:tr>
      <w:tr w:rsidR="00A507A4" w:rsidRPr="00AC6DEC" w14:paraId="5468FE7E" w14:textId="77777777" w:rsidTr="2A62FF34">
        <w:trPr>
          <w:jc w:val="center"/>
        </w:trPr>
        <w:tc>
          <w:tcPr>
            <w:tcW w:w="2157" w:type="dxa"/>
            <w:tcMar>
              <w:top w:w="72" w:type="dxa"/>
              <w:left w:w="115" w:type="dxa"/>
              <w:bottom w:w="72" w:type="dxa"/>
              <w:right w:w="115" w:type="dxa"/>
            </w:tcMar>
            <w:vAlign w:val="center"/>
          </w:tcPr>
          <w:p w14:paraId="7AD9772A"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03BD7DB3"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7.00</w:t>
            </w:r>
          </w:p>
          <w:p w14:paraId="178BDDD3"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rPr>
              <w:t>Application Materials (Forms, etc.)</w:t>
            </w:r>
          </w:p>
        </w:tc>
        <w:tc>
          <w:tcPr>
            <w:tcW w:w="9590" w:type="dxa"/>
            <w:tcMar>
              <w:top w:w="72" w:type="dxa"/>
              <w:left w:w="115" w:type="dxa"/>
              <w:bottom w:w="72" w:type="dxa"/>
              <w:right w:w="115" w:type="dxa"/>
            </w:tcMar>
            <w:vAlign w:val="center"/>
          </w:tcPr>
          <w:p w14:paraId="6BC9980E" w14:textId="77777777" w:rsidR="00A507A4" w:rsidRPr="00AC6DEC" w:rsidRDefault="00A507A4" w:rsidP="00607B8C">
            <w:pPr>
              <w:pStyle w:val="paragraph"/>
              <w:spacing w:before="0" w:beforeAutospacing="0" w:after="0" w:afterAutospacing="0"/>
              <w:textAlignment w:val="baseline"/>
              <w:rPr>
                <w:rFonts w:ascii="Calibri" w:hAnsi="Calibri" w:cs="Calibri"/>
                <w:sz w:val="22"/>
                <w:szCs w:val="22"/>
              </w:rPr>
            </w:pPr>
            <w:r w:rsidRPr="00AC6DEC">
              <w:rPr>
                <w:rStyle w:val="normaltextrun"/>
                <w:b/>
                <w:bCs/>
                <w:sz w:val="22"/>
                <w:szCs w:val="22"/>
              </w:rPr>
              <w:t>Question: Q0304_03B</w:t>
            </w:r>
            <w:r w:rsidRPr="00AC6DEC">
              <w:rPr>
                <w:rStyle w:val="eop"/>
                <w:sz w:val="22"/>
                <w:szCs w:val="22"/>
              </w:rPr>
              <w:t> </w:t>
            </w:r>
          </w:p>
          <w:p w14:paraId="2FDB37F7" w14:textId="77777777" w:rsidR="00A507A4" w:rsidRPr="00AC6DEC" w:rsidRDefault="00A507A4" w:rsidP="00607B8C">
            <w:pPr>
              <w:pStyle w:val="paragraph"/>
              <w:spacing w:before="0" w:beforeAutospacing="0" w:after="0" w:afterAutospacing="0"/>
              <w:textAlignment w:val="baseline"/>
              <w:rPr>
                <w:rFonts w:ascii="Calibri" w:hAnsi="Calibri" w:cs="Calibri"/>
                <w:sz w:val="22"/>
                <w:szCs w:val="22"/>
              </w:rPr>
            </w:pPr>
            <w:r w:rsidRPr="00AC6DEC">
              <w:rPr>
                <w:rStyle w:val="normaltextrun"/>
                <w:sz w:val="22"/>
                <w:szCs w:val="22"/>
              </w:rPr>
              <w:t>On the Compliance History Summary and GA Compliance History Summary, do we show projects that are under construction or just projects that have already placed in service?</w:t>
            </w:r>
            <w:r w:rsidRPr="00AC6DEC">
              <w:rPr>
                <w:rStyle w:val="eop"/>
                <w:sz w:val="22"/>
                <w:szCs w:val="22"/>
              </w:rPr>
              <w:t> </w:t>
            </w:r>
          </w:p>
          <w:p w14:paraId="07FEC158" w14:textId="77777777" w:rsidR="00A507A4" w:rsidRPr="00AC6DEC" w:rsidRDefault="00A507A4" w:rsidP="00607B8C">
            <w:pPr>
              <w:pStyle w:val="paragraph"/>
              <w:spacing w:before="0" w:beforeAutospacing="0" w:after="0" w:afterAutospacing="0"/>
              <w:textAlignment w:val="baseline"/>
              <w:rPr>
                <w:rFonts w:ascii="Calibri" w:hAnsi="Calibri" w:cs="Calibri"/>
                <w:sz w:val="22"/>
                <w:szCs w:val="22"/>
              </w:rPr>
            </w:pPr>
            <w:r w:rsidRPr="00AC6DEC">
              <w:rPr>
                <w:rStyle w:val="eop"/>
                <w:sz w:val="22"/>
                <w:szCs w:val="22"/>
              </w:rPr>
              <w:t> </w:t>
            </w:r>
          </w:p>
          <w:p w14:paraId="534C12CD" w14:textId="77777777" w:rsidR="00A507A4" w:rsidRPr="00AC6DEC" w:rsidRDefault="00A507A4" w:rsidP="00607B8C">
            <w:pPr>
              <w:pStyle w:val="paragraph"/>
              <w:spacing w:before="0" w:beforeAutospacing="0" w:after="0" w:afterAutospacing="0"/>
              <w:textAlignment w:val="baseline"/>
              <w:rPr>
                <w:rFonts w:ascii="Calibri" w:hAnsi="Calibri" w:cs="Calibri"/>
                <w:sz w:val="22"/>
                <w:szCs w:val="22"/>
              </w:rPr>
            </w:pPr>
            <w:r w:rsidRPr="00AC6DEC">
              <w:rPr>
                <w:rStyle w:val="normaltextrun"/>
                <w:b/>
                <w:bCs/>
                <w:sz w:val="22"/>
                <w:szCs w:val="22"/>
              </w:rPr>
              <w:t>Answer: </w:t>
            </w:r>
            <w:r w:rsidRPr="00AC6DEC">
              <w:rPr>
                <w:rStyle w:val="eop"/>
                <w:sz w:val="22"/>
                <w:szCs w:val="22"/>
              </w:rPr>
              <w:t> </w:t>
            </w:r>
          </w:p>
          <w:p w14:paraId="287A2767" w14:textId="77777777" w:rsidR="00A507A4" w:rsidRPr="00AC6DEC" w:rsidRDefault="00A507A4" w:rsidP="00607B8C">
            <w:pPr>
              <w:pStyle w:val="paragraph"/>
              <w:spacing w:before="0" w:beforeAutospacing="0" w:after="0" w:afterAutospacing="0"/>
              <w:textAlignment w:val="baseline"/>
              <w:rPr>
                <w:rFonts w:ascii="Calibri" w:hAnsi="Calibri" w:cs="Calibri"/>
                <w:sz w:val="22"/>
                <w:szCs w:val="22"/>
              </w:rPr>
            </w:pPr>
            <w:r w:rsidRPr="00AC6DEC">
              <w:rPr>
                <w:rStyle w:val="normaltextrun"/>
                <w:sz w:val="22"/>
                <w:szCs w:val="22"/>
              </w:rPr>
              <w:t>In the performance workbook, list properties as follows:</w:t>
            </w:r>
            <w:r w:rsidRPr="00AC6DEC">
              <w:rPr>
                <w:rStyle w:val="eop"/>
                <w:sz w:val="22"/>
                <w:szCs w:val="22"/>
              </w:rPr>
              <w:t> </w:t>
            </w:r>
          </w:p>
          <w:p w14:paraId="71466797" w14:textId="77777777" w:rsidR="00A507A4" w:rsidRPr="00AC6DEC" w:rsidRDefault="00A507A4" w:rsidP="00607B8C">
            <w:pPr>
              <w:pStyle w:val="paragraph"/>
              <w:numPr>
                <w:ilvl w:val="0"/>
                <w:numId w:val="35"/>
              </w:numPr>
              <w:spacing w:before="0" w:beforeAutospacing="0" w:after="0" w:afterAutospacing="0"/>
              <w:ind w:left="1080" w:firstLine="0"/>
              <w:textAlignment w:val="baseline"/>
              <w:rPr>
                <w:sz w:val="22"/>
                <w:szCs w:val="22"/>
              </w:rPr>
            </w:pPr>
            <w:r w:rsidRPr="00AC6DEC">
              <w:rPr>
                <w:rStyle w:val="normaltextrun"/>
                <w:sz w:val="22"/>
                <w:szCs w:val="22"/>
              </w:rPr>
              <w:t>Capacity Tab/Form - list properties that have been awarded and that are under construction (under 100% complete)</w:t>
            </w:r>
            <w:r w:rsidRPr="00AC6DEC">
              <w:rPr>
                <w:rStyle w:val="eop"/>
                <w:sz w:val="22"/>
                <w:szCs w:val="22"/>
              </w:rPr>
              <w:t> </w:t>
            </w:r>
          </w:p>
          <w:p w14:paraId="35010F81" w14:textId="77777777" w:rsidR="00A507A4" w:rsidRPr="00AC6DEC" w:rsidRDefault="00A507A4" w:rsidP="00607B8C">
            <w:pPr>
              <w:pStyle w:val="paragraph"/>
              <w:numPr>
                <w:ilvl w:val="0"/>
                <w:numId w:val="35"/>
              </w:numPr>
              <w:spacing w:before="0" w:beforeAutospacing="0" w:after="0" w:afterAutospacing="0"/>
              <w:ind w:left="1080" w:firstLine="0"/>
              <w:textAlignment w:val="baseline"/>
              <w:rPr>
                <w:rFonts w:ascii="Calibri" w:hAnsi="Calibri" w:cs="Calibri"/>
                <w:sz w:val="22"/>
                <w:szCs w:val="22"/>
              </w:rPr>
            </w:pPr>
            <w:r w:rsidRPr="00AC6DEC">
              <w:rPr>
                <w:rStyle w:val="normaltextrun"/>
                <w:sz w:val="22"/>
                <w:szCs w:val="22"/>
              </w:rPr>
              <w:t>Compliance History Summary Form / GA Compliance History Summary Form – show properties that have been </w:t>
            </w:r>
            <w:proofErr w:type="gramStart"/>
            <w:r w:rsidRPr="00AC6DEC">
              <w:rPr>
                <w:rStyle w:val="normaltextrun"/>
                <w:sz w:val="22"/>
                <w:szCs w:val="22"/>
              </w:rPr>
              <w:t>completed</w:t>
            </w:r>
            <w:proofErr w:type="gramEnd"/>
            <w:r w:rsidRPr="00AC6DEC">
              <w:rPr>
                <w:rStyle w:val="normaltextrun"/>
                <w:sz w:val="22"/>
                <w:szCs w:val="22"/>
              </w:rPr>
              <w:t> </w:t>
            </w:r>
            <w:r w:rsidRPr="00AC6DEC">
              <w:rPr>
                <w:rStyle w:val="eop"/>
                <w:sz w:val="22"/>
                <w:szCs w:val="22"/>
              </w:rPr>
              <w:t> </w:t>
            </w:r>
          </w:p>
          <w:p w14:paraId="04BCA740" w14:textId="77777777" w:rsidR="00A507A4" w:rsidRPr="00AC6DEC" w:rsidRDefault="00A507A4" w:rsidP="00607B8C">
            <w:pPr>
              <w:contextualSpacing/>
              <w:rPr>
                <w:rFonts w:ascii="Times New Roman" w:hAnsi="Times New Roman" w:cs="Times New Roman"/>
                <w:b/>
                <w:bCs/>
              </w:rPr>
            </w:pPr>
          </w:p>
        </w:tc>
      </w:tr>
      <w:tr w:rsidR="00A507A4" w:rsidRPr="00AC6DEC" w14:paraId="5C946917" w14:textId="77777777" w:rsidTr="2A62FF34">
        <w:trPr>
          <w:jc w:val="center"/>
        </w:trPr>
        <w:tc>
          <w:tcPr>
            <w:tcW w:w="2157" w:type="dxa"/>
            <w:tcMar>
              <w:top w:w="72" w:type="dxa"/>
              <w:left w:w="115" w:type="dxa"/>
              <w:bottom w:w="72" w:type="dxa"/>
              <w:right w:w="115" w:type="dxa"/>
            </w:tcMar>
            <w:vAlign w:val="center"/>
          </w:tcPr>
          <w:p w14:paraId="5AF8031C"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3/3/21</w:t>
            </w:r>
          </w:p>
        </w:tc>
        <w:tc>
          <w:tcPr>
            <w:tcW w:w="2198" w:type="dxa"/>
            <w:tcMar>
              <w:top w:w="72" w:type="dxa"/>
              <w:left w:w="115" w:type="dxa"/>
              <w:bottom w:w="72" w:type="dxa"/>
              <w:right w:w="115" w:type="dxa"/>
            </w:tcMar>
            <w:vAlign w:val="center"/>
          </w:tcPr>
          <w:p w14:paraId="779C331E"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1.14</w:t>
            </w:r>
          </w:p>
          <w:p w14:paraId="3E61FFF5"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 xml:space="preserve">Core, Eligibility of Certain Project Configurations </w:t>
            </w:r>
          </w:p>
        </w:tc>
        <w:tc>
          <w:tcPr>
            <w:tcW w:w="9590" w:type="dxa"/>
            <w:tcMar>
              <w:top w:w="72" w:type="dxa"/>
              <w:left w:w="115" w:type="dxa"/>
              <w:bottom w:w="72" w:type="dxa"/>
              <w:right w:w="115" w:type="dxa"/>
            </w:tcMar>
            <w:vAlign w:val="center"/>
          </w:tcPr>
          <w:p w14:paraId="50A52FCC"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Q0220_04</w:t>
            </w:r>
          </w:p>
          <w:p w14:paraId="6C277E1F"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For scattered sites, the QAP says we need to submit the Conceptual Site Development Plan. Does the site</w:t>
            </w:r>
          </w:p>
          <w:p w14:paraId="421E635F" w14:textId="77777777" w:rsidR="00A507A4" w:rsidRPr="00AC6DEC" w:rsidRDefault="00A507A4" w:rsidP="00607B8C">
            <w:pPr>
              <w:contextualSpacing/>
              <w:rPr>
                <w:rFonts w:ascii="Times New Roman" w:hAnsi="Times New Roman" w:cs="Times New Roman"/>
              </w:rPr>
            </w:pPr>
            <w:proofErr w:type="gramStart"/>
            <w:r w:rsidRPr="00AC6DEC">
              <w:rPr>
                <w:rFonts w:ascii="Times New Roman" w:hAnsi="Times New Roman" w:cs="Times New Roman"/>
              </w:rPr>
              <w:lastRenderedPageBreak/>
              <w:t>plan</w:t>
            </w:r>
            <w:proofErr w:type="gramEnd"/>
            <w:r w:rsidRPr="00AC6DEC">
              <w:rPr>
                <w:rFonts w:ascii="Times New Roman" w:hAnsi="Times New Roman" w:cs="Times New Roman"/>
              </w:rPr>
              <w:t xml:space="preserve"> need to meet all threshold requirements or are you just looking at the locations of the scattered sites</w:t>
            </w:r>
          </w:p>
          <w:p w14:paraId="22D713F2"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for purposes of the pre-application?</w:t>
            </w:r>
          </w:p>
          <w:p w14:paraId="3024FBFD" w14:textId="77777777" w:rsidR="00A507A4" w:rsidRPr="00AC6DEC" w:rsidRDefault="00A507A4" w:rsidP="00607B8C">
            <w:pPr>
              <w:contextualSpacing/>
              <w:rPr>
                <w:rFonts w:ascii="Times New Roman" w:hAnsi="Times New Roman" w:cs="Times New Roman"/>
                <w:b/>
                <w:bCs/>
              </w:rPr>
            </w:pPr>
          </w:p>
          <w:p w14:paraId="15E3E0EB"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62386033"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The Conceptual Site Development Plan submission for scattered sites at Pre-Application must meet the requirements for the following Minimum Documentation requirement under </w:t>
            </w:r>
            <w:r w:rsidRPr="00AC6DEC">
              <w:rPr>
                <w:rFonts w:ascii="Times New Roman" w:hAnsi="Times New Roman" w:cs="Times New Roman"/>
                <w:i/>
              </w:rPr>
              <w:t>Threshold, Site Information and Conceptual Site Development Plan</w:t>
            </w:r>
            <w:r w:rsidRPr="00AC6DEC">
              <w:rPr>
                <w:rFonts w:ascii="Times New Roman" w:hAnsi="Times New Roman" w:cs="Times New Roman"/>
              </w:rPr>
              <w:t xml:space="preserve">: </w:t>
            </w:r>
          </w:p>
          <w:p w14:paraId="27CF73A6" w14:textId="77777777" w:rsidR="00A507A4" w:rsidRPr="00AC6DEC" w:rsidRDefault="00A507A4" w:rsidP="00607B8C">
            <w:pPr>
              <w:pStyle w:val="ListParagraph"/>
              <w:numPr>
                <w:ilvl w:val="0"/>
                <w:numId w:val="32"/>
              </w:numPr>
              <w:rPr>
                <w:rFonts w:ascii="Times New Roman" w:hAnsi="Times New Roman" w:cs="Times New Roman"/>
                <w:b/>
                <w:bCs/>
              </w:rPr>
            </w:pPr>
            <w:r w:rsidRPr="00AC6DEC">
              <w:rPr>
                <w:rFonts w:ascii="Times New Roman" w:hAnsi="Times New Roman" w:cs="Times New Roman"/>
              </w:rPr>
              <w:t>“Conceptual Site Development Plan (Utilize DCA Cover Sheet Template)”</w:t>
            </w:r>
          </w:p>
        </w:tc>
      </w:tr>
      <w:tr w:rsidR="00A507A4" w:rsidRPr="00AC6DEC" w14:paraId="4B6C8EF3" w14:textId="77777777" w:rsidTr="2A62FF34">
        <w:trPr>
          <w:jc w:val="center"/>
        </w:trPr>
        <w:tc>
          <w:tcPr>
            <w:tcW w:w="2157" w:type="dxa"/>
            <w:tcMar>
              <w:top w:w="72" w:type="dxa"/>
              <w:left w:w="115" w:type="dxa"/>
              <w:bottom w:w="72" w:type="dxa"/>
              <w:right w:w="115" w:type="dxa"/>
            </w:tcMar>
            <w:vAlign w:val="center"/>
          </w:tcPr>
          <w:p w14:paraId="449083A0"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77167D05"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2.02</w:t>
            </w:r>
          </w:p>
          <w:p w14:paraId="34C7183C"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54F99388"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Q0220_02</w:t>
            </w:r>
          </w:p>
          <w:p w14:paraId="059DAB2A"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Can you please clarify the extent to which historic tax credit properties can exceed cost limits? Is the amount of historic tax credit equity </w:t>
            </w:r>
            <w:proofErr w:type="gramStart"/>
            <w:r w:rsidRPr="00AC6DEC">
              <w:rPr>
                <w:rFonts w:ascii="Times New Roman" w:hAnsi="Times New Roman" w:cs="Times New Roman"/>
              </w:rPr>
              <w:t>generated</w:t>
            </w:r>
            <w:proofErr w:type="gramEnd"/>
            <w:r w:rsidRPr="00AC6DEC">
              <w:rPr>
                <w:rFonts w:ascii="Times New Roman" w:hAnsi="Times New Roman" w:cs="Times New Roman"/>
              </w:rPr>
              <w:t xml:space="preserve"> the extent to which we can exceed cost limits? </w:t>
            </w:r>
          </w:p>
          <w:p w14:paraId="0CBC2D2C" w14:textId="77777777" w:rsidR="00A507A4" w:rsidRPr="00AC6DEC" w:rsidRDefault="00A507A4" w:rsidP="00607B8C">
            <w:pPr>
              <w:contextualSpacing/>
              <w:rPr>
                <w:rFonts w:ascii="Times New Roman" w:hAnsi="Times New Roman" w:cs="Times New Roman"/>
                <w:b/>
                <w:bCs/>
              </w:rPr>
            </w:pPr>
          </w:p>
          <w:p w14:paraId="2A1DAC54"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4F68E6F6"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i/>
                <w:iCs/>
              </w:rPr>
              <w:t>Threshold, Cost Limits</w:t>
            </w:r>
            <w:r w:rsidRPr="00AC6DEC">
              <w:rPr>
                <w:rFonts w:ascii="Times New Roman" w:hAnsi="Times New Roman" w:cs="Times New Roman"/>
              </w:rPr>
              <w:t xml:space="preserve">, states the following: </w:t>
            </w:r>
          </w:p>
          <w:p w14:paraId="06713A0C" w14:textId="77777777" w:rsidR="00A507A4" w:rsidRPr="00AC6DEC" w:rsidRDefault="00A507A4" w:rsidP="00607B8C">
            <w:pPr>
              <w:contextualSpacing/>
              <w:rPr>
                <w:rFonts w:ascii="Times New Roman" w:hAnsi="Times New Roman" w:cs="Times New Roman"/>
              </w:rPr>
            </w:pPr>
          </w:p>
          <w:p w14:paraId="40CC8732" w14:textId="77777777" w:rsidR="00A507A4" w:rsidRPr="00AC6DEC" w:rsidRDefault="00A507A4" w:rsidP="00607B8C">
            <w:pPr>
              <w:pStyle w:val="ListParagraph"/>
              <w:numPr>
                <w:ilvl w:val="0"/>
                <w:numId w:val="31"/>
              </w:numPr>
              <w:rPr>
                <w:rFonts w:ascii="Times New Roman" w:hAnsi="Times New Roman" w:cs="Times New Roman"/>
                <w:i/>
                <w:iCs/>
              </w:rPr>
            </w:pPr>
            <w:r w:rsidRPr="00AC6DEC">
              <w:rPr>
                <w:rFonts w:ascii="Times New Roman" w:hAnsi="Times New Roman" w:cs="Times New Roman"/>
                <w:b/>
                <w:bCs/>
              </w:rPr>
              <w:t>“</w:t>
            </w:r>
            <w:r w:rsidRPr="00AC6DEC">
              <w:rPr>
                <w:rFonts w:ascii="Times New Roman" w:hAnsi="Times New Roman" w:cs="Times New Roman"/>
                <w:b/>
                <w:bCs/>
                <w:i/>
                <w:iCs/>
              </w:rPr>
              <w:t>Cost Limits for Historic/Transit Oriented Properties</w:t>
            </w:r>
            <w:r w:rsidRPr="00AC6DEC">
              <w:rPr>
                <w:rFonts w:ascii="Times New Roman" w:hAnsi="Times New Roman" w:cs="Times New Roman"/>
                <w:i/>
                <w:iCs/>
              </w:rPr>
              <w:t>: The cost limits for historic rehabilitation projects that qualify for scoring points under Historic Preservation…will be increased to 110% [above the] applicable cost limits.”</w:t>
            </w:r>
            <w:r w:rsidRPr="00AC6DEC">
              <w:rPr>
                <w:rFonts w:ascii="Times New Roman" w:hAnsi="Times New Roman" w:cs="Times New Roman"/>
                <w:i/>
                <w:iCs/>
              </w:rPr>
              <w:br/>
            </w:r>
          </w:p>
          <w:p w14:paraId="016B62C8" w14:textId="77777777" w:rsidR="00A507A4" w:rsidRPr="00AC6DEC" w:rsidRDefault="00A507A4" w:rsidP="00607B8C">
            <w:pPr>
              <w:pStyle w:val="ListParagraph"/>
              <w:numPr>
                <w:ilvl w:val="0"/>
                <w:numId w:val="31"/>
              </w:numPr>
              <w:rPr>
                <w:rFonts w:ascii="Times New Roman" w:hAnsi="Times New Roman" w:cs="Times New Roman"/>
              </w:rPr>
            </w:pPr>
            <w:r w:rsidRPr="00AC6DEC">
              <w:rPr>
                <w:rFonts w:ascii="Times New Roman" w:hAnsi="Times New Roman" w:cs="Times New Roman"/>
                <w:b/>
                <w:bCs/>
                <w:i/>
                <w:iCs/>
              </w:rPr>
              <w:t>“Cost Waivers</w:t>
            </w:r>
            <w:r w:rsidRPr="00AC6DEC">
              <w:rPr>
                <w:rFonts w:ascii="Times New Roman" w:hAnsi="Times New Roman" w:cs="Times New Roman"/>
                <w:i/>
                <w:iCs/>
              </w:rPr>
              <w:t xml:space="preserve">…DCA will consider a cost waiver request for the following [three </w:t>
            </w:r>
            <w:proofErr w:type="gramStart"/>
            <w:r w:rsidRPr="00AC6DEC">
              <w:rPr>
                <w:rFonts w:ascii="Times New Roman" w:hAnsi="Times New Roman" w:cs="Times New Roman"/>
                <w:i/>
                <w:iCs/>
              </w:rPr>
              <w:t>scenarios]…</w:t>
            </w:r>
            <w:proofErr w:type="gramEnd"/>
            <w:r w:rsidRPr="00AC6DEC">
              <w:rPr>
                <w:rFonts w:ascii="Times New Roman" w:hAnsi="Times New Roman" w:cs="Times New Roman"/>
                <w:i/>
                <w:iCs/>
              </w:rPr>
              <w:t>Costs for historic development above the project cost limits which will be covered by historic credit equity.</w:t>
            </w:r>
            <w:r w:rsidRPr="00AC6DEC">
              <w:rPr>
                <w:rFonts w:ascii="Times New Roman" w:hAnsi="Times New Roman" w:cs="Times New Roman"/>
              </w:rPr>
              <w:t>”</w:t>
            </w:r>
          </w:p>
          <w:p w14:paraId="0FB94F6D" w14:textId="77777777" w:rsidR="00A507A4" w:rsidRPr="00AC6DEC" w:rsidRDefault="00A507A4" w:rsidP="00607B8C">
            <w:pPr>
              <w:rPr>
                <w:rFonts w:ascii="Times New Roman" w:hAnsi="Times New Roman" w:cs="Times New Roman"/>
              </w:rPr>
            </w:pPr>
          </w:p>
          <w:p w14:paraId="5328C7FD"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Yes, the Historic Credit Equity generated is the amount by which the applicant can exceed cost limits. In this case, as stated in the above QAP excerpt, the cost limit being exceeded is 10% above the normal cost limit if the applicant receives points under </w:t>
            </w:r>
            <w:r w:rsidRPr="00AC6DEC">
              <w:rPr>
                <w:rFonts w:ascii="Times New Roman" w:hAnsi="Times New Roman" w:cs="Times New Roman"/>
                <w:i/>
                <w:iCs/>
              </w:rPr>
              <w:t>Scoring</w:t>
            </w:r>
            <w:r w:rsidRPr="00AC6DEC">
              <w:rPr>
                <w:rFonts w:ascii="Times New Roman" w:hAnsi="Times New Roman" w:cs="Times New Roman"/>
              </w:rPr>
              <w:t xml:space="preserve">, </w:t>
            </w:r>
            <w:r w:rsidRPr="00AC6DEC">
              <w:rPr>
                <w:rFonts w:ascii="Times New Roman" w:hAnsi="Times New Roman" w:cs="Times New Roman"/>
                <w:i/>
                <w:iCs/>
              </w:rPr>
              <w:t>Historic Preservation</w:t>
            </w:r>
            <w:r w:rsidRPr="00AC6DEC">
              <w:rPr>
                <w:rFonts w:ascii="Times New Roman" w:hAnsi="Times New Roman" w:cs="Times New Roman"/>
              </w:rPr>
              <w:t xml:space="preserve">. </w:t>
            </w:r>
          </w:p>
          <w:p w14:paraId="5E8D0D83" w14:textId="77777777" w:rsidR="00A507A4" w:rsidRPr="00AC6DEC" w:rsidRDefault="00A507A4" w:rsidP="00607B8C">
            <w:pPr>
              <w:rPr>
                <w:rFonts w:ascii="Times New Roman" w:hAnsi="Times New Roman" w:cs="Times New Roman"/>
              </w:rPr>
            </w:pPr>
          </w:p>
          <w:p w14:paraId="644C3F97" w14:textId="77777777" w:rsidR="00A507A4" w:rsidRPr="00AC6DEC" w:rsidRDefault="00A507A4" w:rsidP="00607B8C">
            <w:r w:rsidRPr="00AC6DEC">
              <w:rPr>
                <w:rFonts w:ascii="Times New Roman" w:eastAsia="Times New Roman" w:hAnsi="Times New Roman" w:cs="Times New Roman"/>
              </w:rPr>
              <w:t xml:space="preserve">9% Applicants may submit cost limit waivers at Application Submission or </w:t>
            </w:r>
            <w:proofErr w:type="gramStart"/>
            <w:r w:rsidRPr="00AC6DEC">
              <w:rPr>
                <w:rFonts w:ascii="Times New Roman" w:eastAsia="Times New Roman" w:hAnsi="Times New Roman" w:cs="Times New Roman"/>
              </w:rPr>
              <w:t>Pre Application</w:t>
            </w:r>
            <w:proofErr w:type="gramEnd"/>
            <w:r w:rsidRPr="00AC6DEC">
              <w:rPr>
                <w:rFonts w:ascii="Times New Roman" w:eastAsia="Times New Roman" w:hAnsi="Times New Roman" w:cs="Times New Roman"/>
              </w:rPr>
              <w:t xml:space="preserve">. If DCA denies a cost waiver submitted after the Application Submission deadline, the Applicant will fail Threshold. </w:t>
            </w:r>
          </w:p>
          <w:p w14:paraId="5C307E5D" w14:textId="77777777" w:rsidR="00A507A4" w:rsidRPr="00AC6DEC" w:rsidRDefault="00A507A4" w:rsidP="00607B8C">
            <w:pPr>
              <w:contextualSpacing/>
              <w:rPr>
                <w:rFonts w:ascii="Times New Roman" w:hAnsi="Times New Roman" w:cs="Times New Roman"/>
                <w:b/>
                <w:bCs/>
              </w:rPr>
            </w:pPr>
          </w:p>
        </w:tc>
      </w:tr>
      <w:tr w:rsidR="00A507A4" w:rsidRPr="00AC6DEC" w14:paraId="08D033C9" w14:textId="77777777" w:rsidTr="2A62FF34">
        <w:trPr>
          <w:jc w:val="center"/>
        </w:trPr>
        <w:tc>
          <w:tcPr>
            <w:tcW w:w="2157" w:type="dxa"/>
            <w:tcMar>
              <w:top w:w="72" w:type="dxa"/>
              <w:left w:w="115" w:type="dxa"/>
              <w:bottom w:w="72" w:type="dxa"/>
              <w:right w:w="115" w:type="dxa"/>
            </w:tcMar>
            <w:vAlign w:val="center"/>
          </w:tcPr>
          <w:p w14:paraId="1EB4DFF7"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3/3/21</w:t>
            </w:r>
          </w:p>
        </w:tc>
        <w:tc>
          <w:tcPr>
            <w:tcW w:w="2198" w:type="dxa"/>
            <w:tcMar>
              <w:top w:w="72" w:type="dxa"/>
              <w:left w:w="115" w:type="dxa"/>
              <w:bottom w:w="72" w:type="dxa"/>
              <w:right w:w="115" w:type="dxa"/>
            </w:tcMar>
            <w:vAlign w:val="center"/>
          </w:tcPr>
          <w:p w14:paraId="1C00B87C"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2.02</w:t>
            </w:r>
          </w:p>
          <w:p w14:paraId="62B237E6"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6A175E00"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Q0220_03</w:t>
            </w:r>
          </w:p>
          <w:p w14:paraId="1D7E11F9"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When will core app be posted? We need to submit a cost waiver. </w:t>
            </w:r>
          </w:p>
          <w:p w14:paraId="08844D7C" w14:textId="77777777" w:rsidR="00A507A4" w:rsidRPr="00AC6DEC" w:rsidRDefault="00A507A4" w:rsidP="00607B8C">
            <w:pPr>
              <w:contextualSpacing/>
              <w:rPr>
                <w:rFonts w:ascii="Times New Roman" w:hAnsi="Times New Roman" w:cs="Times New Roman"/>
                <w:b/>
                <w:bCs/>
              </w:rPr>
            </w:pPr>
          </w:p>
          <w:p w14:paraId="569D4139"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lastRenderedPageBreak/>
              <w:t xml:space="preserve">Answer: </w:t>
            </w:r>
          </w:p>
          <w:p w14:paraId="69DC03DE"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DCA anticipates publishing the 2021 core app in late April. For now, applicants may use the 2021 Cost Limit Testing Workbook posted on the “2021 Pre-Application Forms” section of the DCA website (</w:t>
            </w:r>
            <w:hyperlink r:id="rId36">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388D4586" w14:textId="77777777" w:rsidR="00A507A4" w:rsidRPr="00AC6DEC" w:rsidRDefault="00A507A4" w:rsidP="00607B8C">
            <w:pPr>
              <w:rPr>
                <w:rFonts w:ascii="Times New Roman" w:hAnsi="Times New Roman" w:cs="Times New Roman"/>
              </w:rPr>
            </w:pPr>
          </w:p>
          <w:p w14:paraId="1EB0F269" w14:textId="77777777" w:rsidR="00A507A4" w:rsidRPr="00AC6DEC" w:rsidRDefault="00A507A4" w:rsidP="00607B8C">
            <w:r w:rsidRPr="00AC6DEC">
              <w:rPr>
                <w:rFonts w:ascii="Times New Roman" w:eastAsia="Times New Roman" w:hAnsi="Times New Roman" w:cs="Times New Roman"/>
              </w:rPr>
              <w:t>The Development’s Total Development Cost for purposes of cost limits excludes the following line items from the Uses tab in the Core Application: “DCA-Related Costs,” “Local Government Fees”, the rent-up reserve, operating deficit reserve, and an upfront-funded replacement reserve, if applicable.</w:t>
            </w:r>
          </w:p>
          <w:p w14:paraId="055059A0" w14:textId="77777777" w:rsidR="00A507A4" w:rsidRPr="00AC6DEC" w:rsidRDefault="00A507A4" w:rsidP="00607B8C">
            <w:pPr>
              <w:rPr>
                <w:rFonts w:ascii="Times New Roman" w:eastAsia="Times New Roman" w:hAnsi="Times New Roman" w:cs="Times New Roman"/>
              </w:rPr>
            </w:pPr>
          </w:p>
          <w:p w14:paraId="768AFA6E" w14:textId="77777777" w:rsidR="00A507A4" w:rsidRPr="00AC6DEC" w:rsidRDefault="00A507A4" w:rsidP="00607B8C">
            <w:pPr>
              <w:rPr>
                <w:rFonts w:ascii="Times New Roman" w:eastAsia="Times New Roman" w:hAnsi="Times New Roman" w:cs="Times New Roman"/>
              </w:rPr>
            </w:pPr>
            <w:r w:rsidRPr="00AC6DEC">
              <w:rPr>
                <w:rFonts w:ascii="Times New Roman" w:eastAsia="Times New Roman" w:hAnsi="Times New Roman" w:cs="Times New Roman"/>
              </w:rPr>
              <w:t xml:space="preserve">Please see the </w:t>
            </w:r>
            <w:hyperlink r:id="rId37">
              <w:r w:rsidRPr="00AC6DEC">
                <w:rPr>
                  <w:rStyle w:val="Hyperlink"/>
                  <w:rFonts w:ascii="Times New Roman" w:eastAsia="Times New Roman" w:hAnsi="Times New Roman" w:cs="Times New Roman"/>
                </w:rPr>
                <w:t>2020 Core App</w:t>
              </w:r>
            </w:hyperlink>
            <w:r w:rsidRPr="00AC6DEC">
              <w:rPr>
                <w:rFonts w:ascii="Times New Roman" w:eastAsia="Times New Roman" w:hAnsi="Times New Roman" w:cs="Times New Roman"/>
              </w:rPr>
              <w:t xml:space="preserve"> as an example for how the cost limits are calculated, with DCA excludable costs. See Part IV-Uses, J163-J166.</w:t>
            </w:r>
          </w:p>
          <w:p w14:paraId="4CB64DB7" w14:textId="77777777" w:rsidR="00A507A4" w:rsidRPr="00AC6DEC" w:rsidRDefault="00A507A4" w:rsidP="00607B8C">
            <w:pPr>
              <w:contextualSpacing/>
              <w:rPr>
                <w:rFonts w:ascii="Times New Roman" w:hAnsi="Times New Roman" w:cs="Times New Roman"/>
                <w:b/>
                <w:bCs/>
              </w:rPr>
            </w:pPr>
          </w:p>
        </w:tc>
      </w:tr>
      <w:tr w:rsidR="00A507A4" w:rsidRPr="00AC6DEC" w14:paraId="08DD34B2" w14:textId="77777777" w:rsidTr="2A62FF34">
        <w:trPr>
          <w:jc w:val="center"/>
        </w:trPr>
        <w:tc>
          <w:tcPr>
            <w:tcW w:w="2157" w:type="dxa"/>
            <w:tcMar>
              <w:top w:w="72" w:type="dxa"/>
              <w:left w:w="115" w:type="dxa"/>
              <w:bottom w:w="72" w:type="dxa"/>
              <w:right w:w="115" w:type="dxa"/>
            </w:tcMar>
            <w:vAlign w:val="center"/>
          </w:tcPr>
          <w:p w14:paraId="365F5261"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01E81B19"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4.00</w:t>
            </w:r>
          </w:p>
        </w:tc>
        <w:tc>
          <w:tcPr>
            <w:tcW w:w="9590" w:type="dxa"/>
            <w:tcMar>
              <w:top w:w="72" w:type="dxa"/>
              <w:left w:w="115" w:type="dxa"/>
              <w:bottom w:w="72" w:type="dxa"/>
              <w:right w:w="115" w:type="dxa"/>
            </w:tcMar>
            <w:vAlign w:val="center"/>
          </w:tcPr>
          <w:p w14:paraId="406448FA"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Q0220_01</w:t>
            </w:r>
          </w:p>
          <w:p w14:paraId="62506FD2"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i/>
                <w:iCs/>
              </w:rPr>
              <w:t>Appendix III: Compliance Monitoring Procedures</w:t>
            </w:r>
            <w:r w:rsidRPr="00AC6DEC">
              <w:rPr>
                <w:rFonts w:ascii="Times New Roman" w:hAnsi="Times New Roman" w:cs="Times New Roman"/>
              </w:rPr>
              <w:t xml:space="preserve">, states the following: “Applicants must ensure the management company included in all applications is approved per DCA’s Management Company Approval policy…” </w:t>
            </w:r>
          </w:p>
          <w:p w14:paraId="42DEA354" w14:textId="77777777" w:rsidR="00A507A4" w:rsidRPr="00AC6DEC" w:rsidRDefault="00A507A4" w:rsidP="00607B8C">
            <w:pPr>
              <w:contextualSpacing/>
              <w:rPr>
                <w:rFonts w:ascii="Times New Roman" w:hAnsi="Times New Roman" w:cs="Times New Roman"/>
              </w:rPr>
            </w:pPr>
          </w:p>
          <w:p w14:paraId="722CB7C3"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Is my property management company on DCA’s list of approved management companies?</w:t>
            </w:r>
          </w:p>
          <w:p w14:paraId="3892A369" w14:textId="77777777" w:rsidR="00A507A4" w:rsidRPr="00AC6DEC" w:rsidRDefault="00A507A4" w:rsidP="00607B8C">
            <w:pPr>
              <w:contextualSpacing/>
              <w:rPr>
                <w:rFonts w:ascii="Times New Roman" w:hAnsi="Times New Roman" w:cs="Times New Roman"/>
                <w:b/>
                <w:bCs/>
              </w:rPr>
            </w:pPr>
          </w:p>
          <w:p w14:paraId="6C93B873"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A1814A7"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rPr>
              <w:t xml:space="preserve">DCA has not yet published a list of approved management companies. DCA will publish this list after June 30, 2021. For details regarding management company qualifications, please see </w:t>
            </w:r>
            <w:hyperlink r:id="rId38" w:history="1">
              <w:r w:rsidRPr="00AC6DEC">
                <w:rPr>
                  <w:rFonts w:ascii="Times New Roman" w:hAnsi="Times New Roman" w:cs="Times New Roman"/>
                </w:rPr>
                <w:t>DCA’s Management Company Approval policy</w:t>
              </w:r>
            </w:hyperlink>
            <w:r w:rsidRPr="00AC6DEC">
              <w:rPr>
                <w:rFonts w:ascii="Times New Roman" w:hAnsi="Times New Roman" w:cs="Times New Roman"/>
              </w:rPr>
              <w:t xml:space="preserve"> (</w:t>
            </w:r>
            <w:hyperlink r:id="rId39" w:history="1">
              <w:r w:rsidRPr="00AC6DEC">
                <w:rPr>
                  <w:rStyle w:val="Hyperlink"/>
                  <w:rFonts w:ascii="Times New Roman" w:hAnsi="Times New Roman" w:cs="Times New Roman"/>
                </w:rPr>
                <w:t>click here</w:t>
              </w:r>
            </w:hyperlink>
            <w:r w:rsidRPr="00AC6DEC">
              <w:rPr>
                <w:rFonts w:ascii="Times New Roman" w:hAnsi="Times New Roman" w:cs="Times New Roman"/>
              </w:rPr>
              <w:t>).</w:t>
            </w:r>
          </w:p>
        </w:tc>
      </w:tr>
      <w:tr w:rsidR="00A507A4" w:rsidRPr="00AC6DEC" w14:paraId="11FA14D8" w14:textId="77777777" w:rsidTr="2A62FF34">
        <w:trPr>
          <w:jc w:val="center"/>
        </w:trPr>
        <w:tc>
          <w:tcPr>
            <w:tcW w:w="2157" w:type="dxa"/>
            <w:tcMar>
              <w:top w:w="72" w:type="dxa"/>
              <w:left w:w="115" w:type="dxa"/>
              <w:bottom w:w="72" w:type="dxa"/>
              <w:right w:w="115" w:type="dxa"/>
            </w:tcMar>
            <w:vAlign w:val="center"/>
          </w:tcPr>
          <w:p w14:paraId="293B450A"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61D46932"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2.20</w:t>
            </w:r>
          </w:p>
          <w:p w14:paraId="2CD497D4"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Experience, Capacity, and Performance Requirements for General Partner and Developer Entities</w:t>
            </w:r>
          </w:p>
        </w:tc>
        <w:tc>
          <w:tcPr>
            <w:tcW w:w="9590" w:type="dxa"/>
            <w:tcMar>
              <w:top w:w="72" w:type="dxa"/>
              <w:left w:w="115" w:type="dxa"/>
              <w:bottom w:w="72" w:type="dxa"/>
              <w:right w:w="115" w:type="dxa"/>
            </w:tcMar>
            <w:vAlign w:val="center"/>
          </w:tcPr>
          <w:p w14:paraId="72D172BC"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Q0227_01</w:t>
            </w:r>
          </w:p>
          <w:p w14:paraId="682B8484"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For Probationary Designation review, does DCA require anything specific for "evidence" of five or more years of </w:t>
            </w:r>
            <w:proofErr w:type="gramStart"/>
            <w:r w:rsidRPr="00AC6DEC">
              <w:rPr>
                <w:rFonts w:ascii="Times New Roman" w:hAnsi="Times New Roman" w:cs="Times New Roman"/>
              </w:rPr>
              <w:t>full time</w:t>
            </w:r>
            <w:proofErr w:type="gramEnd"/>
            <w:r w:rsidRPr="00AC6DEC">
              <w:rPr>
                <w:rFonts w:ascii="Times New Roman" w:hAnsi="Times New Roman" w:cs="Times New Roman"/>
              </w:rPr>
              <w:t xml:space="preserve"> employment in the industry and material participation in the development of at least three successful tax credit developments?  Is a written summary of experience and resume sufficient or are there specific documents or forms of evidence required?</w:t>
            </w:r>
          </w:p>
          <w:p w14:paraId="68879D48" w14:textId="77777777" w:rsidR="00A507A4" w:rsidRPr="00AC6DEC" w:rsidRDefault="00A507A4" w:rsidP="00607B8C">
            <w:pPr>
              <w:contextualSpacing/>
              <w:rPr>
                <w:rFonts w:ascii="Times New Roman" w:hAnsi="Times New Roman" w:cs="Times New Roman"/>
                <w:b/>
              </w:rPr>
            </w:pPr>
          </w:p>
          <w:p w14:paraId="35A9D17C"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4ED66554"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rPr>
              <w:t>A written summary and resume are sufficient. DCA may request follow up documentation and/or clarification upon review.</w:t>
            </w:r>
          </w:p>
        </w:tc>
      </w:tr>
      <w:tr w:rsidR="00A507A4" w:rsidRPr="00AC6DEC" w14:paraId="5663873D" w14:textId="77777777" w:rsidTr="2A62FF34">
        <w:trPr>
          <w:jc w:val="center"/>
        </w:trPr>
        <w:tc>
          <w:tcPr>
            <w:tcW w:w="2157" w:type="dxa"/>
            <w:tcMar>
              <w:top w:w="72" w:type="dxa"/>
              <w:left w:w="115" w:type="dxa"/>
              <w:bottom w:w="72" w:type="dxa"/>
              <w:right w:w="115" w:type="dxa"/>
            </w:tcMar>
            <w:vAlign w:val="center"/>
          </w:tcPr>
          <w:p w14:paraId="41FE6754"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57CED895"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2.20</w:t>
            </w:r>
          </w:p>
          <w:p w14:paraId="3557A884"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Experience, Capacity, and Performance Requirements for General Partner and Developer Entities</w:t>
            </w:r>
          </w:p>
        </w:tc>
        <w:tc>
          <w:tcPr>
            <w:tcW w:w="9590" w:type="dxa"/>
            <w:tcMar>
              <w:top w:w="72" w:type="dxa"/>
              <w:left w:w="115" w:type="dxa"/>
              <w:bottom w:w="72" w:type="dxa"/>
              <w:right w:w="115" w:type="dxa"/>
            </w:tcMar>
            <w:vAlign w:val="center"/>
          </w:tcPr>
          <w:p w14:paraId="7EE8A85D"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Q0226_03</w:t>
            </w:r>
          </w:p>
          <w:p w14:paraId="3E9004E0" w14:textId="77777777" w:rsidR="00A507A4" w:rsidRPr="00AC6DEC" w:rsidRDefault="00A507A4" w:rsidP="00607B8C">
            <w:pPr>
              <w:contextualSpacing/>
              <w:rPr>
                <w:rFonts w:ascii="Times New Roman" w:hAnsi="Times New Roman" w:cs="Times New Roman"/>
              </w:rPr>
            </w:pPr>
          </w:p>
          <w:p w14:paraId="3617E06A" w14:textId="77777777" w:rsidR="00A507A4" w:rsidRPr="00AC6DEC" w:rsidRDefault="00A507A4" w:rsidP="00607B8C">
            <w:pPr>
              <w:pStyle w:val="ListParagraph"/>
              <w:numPr>
                <w:ilvl w:val="0"/>
                <w:numId w:val="30"/>
              </w:numPr>
              <w:rPr>
                <w:rFonts w:ascii="Times New Roman" w:hAnsi="Times New Roman" w:cs="Times New Roman"/>
              </w:rPr>
            </w:pPr>
            <w:r w:rsidRPr="00AC6DEC">
              <w:rPr>
                <w:rFonts w:ascii="Times New Roman" w:hAnsi="Times New Roman" w:cs="Times New Roman"/>
              </w:rPr>
              <w:lastRenderedPageBreak/>
              <w:t xml:space="preserve">Are financial statements required for all principals filing a Performance Workbook?  I don't see it listed as a requirement in the Performance </w:t>
            </w:r>
            <w:proofErr w:type="gramStart"/>
            <w:r w:rsidRPr="00AC6DEC">
              <w:rPr>
                <w:rFonts w:ascii="Times New Roman" w:hAnsi="Times New Roman" w:cs="Times New Roman"/>
              </w:rPr>
              <w:t>Workbook</w:t>
            </w:r>
            <w:proofErr w:type="gramEnd"/>
            <w:r w:rsidRPr="00AC6DEC">
              <w:rPr>
                <w:rFonts w:ascii="Times New Roman" w:hAnsi="Times New Roman" w:cs="Times New Roman"/>
              </w:rPr>
              <w:t xml:space="preserve"> but it's shown on the checklist on the main Pre-Application form.</w:t>
            </w:r>
          </w:p>
          <w:p w14:paraId="4D091095" w14:textId="77777777" w:rsidR="00A507A4" w:rsidRPr="00AC6DEC" w:rsidRDefault="00A507A4" w:rsidP="00607B8C">
            <w:pPr>
              <w:pStyle w:val="ListParagraph"/>
              <w:numPr>
                <w:ilvl w:val="0"/>
                <w:numId w:val="30"/>
              </w:numPr>
              <w:rPr>
                <w:rFonts w:ascii="Times New Roman" w:hAnsi="Times New Roman" w:cs="Times New Roman"/>
              </w:rPr>
            </w:pPr>
            <w:r w:rsidRPr="00AC6DEC">
              <w:rPr>
                <w:rFonts w:ascii="Times New Roman" w:hAnsi="Times New Roman" w:cs="Times New Roman"/>
              </w:rPr>
              <w:t>We have the same team that was qualified last year, do we submit financial statements or are they "upon request" like the Credit &amp; Criminal Release?</w:t>
            </w:r>
          </w:p>
          <w:p w14:paraId="6FCE084E" w14:textId="77777777" w:rsidR="00A507A4" w:rsidRPr="00AC6DEC" w:rsidRDefault="00A507A4" w:rsidP="00607B8C">
            <w:pPr>
              <w:contextualSpacing/>
              <w:rPr>
                <w:rFonts w:ascii="Times New Roman" w:hAnsi="Times New Roman" w:cs="Times New Roman"/>
                <w:b/>
                <w:bCs/>
              </w:rPr>
            </w:pPr>
          </w:p>
          <w:p w14:paraId="4E2192EB"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90E2180" w14:textId="77777777" w:rsidR="00A507A4" w:rsidRPr="00AC6DEC" w:rsidRDefault="00A507A4" w:rsidP="00607B8C">
            <w:pPr>
              <w:rPr>
                <w:rFonts w:ascii="Times New Roman" w:eastAsia="Times New Roman" w:hAnsi="Times New Roman" w:cs="Times New Roman"/>
              </w:rPr>
            </w:pPr>
            <w:r w:rsidRPr="00AC6DEC">
              <w:rPr>
                <w:rFonts w:ascii="Times New Roman" w:eastAsia="Times New Roman" w:hAnsi="Times New Roman" w:cs="Times New Roman"/>
              </w:rPr>
              <w:t>Financial statements are not required at Pre-Application unless requested by DCA during the Qualification review.</w:t>
            </w:r>
          </w:p>
          <w:p w14:paraId="2E282D6D" w14:textId="77777777" w:rsidR="00A507A4" w:rsidRPr="00AC6DEC" w:rsidRDefault="00A507A4" w:rsidP="00607B8C">
            <w:pPr>
              <w:contextualSpacing/>
              <w:rPr>
                <w:rFonts w:ascii="Times New Roman" w:hAnsi="Times New Roman" w:cs="Times New Roman"/>
                <w:b/>
                <w:bCs/>
              </w:rPr>
            </w:pPr>
          </w:p>
        </w:tc>
      </w:tr>
      <w:tr w:rsidR="00A507A4" w:rsidRPr="00AC6DEC" w14:paraId="30263D18" w14:textId="77777777" w:rsidTr="2A62FF34">
        <w:trPr>
          <w:jc w:val="center"/>
        </w:trPr>
        <w:tc>
          <w:tcPr>
            <w:tcW w:w="2157" w:type="dxa"/>
            <w:tcMar>
              <w:top w:w="72" w:type="dxa"/>
              <w:left w:w="115" w:type="dxa"/>
              <w:bottom w:w="72" w:type="dxa"/>
              <w:right w:w="115" w:type="dxa"/>
            </w:tcMar>
            <w:vAlign w:val="center"/>
          </w:tcPr>
          <w:p w14:paraId="4348046E"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3CDEBE90"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2.20</w:t>
            </w:r>
          </w:p>
          <w:p w14:paraId="4841628B"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Experience, Capacity, and Performance Requirements for General Partner and Developer Entities </w:t>
            </w:r>
          </w:p>
        </w:tc>
        <w:tc>
          <w:tcPr>
            <w:tcW w:w="9590" w:type="dxa"/>
            <w:tcMar>
              <w:top w:w="72" w:type="dxa"/>
              <w:left w:w="115" w:type="dxa"/>
              <w:bottom w:w="72" w:type="dxa"/>
              <w:right w:w="115" w:type="dxa"/>
            </w:tcMar>
            <w:vAlign w:val="center"/>
          </w:tcPr>
          <w:p w14:paraId="0F6E4C3C"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Q0225_02</w:t>
            </w:r>
          </w:p>
          <w:p w14:paraId="156F5631"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 below QAP provision describes the grandfathering process – that if an entity received a “Qualified” letter in the 2020 round, they don’t need to re-submit documentation related to Experience for the 2021 round (“grandfathering,” as the QAP provision below refers to it). </w:t>
            </w:r>
          </w:p>
          <w:p w14:paraId="6B4A58B6" w14:textId="77777777" w:rsidR="00A507A4" w:rsidRPr="00AC6DEC" w:rsidRDefault="00A507A4" w:rsidP="00607B8C">
            <w:pPr>
              <w:contextualSpacing/>
              <w:rPr>
                <w:rFonts w:ascii="Times New Roman" w:hAnsi="Times New Roman" w:cs="Times New Roman"/>
              </w:rPr>
            </w:pPr>
          </w:p>
          <w:p w14:paraId="1E3A1FD3"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Does this also apply if you were qualified based on “grandfathering” in the 2020 round? That is, if I submitted a 9% application during the 2020 round but I was grandfathered in based on submitting Experience documents during the 2019 round, do I need to now re-submit Experience documents (syndicator letters, etc.) for the upcoming 2021 round? </w:t>
            </w:r>
          </w:p>
          <w:p w14:paraId="36E3B619" w14:textId="77777777" w:rsidR="00A507A4" w:rsidRPr="00AC6DEC" w:rsidRDefault="00A507A4" w:rsidP="00607B8C">
            <w:pPr>
              <w:contextualSpacing/>
              <w:rPr>
                <w:rFonts w:ascii="Times New Roman" w:hAnsi="Times New Roman" w:cs="Times New Roman"/>
              </w:rPr>
            </w:pPr>
          </w:p>
          <w:p w14:paraId="58CDABC1"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 relevant QAP provision is the following: </w:t>
            </w:r>
          </w:p>
          <w:p w14:paraId="654300AC" w14:textId="77777777" w:rsidR="00A507A4" w:rsidRPr="00AC6DEC" w:rsidRDefault="00A507A4" w:rsidP="00607B8C">
            <w:pPr>
              <w:contextualSpacing/>
              <w:rPr>
                <w:rFonts w:ascii="Times New Roman" w:hAnsi="Times New Roman" w:cs="Times New Roman"/>
              </w:rPr>
            </w:pPr>
          </w:p>
          <w:p w14:paraId="567DC676"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w:t>
            </w:r>
            <w:r w:rsidRPr="00AC6DEC">
              <w:rPr>
                <w:rFonts w:ascii="Times New Roman" w:hAnsi="Times New Roman" w:cs="Times New Roman"/>
              </w:rPr>
              <w:t>”</w:t>
            </w:r>
          </w:p>
          <w:p w14:paraId="32338000" w14:textId="77777777" w:rsidR="00A507A4" w:rsidRPr="00AC6DEC" w:rsidRDefault="00A507A4" w:rsidP="00607B8C">
            <w:pPr>
              <w:contextualSpacing/>
              <w:rPr>
                <w:rFonts w:ascii="Times New Roman" w:hAnsi="Times New Roman" w:cs="Times New Roman"/>
                <w:b/>
                <w:bCs/>
              </w:rPr>
            </w:pPr>
          </w:p>
          <w:p w14:paraId="7CC23F63"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4306AC6E"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Grandfathering also applies where an entity was qualified based on grandfathering in the 2020 round. Grandfathering turns on the receipt of a “Qualified” determination letter from DCA in the prior year’s round. </w:t>
            </w:r>
          </w:p>
          <w:p w14:paraId="7211CE5A" w14:textId="77777777" w:rsidR="00A507A4" w:rsidRPr="00AC6DEC" w:rsidRDefault="00A507A4" w:rsidP="00607B8C">
            <w:pPr>
              <w:contextualSpacing/>
              <w:rPr>
                <w:rFonts w:ascii="Times New Roman" w:hAnsi="Times New Roman" w:cs="Times New Roman"/>
                <w:b/>
                <w:bCs/>
              </w:rPr>
            </w:pPr>
          </w:p>
        </w:tc>
      </w:tr>
      <w:tr w:rsidR="00A507A4" w:rsidRPr="00AC6DEC" w14:paraId="6B1CFE30" w14:textId="77777777" w:rsidTr="2A62FF34">
        <w:trPr>
          <w:jc w:val="center"/>
        </w:trPr>
        <w:tc>
          <w:tcPr>
            <w:tcW w:w="2157" w:type="dxa"/>
            <w:tcMar>
              <w:top w:w="72" w:type="dxa"/>
              <w:left w:w="115" w:type="dxa"/>
              <w:bottom w:w="72" w:type="dxa"/>
              <w:right w:w="115" w:type="dxa"/>
            </w:tcMar>
            <w:vAlign w:val="center"/>
          </w:tcPr>
          <w:p w14:paraId="460298DC"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6CAF1346"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6.00</w:t>
            </w:r>
          </w:p>
          <w:p w14:paraId="13835F17" w14:textId="77777777" w:rsidR="00A507A4" w:rsidRPr="00AC6DEC" w:rsidRDefault="00A507A4" w:rsidP="00607B8C">
            <w:pPr>
              <w:rPr>
                <w:rFonts w:ascii="Times New Roman" w:hAnsi="Times New Roman" w:cs="Times New Roman"/>
              </w:rPr>
            </w:pPr>
            <w:proofErr w:type="spellStart"/>
            <w:r w:rsidRPr="00AC6DEC">
              <w:rPr>
                <w:rFonts w:ascii="Times New Roman" w:hAnsi="Times New Roman" w:cs="Times New Roman"/>
              </w:rPr>
              <w:lastRenderedPageBreak/>
              <w:t>Emphasys</w:t>
            </w:r>
            <w:proofErr w:type="spellEnd"/>
            <w:r w:rsidRPr="00AC6DEC">
              <w:rPr>
                <w:rFonts w:ascii="Times New Roman" w:hAnsi="Times New Roman" w:cs="Times New Roman"/>
              </w:rPr>
              <w:t xml:space="preserve"> Application Portal </w:t>
            </w:r>
          </w:p>
          <w:p w14:paraId="31E3B62B" w14:textId="77777777" w:rsidR="00A507A4" w:rsidRPr="00AC6DEC" w:rsidRDefault="00A507A4" w:rsidP="00607B8C">
            <w:pPr>
              <w:rPr>
                <w:rFonts w:ascii="Times New Roman" w:hAnsi="Times New Roman" w:cs="Times New Roman"/>
              </w:rPr>
            </w:pPr>
          </w:p>
        </w:tc>
        <w:tc>
          <w:tcPr>
            <w:tcW w:w="9590" w:type="dxa"/>
            <w:tcMar>
              <w:top w:w="72" w:type="dxa"/>
              <w:left w:w="115" w:type="dxa"/>
              <w:bottom w:w="72" w:type="dxa"/>
              <w:right w:w="115" w:type="dxa"/>
            </w:tcMar>
            <w:vAlign w:val="center"/>
          </w:tcPr>
          <w:p w14:paraId="07D06E09"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Q0226_04</w:t>
            </w:r>
          </w:p>
          <w:p w14:paraId="6219FDA6"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lastRenderedPageBreak/>
              <w:t xml:space="preserve">On </w:t>
            </w:r>
            <w:proofErr w:type="spellStart"/>
            <w:r w:rsidRPr="00AC6DEC">
              <w:rPr>
                <w:rFonts w:ascii="Times New Roman" w:hAnsi="Times New Roman" w:cs="Times New Roman"/>
              </w:rPr>
              <w:t>Emphasys</w:t>
            </w:r>
            <w:proofErr w:type="spellEnd"/>
            <w:r w:rsidRPr="00AC6DEC">
              <w:rPr>
                <w:rFonts w:ascii="Times New Roman" w:hAnsi="Times New Roman" w:cs="Times New Roman"/>
              </w:rPr>
              <w:t xml:space="preserve">, in cases where a consultant is filing an application on an applicant's behalf, can the consultant file it via his own </w:t>
            </w:r>
            <w:proofErr w:type="spellStart"/>
            <w:r w:rsidRPr="00AC6DEC">
              <w:rPr>
                <w:rFonts w:ascii="Times New Roman" w:hAnsi="Times New Roman" w:cs="Times New Roman"/>
              </w:rPr>
              <w:t>Emphasys</w:t>
            </w:r>
            <w:proofErr w:type="spellEnd"/>
            <w:r w:rsidRPr="00AC6DEC">
              <w:rPr>
                <w:rFonts w:ascii="Times New Roman" w:hAnsi="Times New Roman" w:cs="Times New Roman"/>
              </w:rPr>
              <w:t xml:space="preserve"> account, or would you prefer he do so via the applicant's account?</w:t>
            </w:r>
          </w:p>
          <w:p w14:paraId="1A24B3DB" w14:textId="77777777" w:rsidR="00A507A4" w:rsidRPr="00AC6DEC" w:rsidRDefault="00A507A4" w:rsidP="00607B8C">
            <w:pPr>
              <w:contextualSpacing/>
              <w:rPr>
                <w:rFonts w:ascii="Times New Roman" w:hAnsi="Times New Roman" w:cs="Times New Roman"/>
                <w:b/>
                <w:bCs/>
              </w:rPr>
            </w:pPr>
          </w:p>
          <w:p w14:paraId="0D149747"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69FC338A"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A consultant may fill out the application, so long as all required documentation for Qualification Determination review and/or waiver reviews are provided. </w:t>
            </w:r>
          </w:p>
          <w:p w14:paraId="0B52308B" w14:textId="77777777" w:rsidR="00A507A4" w:rsidRPr="00AC6DEC" w:rsidRDefault="00A507A4" w:rsidP="00607B8C">
            <w:pPr>
              <w:contextualSpacing/>
              <w:rPr>
                <w:rFonts w:ascii="Times New Roman" w:hAnsi="Times New Roman" w:cs="Times New Roman"/>
                <w:b/>
                <w:bCs/>
              </w:rPr>
            </w:pPr>
          </w:p>
        </w:tc>
      </w:tr>
      <w:tr w:rsidR="00A507A4" w:rsidRPr="00AC6DEC" w14:paraId="3600FB56" w14:textId="77777777" w:rsidTr="2A62FF34">
        <w:trPr>
          <w:jc w:val="center"/>
        </w:trPr>
        <w:tc>
          <w:tcPr>
            <w:tcW w:w="2157" w:type="dxa"/>
            <w:tcMar>
              <w:top w:w="72" w:type="dxa"/>
              <w:left w:w="115" w:type="dxa"/>
              <w:bottom w:w="72" w:type="dxa"/>
              <w:right w:w="115" w:type="dxa"/>
            </w:tcMar>
            <w:vAlign w:val="center"/>
          </w:tcPr>
          <w:p w14:paraId="52507265"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73416960"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7.00</w:t>
            </w:r>
          </w:p>
          <w:p w14:paraId="2F747C2A"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Application Materials (Forms, etc.)</w:t>
            </w:r>
          </w:p>
          <w:p w14:paraId="22CC2D81" w14:textId="77777777" w:rsidR="00A507A4" w:rsidRPr="00AC6DEC" w:rsidRDefault="00A507A4" w:rsidP="00607B8C">
            <w:pPr>
              <w:rPr>
                <w:rFonts w:ascii="Times New Roman" w:hAnsi="Times New Roman" w:cs="Times New Roman"/>
                <w:noProof/>
              </w:rPr>
            </w:pPr>
          </w:p>
        </w:tc>
        <w:tc>
          <w:tcPr>
            <w:tcW w:w="9590" w:type="dxa"/>
            <w:tcMar>
              <w:top w:w="72" w:type="dxa"/>
              <w:left w:w="115" w:type="dxa"/>
              <w:bottom w:w="72" w:type="dxa"/>
              <w:right w:w="115" w:type="dxa"/>
            </w:tcMar>
            <w:vAlign w:val="center"/>
          </w:tcPr>
          <w:p w14:paraId="0DFA63F7" w14:textId="77777777" w:rsidR="00A507A4" w:rsidRPr="00AC6DEC" w:rsidRDefault="00A507A4" w:rsidP="00607B8C">
            <w:pPr>
              <w:contextualSpacing/>
              <w:rPr>
                <w:rFonts w:ascii="Times New Roman" w:hAnsi="Times New Roman" w:cs="Times New Roman"/>
                <w:b/>
                <w:bCs/>
                <w:lang w:val="fr-FR"/>
              </w:rPr>
            </w:pPr>
            <w:proofErr w:type="gramStart"/>
            <w:r w:rsidRPr="00AC6DEC">
              <w:rPr>
                <w:rFonts w:ascii="Times New Roman" w:hAnsi="Times New Roman" w:cs="Times New Roman"/>
                <w:b/>
                <w:bCs/>
                <w:lang w:val="fr-FR"/>
              </w:rPr>
              <w:t>Question:</w:t>
            </w:r>
            <w:proofErr w:type="gramEnd"/>
            <w:r w:rsidRPr="00AC6DEC">
              <w:rPr>
                <w:rFonts w:ascii="Times New Roman" w:hAnsi="Times New Roman" w:cs="Times New Roman"/>
                <w:b/>
                <w:bCs/>
                <w:lang w:val="fr-FR"/>
              </w:rPr>
              <w:t xml:space="preserve"> Q0226_02</w:t>
            </w:r>
          </w:p>
          <w:p w14:paraId="59D9B3C0" w14:textId="77777777" w:rsidR="00A507A4" w:rsidRPr="00AC6DEC" w:rsidRDefault="00A507A4" w:rsidP="00607B8C">
            <w:pPr>
              <w:contextualSpacing/>
              <w:rPr>
                <w:rFonts w:ascii="Times New Roman" w:hAnsi="Times New Roman" w:cs="Times New Roman"/>
                <w:lang w:val="fr-FR"/>
              </w:rPr>
            </w:pPr>
          </w:p>
          <w:p w14:paraId="0FD1AF5C" w14:textId="77777777" w:rsidR="00A507A4" w:rsidRPr="00AC6DEC" w:rsidRDefault="00A507A4" w:rsidP="00607B8C">
            <w:pPr>
              <w:pStyle w:val="ListParagraph"/>
              <w:numPr>
                <w:ilvl w:val="0"/>
                <w:numId w:val="29"/>
              </w:numPr>
              <w:rPr>
                <w:rFonts w:ascii="Times New Roman" w:hAnsi="Times New Roman" w:cs="Times New Roman"/>
              </w:rPr>
            </w:pPr>
            <w:r w:rsidRPr="00AC6DEC">
              <w:rPr>
                <w:rFonts w:ascii="Times New Roman" w:hAnsi="Times New Roman" w:cs="Times New Roman"/>
              </w:rPr>
              <w:t xml:space="preserve">Can you confirm if the Competitive Pool designation and/or the LIHTC Election </w:t>
            </w:r>
            <w:proofErr w:type="gramStart"/>
            <w:r w:rsidRPr="00AC6DEC">
              <w:rPr>
                <w:rFonts w:ascii="Times New Roman" w:hAnsi="Times New Roman" w:cs="Times New Roman"/>
              </w:rPr>
              <w:t>designation  selected</w:t>
            </w:r>
            <w:proofErr w:type="gramEnd"/>
            <w:r w:rsidRPr="00AC6DEC">
              <w:rPr>
                <w:rFonts w:ascii="Times New Roman" w:hAnsi="Times New Roman" w:cs="Times New Roman"/>
              </w:rPr>
              <w:t xml:space="preserve"> on the Submission Form &amp; Checklist tab of the Pre-Application Submission form can be adjusted from pre-application submission to what will be presented in the 2021 9% full application submission? </w:t>
            </w:r>
            <w:proofErr w:type="gramStart"/>
            <w:r w:rsidRPr="00AC6DEC">
              <w:rPr>
                <w:rFonts w:ascii="Times New Roman" w:hAnsi="Times New Roman" w:cs="Times New Roman"/>
              </w:rPr>
              <w:t>Specifically</w:t>
            </w:r>
            <w:proofErr w:type="gramEnd"/>
            <w:r w:rsidRPr="00AC6DEC">
              <w:rPr>
                <w:rFonts w:ascii="Times New Roman" w:hAnsi="Times New Roman" w:cs="Times New Roman"/>
              </w:rPr>
              <w:t xml:space="preserve"> for the LIHTC Election, can there be a change from Income Average to 40% of Units at 60% AMI from pre-app to full app?  </w:t>
            </w:r>
            <w:r w:rsidRPr="00AC6DEC">
              <w:rPr>
                <w:rFonts w:ascii="Times New Roman" w:hAnsi="Times New Roman" w:cs="Times New Roman"/>
              </w:rPr>
              <w:br/>
            </w:r>
          </w:p>
          <w:p w14:paraId="7A411165" w14:textId="77777777" w:rsidR="00A507A4" w:rsidRPr="00AC6DEC" w:rsidRDefault="00A507A4" w:rsidP="00607B8C">
            <w:pPr>
              <w:pStyle w:val="ListParagraph"/>
              <w:numPr>
                <w:ilvl w:val="0"/>
                <w:numId w:val="29"/>
              </w:numPr>
              <w:rPr>
                <w:rFonts w:ascii="Times New Roman" w:hAnsi="Times New Roman" w:cs="Times New Roman"/>
              </w:rPr>
            </w:pPr>
            <w:r w:rsidRPr="00AC6DEC">
              <w:rPr>
                <w:rFonts w:ascii="Times New Roman" w:hAnsi="Times New Roman" w:cs="Times New Roman"/>
              </w:rPr>
              <w:t>Similarly, regarding the Competitive Pool designation, the pre-app submission form only allows for one pool to be selected.  If an applicant selects "9% Other Metro" in the pre-app submission form, can that applicant apply under an additional pool at the full application submission, such as "9% Other Metro" and "9% RAD Set-Aside"?</w:t>
            </w:r>
            <w:r w:rsidRPr="00AC6DEC">
              <w:br/>
            </w:r>
          </w:p>
          <w:p w14:paraId="2D4539A4" w14:textId="77777777" w:rsidR="00A507A4" w:rsidRPr="00AC6DEC" w:rsidRDefault="00A507A4" w:rsidP="00607B8C">
            <w:pPr>
              <w:pStyle w:val="ListParagraph"/>
              <w:numPr>
                <w:ilvl w:val="0"/>
                <w:numId w:val="29"/>
              </w:numPr>
            </w:pPr>
            <w:r w:rsidRPr="00AC6DEC">
              <w:rPr>
                <w:rFonts w:ascii="Times New Roman" w:eastAsia="Times New Roman" w:hAnsi="Times New Roman" w:cs="Times New Roman"/>
                <w:color w:val="000000" w:themeColor="text1"/>
              </w:rPr>
              <w:t xml:space="preserve">Can you confirm if the information presented in the "Rent Schedule &amp; Summary" tab within the pre-application submission form can be adjusted from pre-application submission to what will be presented in the Core Application with the 2021 9% full application submission?  </w:t>
            </w:r>
          </w:p>
          <w:p w14:paraId="53C11C6C" w14:textId="77777777" w:rsidR="00A507A4" w:rsidRPr="00AC6DEC" w:rsidRDefault="00A507A4" w:rsidP="00607B8C">
            <w:pPr>
              <w:contextualSpacing/>
              <w:rPr>
                <w:rFonts w:ascii="Times New Roman" w:hAnsi="Times New Roman" w:cs="Times New Roman"/>
                <w:b/>
                <w:bCs/>
              </w:rPr>
            </w:pPr>
          </w:p>
          <w:p w14:paraId="326C3EE4" w14:textId="77777777" w:rsidR="00A507A4" w:rsidRPr="00AC6DEC" w:rsidRDefault="00A507A4" w:rsidP="00607B8C">
            <w:pPr>
              <w:contextualSpacing/>
              <w:rPr>
                <w:rFonts w:ascii="Times New Roman" w:hAnsi="Times New Roman" w:cs="Times New Roman"/>
                <w:b/>
              </w:rPr>
            </w:pPr>
            <w:r w:rsidRPr="00AC6DEC">
              <w:rPr>
                <w:rFonts w:ascii="Times New Roman" w:hAnsi="Times New Roman" w:cs="Times New Roman"/>
                <w:b/>
              </w:rPr>
              <w:t xml:space="preserve">Answer: </w:t>
            </w:r>
          </w:p>
          <w:p w14:paraId="7DB57AA1" w14:textId="77777777" w:rsidR="00A507A4" w:rsidRPr="00AC6DEC" w:rsidRDefault="00A507A4" w:rsidP="00607B8C">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Yes. The information can be changed for a new construction application requesting solely a Qualification determination. Per the 2021 QAP, Threshold page 33:</w:t>
            </w:r>
          </w:p>
          <w:p w14:paraId="362E6F78" w14:textId="77777777" w:rsidR="00A507A4" w:rsidRPr="00AC6DEC" w:rsidRDefault="00A507A4" w:rsidP="00607B8C">
            <w:pPr>
              <w:contextualSpacing/>
              <w:rPr>
                <w:rFonts w:ascii="Times New Roman" w:eastAsia="Times New Roman" w:hAnsi="Times New Roman" w:cs="Times New Roman"/>
                <w:color w:val="000000" w:themeColor="text1"/>
              </w:rPr>
            </w:pPr>
          </w:p>
          <w:p w14:paraId="2E772789" w14:textId="77777777" w:rsidR="00A507A4" w:rsidRPr="00AC6DEC" w:rsidRDefault="00A507A4" w:rsidP="00607B8C">
            <w:pPr>
              <w:contextualSpacing/>
              <w:rPr>
                <w:rFonts w:eastAsiaTheme="minorEastAsia"/>
                <w:iCs/>
                <w:color w:val="000000" w:themeColor="text1"/>
              </w:rPr>
            </w:pPr>
            <w:r w:rsidRPr="00AC6DEC">
              <w:rPr>
                <w:rFonts w:ascii="Times New Roman" w:eastAsia="Times New Roman" w:hAnsi="Times New Roman" w:cs="Times New Roman"/>
                <w:iCs/>
                <w:color w:val="000000" w:themeColor="text1"/>
              </w:rPr>
              <w:t>“</w:t>
            </w:r>
            <w:r w:rsidRPr="00AC6DEC">
              <w:rPr>
                <w:rFonts w:ascii="Times New Roman" w:eastAsia="Times New Roman" w:hAnsi="Times New Roman" w:cs="Times New Roman"/>
                <w:i/>
                <w:color w:val="000000" w:themeColor="text1"/>
              </w:rPr>
              <w:t>Project Teams may be reviewed for qualifications at Pre-Application or Application Submission. To receive a full Threshold review at Pre-Application under this section, Applicant must have the project team and construction type finalized by Pre-Application. If either is ‘To Be Determined,’ DCA will not conduct a team qualifications review during the Pre-Application review phase.</w:t>
            </w:r>
            <w:r w:rsidRPr="00AC6DEC">
              <w:rPr>
                <w:rFonts w:ascii="Times New Roman" w:eastAsia="Times New Roman" w:hAnsi="Times New Roman" w:cs="Times New Roman"/>
                <w:iCs/>
                <w:color w:val="000000" w:themeColor="text1"/>
              </w:rPr>
              <w:t>”</w:t>
            </w:r>
          </w:p>
          <w:p w14:paraId="2C347D8D" w14:textId="77777777" w:rsidR="00A507A4" w:rsidRPr="00AC6DEC" w:rsidRDefault="00A507A4" w:rsidP="00607B8C">
            <w:pPr>
              <w:contextualSpacing/>
              <w:rPr>
                <w:rFonts w:eastAsiaTheme="minorEastAsia"/>
                <w:color w:val="000000" w:themeColor="text1"/>
              </w:rPr>
            </w:pPr>
          </w:p>
          <w:p w14:paraId="74C14856" w14:textId="77777777" w:rsidR="00A507A4" w:rsidRPr="00AC6DEC" w:rsidRDefault="00A507A4" w:rsidP="00607B8C">
            <w:pPr>
              <w:keepNext/>
              <w:contextualSpacing/>
              <w:rPr>
                <w:rFonts w:ascii="Times New Roman" w:hAnsi="Times New Roman" w:cs="Times New Roman"/>
                <w:b/>
                <w:bCs/>
              </w:rPr>
            </w:pPr>
            <w:r w:rsidRPr="00AC6DEC">
              <w:rPr>
                <w:rFonts w:ascii="Times New Roman" w:eastAsia="Times New Roman" w:hAnsi="Times New Roman" w:cs="Times New Roman"/>
                <w:color w:val="000000" w:themeColor="text1"/>
              </w:rPr>
              <w:lastRenderedPageBreak/>
              <w:t>If the applicant is requesting other waivers (underwriting waivers, construction waivers, relocation, income averaging unit distribution, etc.), a change in the location, geographic pool, unit mix, minimum set aside election, will require DCA’s re-review of the waiver and new information.</w:t>
            </w:r>
          </w:p>
        </w:tc>
      </w:tr>
      <w:tr w:rsidR="00A507A4" w:rsidRPr="00AC6DEC" w14:paraId="33F2C59E" w14:textId="77777777" w:rsidTr="2A62FF34">
        <w:trPr>
          <w:jc w:val="center"/>
        </w:trPr>
        <w:tc>
          <w:tcPr>
            <w:tcW w:w="2157" w:type="dxa"/>
            <w:tcMar>
              <w:top w:w="72" w:type="dxa"/>
              <w:left w:w="115" w:type="dxa"/>
              <w:bottom w:w="72" w:type="dxa"/>
              <w:right w:w="115" w:type="dxa"/>
            </w:tcMar>
            <w:vAlign w:val="center"/>
          </w:tcPr>
          <w:p w14:paraId="5EB6E1E4"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2904C4E4"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1.14</w:t>
            </w:r>
          </w:p>
          <w:p w14:paraId="3702293C"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 xml:space="preserve">Core, Eligibility of Certain Project Configurations </w:t>
            </w:r>
          </w:p>
        </w:tc>
        <w:tc>
          <w:tcPr>
            <w:tcW w:w="9590" w:type="dxa"/>
            <w:tcMar>
              <w:top w:w="72" w:type="dxa"/>
              <w:left w:w="115" w:type="dxa"/>
              <w:bottom w:w="72" w:type="dxa"/>
              <w:right w:w="115" w:type="dxa"/>
            </w:tcMar>
            <w:vAlign w:val="center"/>
          </w:tcPr>
          <w:p w14:paraId="68F4A46F" w14:textId="77777777" w:rsidR="00A507A4" w:rsidRPr="00AC6DEC" w:rsidRDefault="00A507A4" w:rsidP="00607B8C">
            <w:pPr>
              <w:keepNext/>
              <w:contextualSpacing/>
              <w:rPr>
                <w:rFonts w:ascii="Times New Roman" w:hAnsi="Times New Roman" w:cs="Times New Roman"/>
                <w:b/>
                <w:bCs/>
              </w:rPr>
            </w:pPr>
            <w:r w:rsidRPr="00AC6DEC">
              <w:rPr>
                <w:rFonts w:ascii="Times New Roman" w:hAnsi="Times New Roman" w:cs="Times New Roman"/>
                <w:b/>
                <w:bCs/>
              </w:rPr>
              <w:t>Question: Q0224_01</w:t>
            </w:r>
          </w:p>
          <w:p w14:paraId="0C5514AA" w14:textId="77777777" w:rsidR="00A507A4" w:rsidRPr="00AC6DEC" w:rsidRDefault="00A507A4" w:rsidP="00607B8C">
            <w:pPr>
              <w:keepNext/>
              <w:contextualSpacing/>
              <w:rPr>
                <w:rFonts w:ascii="Times New Roman" w:hAnsi="Times New Roman" w:cs="Times New Roman"/>
              </w:rPr>
            </w:pPr>
            <w:r w:rsidRPr="00AC6DEC">
              <w:rPr>
                <w:rFonts w:ascii="Times New Roman" w:hAnsi="Times New Roman" w:cs="Times New Roman"/>
              </w:rPr>
              <w:t>Would a site bifurcated by an alley or lane be considered a scattered site? If so, would these sites be able to share amenities or would a waiver be needed to allow for sites to share amenities.</w:t>
            </w:r>
          </w:p>
          <w:p w14:paraId="3706652C" w14:textId="77777777" w:rsidR="00A507A4" w:rsidRPr="00AC6DEC" w:rsidRDefault="00A507A4" w:rsidP="00607B8C">
            <w:pPr>
              <w:contextualSpacing/>
              <w:rPr>
                <w:rFonts w:ascii="Times New Roman" w:hAnsi="Times New Roman" w:cs="Times New Roman"/>
                <w:b/>
                <w:bCs/>
              </w:rPr>
            </w:pPr>
          </w:p>
          <w:p w14:paraId="0B64114B"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18F82897"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Under Section 42, scattered sites are defined by their proximity and not necessarily the presence of an alley or lane. Per QAP Core Section 14.A., sites must have no more than six (6) non-contiguous parcels within a ½ mile radius and a minimum of four (4) residential units per parcel, except for parcels on which the community center is located. Note that Applications must include a legal opinion on scattered site to support the project’s development. Please provide both a legal opinion and a Conceptual Site Development Plan for DCA review at Pre-Application. </w:t>
            </w:r>
          </w:p>
          <w:p w14:paraId="0339E121" w14:textId="77777777" w:rsidR="00A507A4" w:rsidRPr="00AC6DEC" w:rsidRDefault="00A507A4" w:rsidP="00607B8C">
            <w:pPr>
              <w:contextualSpacing/>
              <w:rPr>
                <w:rFonts w:ascii="Times New Roman" w:hAnsi="Times New Roman" w:cs="Times New Roman"/>
              </w:rPr>
            </w:pPr>
          </w:p>
          <w:p w14:paraId="5E7E7246"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rPr>
              <w:t>Please note per 2021 QAP Threshold, Section XIII. Required Amenities, for scattered site projects, required amenities must be met for each non-contiguous parcel. If the site is considered a scattered site per the legal opinion, an architectural waiver is required at pre-application for the site for determination.</w:t>
            </w:r>
          </w:p>
        </w:tc>
      </w:tr>
      <w:tr w:rsidR="00A507A4" w:rsidRPr="00AC6DEC" w14:paraId="159F34C2" w14:textId="77777777" w:rsidTr="2A62FF34">
        <w:trPr>
          <w:jc w:val="center"/>
        </w:trPr>
        <w:tc>
          <w:tcPr>
            <w:tcW w:w="2157" w:type="dxa"/>
            <w:tcMar>
              <w:top w:w="72" w:type="dxa"/>
              <w:left w:w="115" w:type="dxa"/>
              <w:bottom w:w="72" w:type="dxa"/>
              <w:right w:w="115" w:type="dxa"/>
            </w:tcMar>
            <w:vAlign w:val="center"/>
          </w:tcPr>
          <w:p w14:paraId="0394153F" w14:textId="77777777" w:rsidR="00A507A4" w:rsidRPr="00AC6DEC" w:rsidRDefault="00A507A4" w:rsidP="00607B8C">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62FFB301"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1.15</w:t>
            </w:r>
          </w:p>
          <w:p w14:paraId="06831225"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Core; Submission Requirements and Award Limitations</w:t>
            </w:r>
          </w:p>
        </w:tc>
        <w:tc>
          <w:tcPr>
            <w:tcW w:w="9590" w:type="dxa"/>
            <w:tcMar>
              <w:top w:w="72" w:type="dxa"/>
              <w:left w:w="115" w:type="dxa"/>
              <w:bottom w:w="72" w:type="dxa"/>
              <w:right w:w="115" w:type="dxa"/>
            </w:tcMar>
            <w:vAlign w:val="center"/>
          </w:tcPr>
          <w:p w14:paraId="6D5BD4AE"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Q0217_02</w:t>
            </w:r>
          </w:p>
          <w:p w14:paraId="76FAFCBC"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We will be </w:t>
            </w:r>
            <w:proofErr w:type="gramStart"/>
            <w:r w:rsidRPr="00AC6DEC">
              <w:rPr>
                <w:rFonts w:ascii="Times New Roman" w:hAnsi="Times New Roman" w:cs="Times New Roman"/>
              </w:rPr>
              <w:t>submitting an application</w:t>
            </w:r>
            <w:proofErr w:type="gramEnd"/>
            <w:r w:rsidRPr="00AC6DEC">
              <w:rPr>
                <w:rFonts w:ascii="Times New Roman" w:hAnsi="Times New Roman" w:cs="Times New Roman"/>
              </w:rPr>
              <w:t xml:space="preserve"> for a rehab in the upcoming 2021 round. The property is owned by a housing authority, and they are operating with a skeleton staff because of Covid. We are trying to prepare Architectural Standards waivers, as well as the Rehabilitation Work Scope and PNA Fannie Mae forms, but due to Covid-related staffing issues, the housing authority has been unable to provide us with the help necessary to complete this work. Would it be possible for us to submit these documents at some point beyond the March 5th pre-app deadline? It will allow us to provide you with far more accurate information.</w:t>
            </w:r>
          </w:p>
          <w:p w14:paraId="15BEBD4C" w14:textId="77777777" w:rsidR="00A507A4" w:rsidRPr="00AC6DEC" w:rsidRDefault="00A507A4" w:rsidP="00607B8C">
            <w:pPr>
              <w:contextualSpacing/>
              <w:rPr>
                <w:rFonts w:ascii="Times New Roman" w:hAnsi="Times New Roman" w:cs="Times New Roman"/>
                <w:b/>
                <w:bCs/>
              </w:rPr>
            </w:pPr>
          </w:p>
          <w:p w14:paraId="5170CFF8"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Answer:</w:t>
            </w:r>
          </w:p>
          <w:p w14:paraId="6FE7423F"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The deadlines will not be extended for rehab waivers.</w:t>
            </w:r>
          </w:p>
          <w:p w14:paraId="15E54CF9" w14:textId="77777777" w:rsidR="00A507A4" w:rsidRPr="00AC6DEC" w:rsidRDefault="00A507A4" w:rsidP="00607B8C">
            <w:pPr>
              <w:contextualSpacing/>
              <w:rPr>
                <w:rFonts w:ascii="Times New Roman" w:hAnsi="Times New Roman" w:cs="Times New Roman"/>
              </w:rPr>
            </w:pPr>
          </w:p>
          <w:p w14:paraId="18C69718"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rPr>
              <w:t xml:space="preserve">Please note: </w:t>
            </w:r>
            <w:r w:rsidRPr="00AC6DEC">
              <w:rPr>
                <w:rFonts w:ascii="Times New Roman" w:eastAsia="Times New Roman" w:hAnsi="Times New Roman" w:cs="Times New Roman"/>
              </w:rPr>
              <w:t>Four (4) Applications will be selected that propose rehabilitation of an existing occupied property previously funded by 9% or 4% Credit equity with building(s) in the Extended Use Period while the Plan is in effect.</w:t>
            </w:r>
          </w:p>
        </w:tc>
      </w:tr>
      <w:tr w:rsidR="00A507A4" w:rsidRPr="00AC6DEC" w14:paraId="2396A198" w14:textId="77777777" w:rsidTr="2A62FF34">
        <w:trPr>
          <w:jc w:val="center"/>
        </w:trPr>
        <w:tc>
          <w:tcPr>
            <w:tcW w:w="2157" w:type="dxa"/>
            <w:tcMar>
              <w:top w:w="72" w:type="dxa"/>
              <w:left w:w="115" w:type="dxa"/>
              <w:bottom w:w="72" w:type="dxa"/>
              <w:right w:w="115" w:type="dxa"/>
            </w:tcMar>
            <w:vAlign w:val="center"/>
          </w:tcPr>
          <w:p w14:paraId="17B7C36E"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7FD11B57"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1.18</w:t>
            </w:r>
          </w:p>
          <w:p w14:paraId="1412C448"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lastRenderedPageBreak/>
              <w:t xml:space="preserve">Core, Evaluation of 9% Tax Credit Competitive Applications </w:t>
            </w:r>
          </w:p>
        </w:tc>
        <w:tc>
          <w:tcPr>
            <w:tcW w:w="9590" w:type="dxa"/>
            <w:tcMar>
              <w:top w:w="72" w:type="dxa"/>
              <w:left w:w="115" w:type="dxa"/>
              <w:bottom w:w="72" w:type="dxa"/>
              <w:right w:w="115" w:type="dxa"/>
            </w:tcMar>
            <w:vAlign w:val="center"/>
          </w:tcPr>
          <w:p w14:paraId="2F00B262"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Q0223_02</w:t>
            </w:r>
          </w:p>
          <w:p w14:paraId="48C8243B"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lastRenderedPageBreak/>
              <w:t>Please clarify what types of proposed developments are eligible for consideration under the 2021 9% Competitive Round.</w:t>
            </w:r>
          </w:p>
          <w:p w14:paraId="4122C1FA" w14:textId="77777777" w:rsidR="00A507A4" w:rsidRPr="00AC6DEC" w:rsidRDefault="00A507A4" w:rsidP="00607B8C">
            <w:pPr>
              <w:contextualSpacing/>
              <w:rPr>
                <w:rFonts w:ascii="Times New Roman" w:hAnsi="Times New Roman" w:cs="Times New Roman"/>
                <w:b/>
                <w:bCs/>
              </w:rPr>
            </w:pPr>
          </w:p>
          <w:p w14:paraId="6D7865CA"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Answer:</w:t>
            </w:r>
          </w:p>
          <w:p w14:paraId="3EE5EBA5"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Please note that </w:t>
            </w:r>
            <w:r w:rsidRPr="00AC6DEC">
              <w:rPr>
                <w:rFonts w:ascii="Times New Roman" w:hAnsi="Times New Roman" w:cs="Times New Roman"/>
                <w:i/>
                <w:iCs/>
              </w:rPr>
              <w:t>Core, Evaluation of 9% Tax Credit Competitive Applications, Selection, Sequence of Competitive Round Award Determinations</w:t>
            </w:r>
            <w:r w:rsidRPr="00AC6DEC">
              <w:rPr>
                <w:rFonts w:ascii="Times New Roman" w:hAnsi="Times New Roman" w:cs="Times New Roman"/>
              </w:rPr>
              <w:t xml:space="preserve"> lists the competitive evaluations that comprise the 2021 9% Competitive Round:</w:t>
            </w:r>
          </w:p>
          <w:p w14:paraId="158DFD20" w14:textId="77777777" w:rsidR="00A507A4" w:rsidRPr="00AC6DEC" w:rsidRDefault="00A507A4" w:rsidP="00607B8C">
            <w:pPr>
              <w:contextualSpacing/>
              <w:rPr>
                <w:rFonts w:ascii="Times New Roman" w:hAnsi="Times New Roman" w:cs="Times New Roman"/>
              </w:rPr>
            </w:pPr>
          </w:p>
          <w:p w14:paraId="0334627C" w14:textId="77777777" w:rsidR="00A507A4" w:rsidRPr="00AC6DEC" w:rsidRDefault="00A507A4" w:rsidP="00607B8C">
            <w:pPr>
              <w:pStyle w:val="ListParagraph"/>
              <w:numPr>
                <w:ilvl w:val="0"/>
                <w:numId w:val="28"/>
              </w:numPr>
              <w:rPr>
                <w:rFonts w:ascii="Times New Roman" w:hAnsi="Times New Roman" w:cs="Times New Roman"/>
              </w:rPr>
            </w:pPr>
            <w:r w:rsidRPr="00AC6DEC">
              <w:rPr>
                <w:rFonts w:ascii="Times New Roman" w:hAnsi="Times New Roman" w:cs="Times New Roman"/>
              </w:rPr>
              <w:t>Rental Assistance Demonstration Set Aside</w:t>
            </w:r>
          </w:p>
          <w:p w14:paraId="0BB2E8D2" w14:textId="77777777" w:rsidR="00A507A4" w:rsidRPr="00AC6DEC" w:rsidRDefault="00A507A4" w:rsidP="00607B8C">
            <w:pPr>
              <w:pStyle w:val="ListParagraph"/>
              <w:numPr>
                <w:ilvl w:val="0"/>
                <w:numId w:val="28"/>
              </w:numPr>
              <w:rPr>
                <w:rFonts w:ascii="Times New Roman" w:hAnsi="Times New Roman" w:cs="Times New Roman"/>
              </w:rPr>
            </w:pPr>
            <w:r w:rsidRPr="00AC6DEC">
              <w:rPr>
                <w:rFonts w:ascii="Times New Roman" w:hAnsi="Times New Roman" w:cs="Times New Roman"/>
              </w:rPr>
              <w:t>Rehabilitation Set Aside</w:t>
            </w:r>
          </w:p>
          <w:p w14:paraId="699A757D" w14:textId="77777777" w:rsidR="00A507A4" w:rsidRPr="00AC6DEC" w:rsidRDefault="00A507A4" w:rsidP="00607B8C">
            <w:pPr>
              <w:pStyle w:val="ListParagraph"/>
              <w:numPr>
                <w:ilvl w:val="0"/>
                <w:numId w:val="28"/>
              </w:numPr>
              <w:rPr>
                <w:rFonts w:ascii="Times New Roman" w:hAnsi="Times New Roman" w:cs="Times New Roman"/>
              </w:rPr>
            </w:pPr>
            <w:r w:rsidRPr="00AC6DEC">
              <w:rPr>
                <w:rFonts w:ascii="Times New Roman" w:hAnsi="Times New Roman" w:cs="Times New Roman"/>
              </w:rPr>
              <w:t xml:space="preserve">New Supply </w:t>
            </w:r>
          </w:p>
          <w:p w14:paraId="659A2BE4" w14:textId="77777777" w:rsidR="00A507A4" w:rsidRPr="00AC6DEC" w:rsidRDefault="00A507A4" w:rsidP="00607B8C">
            <w:pPr>
              <w:contextualSpacing/>
              <w:rPr>
                <w:rFonts w:ascii="Times New Roman" w:hAnsi="Times New Roman" w:cs="Times New Roman"/>
              </w:rPr>
            </w:pPr>
          </w:p>
          <w:p w14:paraId="6692C588"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i/>
                <w:iCs/>
              </w:rPr>
              <w:t xml:space="preserve">Core, Definitions </w:t>
            </w:r>
            <w:r w:rsidRPr="00AC6DEC">
              <w:rPr>
                <w:rFonts w:ascii="Times New Roman" w:hAnsi="Times New Roman" w:cs="Times New Roman"/>
              </w:rPr>
              <w:t>defines New Supply eligibility as “Applications proposing new construction or Adaptive Reuse.”</w:t>
            </w:r>
          </w:p>
          <w:p w14:paraId="27B0EE57" w14:textId="77777777" w:rsidR="00A507A4" w:rsidRPr="00AC6DEC" w:rsidRDefault="00A507A4" w:rsidP="00607B8C">
            <w:pPr>
              <w:contextualSpacing/>
              <w:rPr>
                <w:rFonts w:ascii="Times New Roman" w:hAnsi="Times New Roman" w:cs="Times New Roman"/>
              </w:rPr>
            </w:pPr>
          </w:p>
          <w:p w14:paraId="49B443B7"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i/>
                <w:iCs/>
              </w:rPr>
              <w:t>Core, 9% Round Set Asides</w:t>
            </w:r>
            <w:r w:rsidRPr="00AC6DEC">
              <w:rPr>
                <w:rFonts w:ascii="Times New Roman" w:hAnsi="Times New Roman" w:cs="Times New Roman"/>
              </w:rPr>
              <w:t xml:space="preserve">, states that only the following types of properties are eligible for the Rehabilitation Set Aside: “existing occupied </w:t>
            </w:r>
            <w:proofErr w:type="spellStart"/>
            <w:r w:rsidRPr="00AC6DEC">
              <w:rPr>
                <w:rFonts w:ascii="Times New Roman" w:hAnsi="Times New Roman" w:cs="Times New Roman"/>
              </w:rPr>
              <w:t>propert</w:t>
            </w:r>
            <w:proofErr w:type="spellEnd"/>
            <w:r w:rsidRPr="00AC6DEC">
              <w:rPr>
                <w:rFonts w:ascii="Times New Roman" w:hAnsi="Times New Roman" w:cs="Times New Roman"/>
              </w:rPr>
              <w:t>[</w:t>
            </w:r>
            <w:proofErr w:type="spellStart"/>
            <w:r w:rsidRPr="00AC6DEC">
              <w:rPr>
                <w:rFonts w:ascii="Times New Roman" w:hAnsi="Times New Roman" w:cs="Times New Roman"/>
              </w:rPr>
              <w:t>ies</w:t>
            </w:r>
            <w:proofErr w:type="spellEnd"/>
            <w:r w:rsidRPr="00AC6DEC">
              <w:rPr>
                <w:rFonts w:ascii="Times New Roman" w:hAnsi="Times New Roman" w:cs="Times New Roman"/>
              </w:rPr>
              <w:t>] previously funded by 9% or 4% Credit equity with building(s) in the Extended Use Period.”</w:t>
            </w:r>
          </w:p>
        </w:tc>
      </w:tr>
      <w:tr w:rsidR="00A507A4" w:rsidRPr="00AC6DEC" w14:paraId="3518C85C" w14:textId="77777777" w:rsidTr="2A62FF34">
        <w:trPr>
          <w:jc w:val="center"/>
        </w:trPr>
        <w:tc>
          <w:tcPr>
            <w:tcW w:w="2157" w:type="dxa"/>
            <w:tcMar>
              <w:top w:w="72" w:type="dxa"/>
              <w:left w:w="115" w:type="dxa"/>
              <w:bottom w:w="72" w:type="dxa"/>
              <w:right w:w="115" w:type="dxa"/>
            </w:tcMar>
            <w:vAlign w:val="center"/>
          </w:tcPr>
          <w:p w14:paraId="64C1FD16" w14:textId="77777777" w:rsidR="00A507A4" w:rsidRPr="00AC6DEC" w:rsidRDefault="00A507A4" w:rsidP="00607B8C">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01173007"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1.23</w:t>
            </w:r>
          </w:p>
          <w:p w14:paraId="719A39C2"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44A6B0AD"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Q0201_04</w:t>
            </w:r>
          </w:p>
          <w:p w14:paraId="49D4C320"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 QAP states on the Exhibit A DCA Pre-Application Fee and Deadline Schedules:  </w:t>
            </w:r>
          </w:p>
          <w:p w14:paraId="024E7A25" w14:textId="77777777" w:rsidR="00A507A4" w:rsidRPr="00AC6DEC" w:rsidRDefault="00A507A4" w:rsidP="00607B8C">
            <w:pPr>
              <w:contextualSpacing/>
              <w:rPr>
                <w:rFonts w:ascii="Times New Roman" w:hAnsi="Times New Roman" w:cs="Times New Roman"/>
              </w:rPr>
            </w:pPr>
          </w:p>
          <w:p w14:paraId="17B096EA" w14:textId="77777777" w:rsidR="00A507A4" w:rsidRPr="00AC6DEC" w:rsidRDefault="00A507A4" w:rsidP="00607B8C">
            <w:pPr>
              <w:contextualSpacing/>
              <w:rPr>
                <w:rFonts w:ascii="Times New Roman" w:hAnsi="Times New Roman" w:cs="Times New Roman"/>
                <w:i/>
                <w:iCs/>
              </w:rPr>
            </w:pPr>
            <w:r w:rsidRPr="00AC6DEC">
              <w:rPr>
                <w:rFonts w:ascii="Times New Roman" w:hAnsi="Times New Roman" w:cs="Times New Roman"/>
                <w:i/>
                <w:iCs/>
              </w:rPr>
              <w:t>Qualification Determination (Required for all Deals) - $1,000 with a 9% Deadline of 3/5/21</w:t>
            </w:r>
          </w:p>
          <w:p w14:paraId="6C9A4EB2" w14:textId="77777777" w:rsidR="00A507A4" w:rsidRPr="00AC6DEC" w:rsidRDefault="00A507A4" w:rsidP="00607B8C">
            <w:pPr>
              <w:contextualSpacing/>
              <w:rPr>
                <w:rFonts w:ascii="Times New Roman" w:hAnsi="Times New Roman" w:cs="Times New Roman"/>
              </w:rPr>
            </w:pPr>
          </w:p>
          <w:p w14:paraId="76CA02A3"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In </w:t>
            </w:r>
            <w:bookmarkStart w:id="0" w:name="_Hlk65072976"/>
            <w:r w:rsidRPr="00AC6DEC">
              <w:rPr>
                <w:rFonts w:ascii="Times New Roman" w:hAnsi="Times New Roman" w:cs="Times New Roman"/>
              </w:rPr>
              <w:t>Threshold XX. Experience, Capacity and Performance Requirements for General Partner and Developer Entities</w:t>
            </w:r>
            <w:bookmarkEnd w:id="0"/>
            <w:r w:rsidRPr="00AC6DEC">
              <w:rPr>
                <w:rFonts w:ascii="Times New Roman" w:hAnsi="Times New Roman" w:cs="Times New Roman"/>
              </w:rPr>
              <w:t xml:space="preserve"> it is stated:  </w:t>
            </w:r>
          </w:p>
          <w:p w14:paraId="3ED430B5" w14:textId="77777777" w:rsidR="00A507A4" w:rsidRPr="00AC6DEC" w:rsidRDefault="00A507A4" w:rsidP="00607B8C">
            <w:pPr>
              <w:contextualSpacing/>
              <w:rPr>
                <w:rFonts w:ascii="Times New Roman" w:hAnsi="Times New Roman" w:cs="Times New Roman"/>
              </w:rPr>
            </w:pPr>
          </w:p>
          <w:p w14:paraId="6D5D7594"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i/>
                <w:iCs/>
              </w:rPr>
              <w:t>Project Teams may be reviewed for qualifications at Pre-Application or Application Submission</w:t>
            </w:r>
            <w:r w:rsidRPr="00AC6DEC">
              <w:rPr>
                <w:rFonts w:ascii="Times New Roman" w:hAnsi="Times New Roman" w:cs="Times New Roman"/>
              </w:rPr>
              <w:t>.</w:t>
            </w:r>
          </w:p>
          <w:p w14:paraId="3574A933" w14:textId="77777777" w:rsidR="00A507A4" w:rsidRPr="00AC6DEC" w:rsidRDefault="00A507A4" w:rsidP="00607B8C">
            <w:pPr>
              <w:contextualSpacing/>
              <w:rPr>
                <w:rFonts w:ascii="Times New Roman" w:hAnsi="Times New Roman" w:cs="Times New Roman"/>
              </w:rPr>
            </w:pPr>
          </w:p>
          <w:p w14:paraId="578BDBDF"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 second statement contradicts the first statement saying that the Qualification Determination is required for all deals. </w:t>
            </w:r>
          </w:p>
          <w:p w14:paraId="2B7EEBC1" w14:textId="77777777" w:rsidR="00A507A4" w:rsidRPr="00AC6DEC" w:rsidRDefault="00A507A4" w:rsidP="00607B8C">
            <w:pPr>
              <w:contextualSpacing/>
              <w:rPr>
                <w:rFonts w:ascii="Times New Roman" w:hAnsi="Times New Roman" w:cs="Times New Roman"/>
              </w:rPr>
            </w:pPr>
          </w:p>
          <w:p w14:paraId="3F271A9D" w14:textId="77777777" w:rsidR="00A507A4" w:rsidRPr="00AC6DEC" w:rsidRDefault="00A507A4" w:rsidP="00607B8C">
            <w:pPr>
              <w:pStyle w:val="ListParagraph"/>
              <w:numPr>
                <w:ilvl w:val="0"/>
                <w:numId w:val="22"/>
              </w:numPr>
              <w:rPr>
                <w:rFonts w:ascii="Times New Roman" w:hAnsi="Times New Roman" w:cs="Times New Roman"/>
              </w:rPr>
            </w:pPr>
            <w:r w:rsidRPr="00AC6DEC">
              <w:rPr>
                <w:rFonts w:ascii="Times New Roman" w:hAnsi="Times New Roman" w:cs="Times New Roman"/>
              </w:rPr>
              <w:t xml:space="preserve">Please clarify whether this is a requirement at pre-app for all deals. </w:t>
            </w:r>
          </w:p>
          <w:p w14:paraId="5A34C828" w14:textId="77777777" w:rsidR="00A507A4" w:rsidRPr="00AC6DEC" w:rsidRDefault="00A507A4" w:rsidP="00607B8C">
            <w:pPr>
              <w:pStyle w:val="ListParagraph"/>
              <w:numPr>
                <w:ilvl w:val="0"/>
                <w:numId w:val="22"/>
              </w:numPr>
              <w:rPr>
                <w:rFonts w:ascii="Times New Roman" w:hAnsi="Times New Roman" w:cs="Times New Roman"/>
              </w:rPr>
            </w:pPr>
            <w:r w:rsidRPr="00AC6DEC">
              <w:rPr>
                <w:rFonts w:ascii="Times New Roman" w:hAnsi="Times New Roman" w:cs="Times New Roman"/>
              </w:rPr>
              <w:t xml:space="preserve">If not, is the $1,000 Qualification Application Fee still due with the full application May 21, 2021 on top of the 2021 Credit Application Fee and </w:t>
            </w:r>
            <w:proofErr w:type="gramStart"/>
            <w:r w:rsidRPr="00AC6DEC">
              <w:rPr>
                <w:rFonts w:ascii="Times New Roman" w:hAnsi="Times New Roman" w:cs="Times New Roman"/>
              </w:rPr>
              <w:t>Third Party</w:t>
            </w:r>
            <w:proofErr w:type="gramEnd"/>
            <w:r w:rsidRPr="00AC6DEC">
              <w:rPr>
                <w:rFonts w:ascii="Times New Roman" w:hAnsi="Times New Roman" w:cs="Times New Roman"/>
              </w:rPr>
              <w:t xml:space="preserve"> Review Fee.</w:t>
            </w:r>
          </w:p>
          <w:p w14:paraId="35EF9F8B" w14:textId="77777777" w:rsidR="00A507A4" w:rsidRPr="00AC6DEC" w:rsidRDefault="00A507A4" w:rsidP="00607B8C">
            <w:pPr>
              <w:contextualSpacing/>
              <w:rPr>
                <w:rFonts w:ascii="Times New Roman" w:hAnsi="Times New Roman" w:cs="Times New Roman"/>
                <w:b/>
                <w:bCs/>
              </w:rPr>
            </w:pPr>
          </w:p>
          <w:p w14:paraId="44C85862"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lastRenderedPageBreak/>
              <w:t>Answer:</w:t>
            </w:r>
          </w:p>
          <w:p w14:paraId="54F38CFB"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Applicants are not required to submit Qualification documentation and the corresponding fee at Pre-Application. Project Teams may be reviewed for qualifications at Pre-Application or Application Submission.</w:t>
            </w:r>
          </w:p>
          <w:p w14:paraId="1E7449CF" w14:textId="77777777" w:rsidR="00A507A4" w:rsidRPr="00AC6DEC" w:rsidRDefault="00A507A4" w:rsidP="00607B8C">
            <w:pPr>
              <w:contextualSpacing/>
              <w:rPr>
                <w:rFonts w:ascii="Times New Roman" w:hAnsi="Times New Roman" w:cs="Times New Roman"/>
              </w:rPr>
            </w:pPr>
          </w:p>
          <w:p w14:paraId="6E404EC2"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 $1,000 Qualification fee is required for all applications. </w:t>
            </w:r>
          </w:p>
          <w:p w14:paraId="341A4A09" w14:textId="77777777" w:rsidR="00A507A4" w:rsidRPr="00AC6DEC" w:rsidRDefault="00A507A4" w:rsidP="00607B8C">
            <w:pPr>
              <w:contextualSpacing/>
              <w:rPr>
                <w:rFonts w:ascii="Times New Roman" w:hAnsi="Times New Roman" w:cs="Times New Roman"/>
              </w:rPr>
            </w:pPr>
          </w:p>
          <w:p w14:paraId="6F9701ED"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If applicants request a Qualification review at Pre-Application, it is due by March 5.</w:t>
            </w:r>
          </w:p>
          <w:p w14:paraId="0F31C5F4" w14:textId="77777777" w:rsidR="00A507A4" w:rsidRPr="00AC6DEC" w:rsidRDefault="00A507A4" w:rsidP="00607B8C">
            <w:pPr>
              <w:contextualSpacing/>
              <w:rPr>
                <w:rFonts w:ascii="Times New Roman" w:hAnsi="Times New Roman" w:cs="Times New Roman"/>
              </w:rPr>
            </w:pPr>
          </w:p>
          <w:p w14:paraId="0383E801"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If Applicants choose to request the Qualification review as part of the Full Application (May 21), then the fee can be paid at the Full Application submission deadline (May 21</w:t>
            </w:r>
            <w:r w:rsidRPr="00AC6DEC">
              <w:rPr>
                <w:rFonts w:ascii="Times New Roman" w:hAnsi="Times New Roman" w:cs="Times New Roman"/>
                <w:vertAlign w:val="superscript"/>
              </w:rPr>
              <w:t>st</w:t>
            </w:r>
            <w:r w:rsidRPr="00AC6DEC">
              <w:rPr>
                <w:rFonts w:ascii="Times New Roman" w:hAnsi="Times New Roman" w:cs="Times New Roman"/>
              </w:rPr>
              <w:t xml:space="preserve">). </w:t>
            </w:r>
          </w:p>
          <w:p w14:paraId="766810FA" w14:textId="77777777" w:rsidR="00A507A4" w:rsidRPr="00AC6DEC" w:rsidRDefault="00A507A4" w:rsidP="00607B8C">
            <w:pPr>
              <w:contextualSpacing/>
              <w:rPr>
                <w:rFonts w:ascii="Times New Roman" w:hAnsi="Times New Roman" w:cs="Times New Roman"/>
              </w:rPr>
            </w:pPr>
          </w:p>
          <w:p w14:paraId="116043E1"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rPr>
              <w:t>The Qualification review fee is an additional, separate cost to the 2021 Credit Application Fee (</w:t>
            </w:r>
            <w:r w:rsidRPr="00AC6DEC">
              <w:rPr>
                <w:rFonts w:ascii="Times New Roman" w:eastAsia="Times New Roman" w:hAnsi="Times New Roman" w:cs="Times New Roman"/>
              </w:rPr>
              <w:t>$6,500 For Profits; $6,500 For Profits/Non- profits Joint Venture; $5,500 Non-profits).</w:t>
            </w:r>
          </w:p>
        </w:tc>
      </w:tr>
      <w:tr w:rsidR="00A507A4" w:rsidRPr="00AC6DEC" w14:paraId="777933E5" w14:textId="77777777" w:rsidTr="2A62FF34">
        <w:trPr>
          <w:jc w:val="center"/>
        </w:trPr>
        <w:tc>
          <w:tcPr>
            <w:tcW w:w="2157" w:type="dxa"/>
            <w:tcMar>
              <w:top w:w="72" w:type="dxa"/>
              <w:left w:w="115" w:type="dxa"/>
              <w:bottom w:w="72" w:type="dxa"/>
              <w:right w:w="115" w:type="dxa"/>
            </w:tcMar>
            <w:vAlign w:val="center"/>
          </w:tcPr>
          <w:p w14:paraId="12CB3F0D"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1A3E9018" w14:textId="77777777" w:rsidR="00A507A4" w:rsidRPr="00AC6DEC" w:rsidRDefault="00A507A4" w:rsidP="00607B8C">
            <w:pPr>
              <w:keepNext/>
              <w:rPr>
                <w:rFonts w:ascii="Times New Roman" w:hAnsi="Times New Roman" w:cs="Times New Roman"/>
                <w:noProof/>
              </w:rPr>
            </w:pPr>
            <w:r w:rsidRPr="00AC6DEC">
              <w:rPr>
                <w:rFonts w:ascii="Times New Roman" w:hAnsi="Times New Roman" w:cs="Times New Roman"/>
                <w:noProof/>
              </w:rPr>
              <w:t>2.02</w:t>
            </w:r>
          </w:p>
          <w:p w14:paraId="6D2AAF4C" w14:textId="77777777" w:rsidR="00A507A4" w:rsidRPr="00AC6DEC" w:rsidRDefault="00A507A4" w:rsidP="00607B8C">
            <w:pPr>
              <w:keepNext/>
              <w:rPr>
                <w:rFonts w:ascii="Times New Roman" w:hAnsi="Times New Roman" w:cs="Times New Roman"/>
                <w:noProof/>
              </w:rPr>
            </w:pPr>
            <w:r w:rsidRPr="00AC6DEC">
              <w:rPr>
                <w:rFonts w:ascii="Times New Roman" w:hAnsi="Times New Roman" w:cs="Times New Roman"/>
                <w:noProof/>
              </w:rPr>
              <w:t>Threshold; Cost Limits</w:t>
            </w:r>
          </w:p>
        </w:tc>
        <w:tc>
          <w:tcPr>
            <w:tcW w:w="9590" w:type="dxa"/>
            <w:tcMar>
              <w:top w:w="72" w:type="dxa"/>
              <w:left w:w="115" w:type="dxa"/>
              <w:bottom w:w="72" w:type="dxa"/>
              <w:right w:w="115" w:type="dxa"/>
            </w:tcMar>
            <w:vAlign w:val="center"/>
          </w:tcPr>
          <w:p w14:paraId="1993FADC"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Q0128_01</w:t>
            </w:r>
          </w:p>
          <w:p w14:paraId="5D0B9453"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This question pertains to a rehabilitation application we will submit, wherein we are purchasing an existing affordable housing property from another affordable housing provider. </w:t>
            </w:r>
          </w:p>
          <w:p w14:paraId="20461C28" w14:textId="77777777" w:rsidR="00A507A4" w:rsidRPr="00AC6DEC" w:rsidRDefault="00A507A4" w:rsidP="00607B8C">
            <w:pPr>
              <w:rPr>
                <w:rFonts w:ascii="Times New Roman" w:hAnsi="Times New Roman" w:cs="Times New Roman"/>
              </w:rPr>
            </w:pPr>
          </w:p>
          <w:p w14:paraId="3CB2E281"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DCA only allows cost limit waiver requests in three instances, listed under </w:t>
            </w:r>
            <w:r w:rsidRPr="00AC6DEC">
              <w:rPr>
                <w:rFonts w:ascii="Times New Roman" w:hAnsi="Times New Roman" w:cs="Times New Roman"/>
                <w:i/>
                <w:iCs/>
              </w:rPr>
              <w:t xml:space="preserve">Threshold, Cost Limits, Cost Waivers. </w:t>
            </w:r>
            <w:r w:rsidRPr="00AC6DEC">
              <w:rPr>
                <w:rFonts w:ascii="Times New Roman" w:hAnsi="Times New Roman" w:cs="Times New Roman"/>
              </w:rPr>
              <w:t>The third option is what we want to confirm we are eligible for. That third option allows cost waivers for…</w:t>
            </w:r>
          </w:p>
          <w:p w14:paraId="35A83CA4" w14:textId="77777777" w:rsidR="00A507A4" w:rsidRPr="00AC6DEC" w:rsidRDefault="00A507A4" w:rsidP="00607B8C">
            <w:pPr>
              <w:rPr>
                <w:rFonts w:ascii="Times New Roman" w:hAnsi="Times New Roman" w:cs="Times New Roman"/>
              </w:rPr>
            </w:pPr>
          </w:p>
          <w:p w14:paraId="122B27E3"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“Costs that are covered by funding from a foundation, other unrelated not-for-profit charitable organization, or governmental entity that is not DCA in the amount equal to or greater than the development cost that exceeds DCA’s unit cost limitations.”</w:t>
            </w:r>
          </w:p>
          <w:p w14:paraId="1CA5EDCF" w14:textId="77777777" w:rsidR="00A507A4" w:rsidRPr="00AC6DEC" w:rsidRDefault="00A507A4" w:rsidP="00607B8C">
            <w:pPr>
              <w:rPr>
                <w:rFonts w:ascii="Times New Roman" w:hAnsi="Times New Roman" w:cs="Times New Roman"/>
              </w:rPr>
            </w:pPr>
          </w:p>
          <w:p w14:paraId="24A0D679"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We would like to request the waiver based on a seller’s note. </w:t>
            </w:r>
          </w:p>
          <w:p w14:paraId="4950A33E" w14:textId="77777777" w:rsidR="00A507A4" w:rsidRPr="00AC6DEC" w:rsidRDefault="00A507A4" w:rsidP="00607B8C">
            <w:pPr>
              <w:rPr>
                <w:rFonts w:ascii="Times New Roman" w:hAnsi="Times New Roman" w:cs="Times New Roman"/>
              </w:rPr>
            </w:pPr>
          </w:p>
          <w:p w14:paraId="35935FB6" w14:textId="77777777" w:rsidR="00A507A4" w:rsidRPr="00AC6DEC" w:rsidRDefault="00A507A4" w:rsidP="00607B8C">
            <w:pPr>
              <w:pStyle w:val="ListParagraph"/>
              <w:numPr>
                <w:ilvl w:val="0"/>
                <w:numId w:val="23"/>
              </w:numPr>
              <w:rPr>
                <w:rFonts w:ascii="Times New Roman" w:hAnsi="Times New Roman" w:cs="Times New Roman"/>
              </w:rPr>
            </w:pPr>
            <w:r w:rsidRPr="00AC6DEC">
              <w:rPr>
                <w:rFonts w:ascii="Times New Roman" w:hAnsi="Times New Roman" w:cs="Times New Roman"/>
              </w:rPr>
              <w:t xml:space="preserve">Question 1: Under this cost limit waiver option, are seller notes an allowable source of funding to cover the amount by which TDC exceeds DCA cost limits? </w:t>
            </w:r>
          </w:p>
          <w:p w14:paraId="71CB88F4" w14:textId="77777777" w:rsidR="00A507A4" w:rsidRPr="00AC6DEC" w:rsidRDefault="00A507A4" w:rsidP="00607B8C">
            <w:pPr>
              <w:pStyle w:val="ListParagraph"/>
              <w:ind w:left="773"/>
              <w:rPr>
                <w:rFonts w:ascii="Times New Roman" w:hAnsi="Times New Roman" w:cs="Times New Roman"/>
              </w:rPr>
            </w:pPr>
          </w:p>
          <w:p w14:paraId="2851EF8E" w14:textId="77777777" w:rsidR="00A507A4" w:rsidRPr="00AC6DEC" w:rsidRDefault="00A507A4" w:rsidP="00607B8C">
            <w:pPr>
              <w:pStyle w:val="ListParagraph"/>
              <w:numPr>
                <w:ilvl w:val="0"/>
                <w:numId w:val="23"/>
              </w:numPr>
              <w:rPr>
                <w:rFonts w:ascii="Times New Roman" w:hAnsi="Times New Roman" w:cs="Times New Roman"/>
              </w:rPr>
            </w:pPr>
            <w:r w:rsidRPr="00AC6DEC">
              <w:rPr>
                <w:rFonts w:ascii="Times New Roman" w:hAnsi="Times New Roman" w:cs="Times New Roman"/>
              </w:rPr>
              <w:t xml:space="preserve">Question 2: In our case, the seller is a non-profit 501(c)(3) affordable housing provider. Does the seller constitute an “other unrelated not-for-profit charitable organization” that can provide the funding that covers the amount by which TDC exceeds DCA cost limits?  </w:t>
            </w:r>
          </w:p>
          <w:p w14:paraId="6A5FD840" w14:textId="77777777" w:rsidR="00A507A4" w:rsidRPr="00AC6DEC" w:rsidRDefault="00A507A4" w:rsidP="00607B8C">
            <w:pPr>
              <w:pStyle w:val="ListParagraph"/>
              <w:ind w:left="773"/>
              <w:rPr>
                <w:rFonts w:ascii="Times New Roman" w:hAnsi="Times New Roman" w:cs="Times New Roman"/>
              </w:rPr>
            </w:pPr>
          </w:p>
          <w:p w14:paraId="79F7FBE5" w14:textId="77777777" w:rsidR="00A507A4" w:rsidRPr="00AC6DEC" w:rsidRDefault="00A507A4" w:rsidP="00607B8C">
            <w:pPr>
              <w:rPr>
                <w:rFonts w:ascii="Times New Roman" w:hAnsi="Times New Roman" w:cs="Times New Roman"/>
                <w:b/>
                <w:bCs/>
              </w:rPr>
            </w:pPr>
            <w:r w:rsidRPr="00AC6DEC">
              <w:rPr>
                <w:rFonts w:ascii="Times New Roman" w:hAnsi="Times New Roman" w:cs="Times New Roman"/>
                <w:b/>
                <w:bCs/>
              </w:rPr>
              <w:lastRenderedPageBreak/>
              <w:t>Answer:</w:t>
            </w:r>
          </w:p>
          <w:p w14:paraId="39876891" w14:textId="77777777" w:rsidR="00A507A4" w:rsidRPr="00AC6DEC" w:rsidRDefault="00A507A4" w:rsidP="00607B8C">
            <w:pPr>
              <w:rPr>
                <w:rFonts w:ascii="Times New Roman" w:hAnsi="Times New Roman" w:cs="Times New Roman"/>
                <w:b/>
                <w:bCs/>
              </w:rPr>
            </w:pPr>
          </w:p>
          <w:p w14:paraId="1AC35D91" w14:textId="77777777" w:rsidR="00A507A4" w:rsidRPr="00AC6DEC" w:rsidRDefault="00A507A4" w:rsidP="00607B8C">
            <w:pPr>
              <w:rPr>
                <w:rFonts w:ascii="Times New Roman" w:hAnsi="Times New Roman" w:cs="Times New Roman"/>
              </w:rPr>
            </w:pPr>
            <w:r w:rsidRPr="00AC6DEC">
              <w:rPr>
                <w:rFonts w:ascii="Times New Roman" w:hAnsi="Times New Roman" w:cs="Times New Roman"/>
                <w:u w:val="single"/>
              </w:rPr>
              <w:t>Answer to first question</w:t>
            </w:r>
            <w:r w:rsidRPr="00AC6DEC">
              <w:rPr>
                <w:rFonts w:ascii="Times New Roman" w:hAnsi="Times New Roman" w:cs="Times New Roman"/>
              </w:rPr>
              <w:t xml:space="preserve">: Seller’s notes are an allowable source of financing for covering the amount by which TDC exceeds DCA cost limits under this cost limit waiver option, provided the note meets the other requirements listed under this subsection (e.g., the seller’s note must be a cash-flow loan).  </w:t>
            </w:r>
          </w:p>
          <w:p w14:paraId="53E943D0" w14:textId="77777777" w:rsidR="00A507A4" w:rsidRPr="00AC6DEC" w:rsidRDefault="00A507A4" w:rsidP="00607B8C">
            <w:pPr>
              <w:rPr>
                <w:rFonts w:ascii="Times New Roman" w:hAnsi="Times New Roman" w:cs="Times New Roman"/>
                <w:u w:val="single"/>
              </w:rPr>
            </w:pPr>
          </w:p>
          <w:p w14:paraId="36DB6EFC" w14:textId="77777777" w:rsidR="00A507A4" w:rsidRPr="00AC6DEC" w:rsidRDefault="00A507A4" w:rsidP="00607B8C">
            <w:pPr>
              <w:rPr>
                <w:rFonts w:ascii="Times New Roman" w:hAnsi="Times New Roman" w:cs="Times New Roman"/>
              </w:rPr>
            </w:pPr>
            <w:r w:rsidRPr="00AC6DEC">
              <w:rPr>
                <w:rFonts w:ascii="Times New Roman" w:hAnsi="Times New Roman" w:cs="Times New Roman"/>
                <w:u w:val="single"/>
              </w:rPr>
              <w:t>Answer to second question</w:t>
            </w:r>
            <w:r w:rsidRPr="00AC6DEC">
              <w:rPr>
                <w:rFonts w:ascii="Times New Roman" w:hAnsi="Times New Roman" w:cs="Times New Roman"/>
              </w:rPr>
              <w:t xml:space="preserve">: An organization qualifies where there is no Identity of Interest between the parties. </w:t>
            </w:r>
          </w:p>
          <w:p w14:paraId="1B3D8D05" w14:textId="77777777" w:rsidR="00A507A4" w:rsidRPr="00AC6DEC" w:rsidRDefault="00A507A4" w:rsidP="00607B8C">
            <w:pPr>
              <w:rPr>
                <w:rFonts w:ascii="Times New Roman" w:hAnsi="Times New Roman" w:cs="Times New Roman"/>
              </w:rPr>
            </w:pPr>
          </w:p>
          <w:p w14:paraId="2357B9A2" w14:textId="77777777" w:rsidR="00A507A4" w:rsidRPr="00AC6DEC" w:rsidRDefault="00A507A4" w:rsidP="00607B8C">
            <w:pPr>
              <w:rPr>
                <w:rFonts w:ascii="Times New Roman" w:hAnsi="Times New Roman" w:cs="Times New Roman"/>
                <w:b/>
                <w:bCs/>
              </w:rPr>
            </w:pPr>
            <w:r w:rsidRPr="00AC6DEC">
              <w:rPr>
                <w:rFonts w:ascii="Times New Roman" w:hAnsi="Times New Roman" w:cs="Times New Roman"/>
              </w:rPr>
              <w:t xml:space="preserve">In </w:t>
            </w:r>
            <w:r w:rsidRPr="00AC6DEC">
              <w:rPr>
                <w:rFonts w:ascii="Times New Roman" w:hAnsi="Times New Roman" w:cs="Times New Roman"/>
                <w:i/>
                <w:iCs/>
              </w:rPr>
              <w:t>all</w:t>
            </w:r>
            <w:r w:rsidRPr="00AC6DEC">
              <w:rPr>
                <w:rFonts w:ascii="Times New Roman" w:hAnsi="Times New Roman" w:cs="Times New Roman"/>
              </w:rPr>
              <w:t xml:space="preserve"> circumstances in which an application exceeds DCA cost limits, a cost limit waiver must be submitted. 9% Applicants may submit cost limit waivers at Application Submission or Pre-Application.</w:t>
            </w:r>
          </w:p>
        </w:tc>
      </w:tr>
      <w:tr w:rsidR="00A507A4" w:rsidRPr="00AC6DEC" w14:paraId="10430745" w14:textId="77777777" w:rsidTr="2A62FF34">
        <w:trPr>
          <w:jc w:val="center"/>
        </w:trPr>
        <w:tc>
          <w:tcPr>
            <w:tcW w:w="2157" w:type="dxa"/>
            <w:tcMar>
              <w:top w:w="72" w:type="dxa"/>
              <w:left w:w="115" w:type="dxa"/>
              <w:bottom w:w="72" w:type="dxa"/>
              <w:right w:w="115" w:type="dxa"/>
            </w:tcMar>
            <w:vAlign w:val="center"/>
          </w:tcPr>
          <w:p w14:paraId="7FC8D34C" w14:textId="77777777" w:rsidR="00A507A4" w:rsidRPr="00AC6DEC" w:rsidRDefault="00A507A4" w:rsidP="00607B8C">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565EF53B"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2.03</w:t>
            </w:r>
          </w:p>
          <w:p w14:paraId="13F2C48F"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 xml:space="preserve">Threshold; Tenancy Characteristics </w:t>
            </w:r>
          </w:p>
        </w:tc>
        <w:tc>
          <w:tcPr>
            <w:tcW w:w="9590" w:type="dxa"/>
            <w:tcMar>
              <w:top w:w="72" w:type="dxa"/>
              <w:left w:w="115" w:type="dxa"/>
              <w:bottom w:w="72" w:type="dxa"/>
              <w:right w:w="115" w:type="dxa"/>
            </w:tcMar>
            <w:vAlign w:val="center"/>
          </w:tcPr>
          <w:p w14:paraId="636B598B"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Q0223_01</w:t>
            </w:r>
          </w:p>
          <w:p w14:paraId="28572129"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Our proposed project is an acquisition rehabilitation that was originally built in 1985 with HUD 202 funds. It is not a PHA property. The current tenancy allows ages 62+ as well as those ages 18+ with physical disabilities. Based on our interpretation, this would be a project categorized as "Other" tenancy. Please confirm this is correct. Also, QAP notes to contact DCA for instructions on this section no later than the pre-app deadline. Please provide guidance or instructions.</w:t>
            </w:r>
          </w:p>
          <w:p w14:paraId="319FD872" w14:textId="77777777" w:rsidR="00A507A4" w:rsidRPr="00AC6DEC" w:rsidRDefault="00A507A4" w:rsidP="00607B8C">
            <w:pPr>
              <w:contextualSpacing/>
              <w:rPr>
                <w:rFonts w:ascii="Times New Roman" w:hAnsi="Times New Roman" w:cs="Times New Roman"/>
              </w:rPr>
            </w:pPr>
          </w:p>
          <w:p w14:paraId="5C3F49E1" w14:textId="77777777" w:rsidR="00A507A4" w:rsidRPr="00AC6DEC" w:rsidRDefault="00A507A4" w:rsidP="00607B8C">
            <w:pPr>
              <w:keepNext/>
              <w:contextualSpacing/>
              <w:rPr>
                <w:rFonts w:ascii="Times New Roman" w:hAnsi="Times New Roman" w:cs="Times New Roman"/>
                <w:b/>
                <w:bCs/>
              </w:rPr>
            </w:pPr>
            <w:r w:rsidRPr="00AC6DEC">
              <w:rPr>
                <w:rFonts w:ascii="Times New Roman" w:hAnsi="Times New Roman" w:cs="Times New Roman"/>
                <w:b/>
                <w:bCs/>
              </w:rPr>
              <w:t>Answer:</w:t>
            </w:r>
          </w:p>
          <w:p w14:paraId="03022CFC" w14:textId="77777777" w:rsidR="00A507A4" w:rsidRPr="00AC6DEC" w:rsidRDefault="00A507A4" w:rsidP="00607B8C">
            <w:pPr>
              <w:keepNext/>
              <w:contextualSpacing/>
              <w:rPr>
                <w:rFonts w:ascii="Times New Roman" w:hAnsi="Times New Roman" w:cs="Times New Roman"/>
              </w:rPr>
            </w:pPr>
            <w:r w:rsidRPr="00AC6DEC">
              <w:rPr>
                <w:rFonts w:ascii="Times New Roman" w:hAnsi="Times New Roman" w:cs="Times New Roman"/>
              </w:rPr>
              <w:t xml:space="preserve">First, please see question Q0223_02 pertaining to eligibility for consideration under the 2021 9% Competitive Round.  </w:t>
            </w:r>
          </w:p>
          <w:p w14:paraId="058476C6" w14:textId="77777777" w:rsidR="00A507A4" w:rsidRPr="00AC6DEC" w:rsidRDefault="00A507A4" w:rsidP="00607B8C">
            <w:pPr>
              <w:contextualSpacing/>
              <w:rPr>
                <w:rFonts w:ascii="Times New Roman" w:hAnsi="Times New Roman" w:cs="Times New Roman"/>
              </w:rPr>
            </w:pPr>
          </w:p>
          <w:p w14:paraId="45CD3863"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For purposes of the tenancy question, the above interpretation is correct. As part of the Pre-Application and Full Application, if the above-referenced property is eligible for the 9% Competitive Round, please select Tenancy “other.” </w:t>
            </w:r>
          </w:p>
          <w:p w14:paraId="6CF9101C" w14:textId="77777777" w:rsidR="00A507A4" w:rsidRPr="00AC6DEC" w:rsidRDefault="00A507A4" w:rsidP="00607B8C">
            <w:pPr>
              <w:contextualSpacing/>
              <w:rPr>
                <w:rFonts w:ascii="Times New Roman" w:hAnsi="Times New Roman" w:cs="Times New Roman"/>
              </w:rPr>
            </w:pPr>
          </w:p>
          <w:p w14:paraId="29EBF124"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Please provide any supporting documentation tied to the property which lists the above tenancy restriction for DCA review.</w:t>
            </w:r>
          </w:p>
          <w:p w14:paraId="5B8ECC5E" w14:textId="77777777" w:rsidR="00A507A4" w:rsidRPr="00AC6DEC" w:rsidRDefault="00A507A4" w:rsidP="00607B8C">
            <w:pPr>
              <w:contextualSpacing/>
              <w:rPr>
                <w:rFonts w:ascii="Times New Roman" w:hAnsi="Times New Roman" w:cs="Times New Roman"/>
                <w:b/>
                <w:bCs/>
              </w:rPr>
            </w:pPr>
          </w:p>
        </w:tc>
      </w:tr>
      <w:tr w:rsidR="00A507A4" w:rsidRPr="00AC6DEC" w14:paraId="2D9A9EBC" w14:textId="77777777" w:rsidTr="2A62FF34">
        <w:trPr>
          <w:jc w:val="center"/>
        </w:trPr>
        <w:tc>
          <w:tcPr>
            <w:tcW w:w="2157" w:type="dxa"/>
            <w:tcMar>
              <w:top w:w="72" w:type="dxa"/>
              <w:left w:w="115" w:type="dxa"/>
              <w:bottom w:w="72" w:type="dxa"/>
              <w:right w:w="115" w:type="dxa"/>
            </w:tcMar>
            <w:vAlign w:val="center"/>
          </w:tcPr>
          <w:p w14:paraId="767AA2BA" w14:textId="77777777" w:rsidR="00A507A4" w:rsidRPr="00AC6DEC" w:rsidRDefault="00A507A4" w:rsidP="00607B8C">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59C1B068"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2.12</w:t>
            </w:r>
          </w:p>
          <w:p w14:paraId="769962EA"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Threshold; Public Water/Sanitary Sewer/Storm Sewer</w:t>
            </w:r>
          </w:p>
        </w:tc>
        <w:tc>
          <w:tcPr>
            <w:tcW w:w="9590" w:type="dxa"/>
            <w:tcMar>
              <w:top w:w="72" w:type="dxa"/>
              <w:left w:w="115" w:type="dxa"/>
              <w:bottom w:w="72" w:type="dxa"/>
              <w:right w:w="115" w:type="dxa"/>
            </w:tcMar>
            <w:vAlign w:val="center"/>
          </w:tcPr>
          <w:p w14:paraId="7574A2BE"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Q0211_01</w:t>
            </w:r>
          </w:p>
          <w:p w14:paraId="1694370E"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We are contemplating doing a </w:t>
            </w:r>
            <w:proofErr w:type="gramStart"/>
            <w:r w:rsidRPr="00AC6DEC">
              <w:rPr>
                <w:rFonts w:ascii="Times New Roman" w:hAnsi="Times New Roman" w:cs="Times New Roman"/>
              </w:rPr>
              <w:t>single family</w:t>
            </w:r>
            <w:proofErr w:type="gramEnd"/>
            <w:r w:rsidRPr="00AC6DEC">
              <w:rPr>
                <w:rFonts w:ascii="Times New Roman" w:hAnsi="Times New Roman" w:cs="Times New Roman"/>
              </w:rPr>
              <w:t xml:space="preserve"> home ownership application in rural Georgia.   In many rural areas and some metro areas, septic tanks are viable, </w:t>
            </w:r>
            <w:proofErr w:type="gramStart"/>
            <w:r w:rsidRPr="00AC6DEC">
              <w:rPr>
                <w:rFonts w:ascii="Times New Roman" w:hAnsi="Times New Roman" w:cs="Times New Roman"/>
              </w:rPr>
              <w:t>reliable</w:t>
            </w:r>
            <w:proofErr w:type="gramEnd"/>
            <w:r w:rsidRPr="00AC6DEC">
              <w:rPr>
                <w:rFonts w:ascii="Times New Roman" w:hAnsi="Times New Roman" w:cs="Times New Roman"/>
              </w:rPr>
              <w:t xml:space="preserve"> and serviceable options for sewer.  The tanks and install costs are cheaper than public sewer connections and there is no monthly sewer expense to the resident.  The maintenance is also fairly inexpensive with emptying every 3-5 years at an average cost of $250, which is less than $1200 for the initial </w:t>
            </w:r>
            <w:proofErr w:type="gramStart"/>
            <w:r w:rsidRPr="00AC6DEC">
              <w:rPr>
                <w:rFonts w:ascii="Times New Roman" w:hAnsi="Times New Roman" w:cs="Times New Roman"/>
              </w:rPr>
              <w:t>15 year</w:t>
            </w:r>
            <w:proofErr w:type="gramEnd"/>
            <w:r w:rsidRPr="00AC6DEC">
              <w:rPr>
                <w:rFonts w:ascii="Times New Roman" w:hAnsi="Times New Roman" w:cs="Times New Roman"/>
              </w:rPr>
              <w:t xml:space="preserve"> compliance period.   The QAP only speaks to public </w:t>
            </w:r>
            <w:r w:rsidRPr="00AC6DEC">
              <w:rPr>
                <w:rFonts w:ascii="Times New Roman" w:hAnsi="Times New Roman" w:cs="Times New Roman"/>
              </w:rPr>
              <w:lastRenderedPageBreak/>
              <w:t xml:space="preserve">sewer.  Will DCA consider a septic tank system for single family home ownership if public sewer is not available in </w:t>
            </w:r>
            <w:proofErr w:type="gramStart"/>
            <w:r w:rsidRPr="00AC6DEC">
              <w:rPr>
                <w:rFonts w:ascii="Times New Roman" w:hAnsi="Times New Roman" w:cs="Times New Roman"/>
              </w:rPr>
              <w:t>an</w:t>
            </w:r>
            <w:proofErr w:type="gramEnd"/>
            <w:r w:rsidRPr="00AC6DEC">
              <w:rPr>
                <w:rFonts w:ascii="Times New Roman" w:hAnsi="Times New Roman" w:cs="Times New Roman"/>
              </w:rPr>
              <w:t xml:space="preserve"> rural area?</w:t>
            </w:r>
          </w:p>
          <w:p w14:paraId="4F10DA71" w14:textId="77777777" w:rsidR="00A507A4" w:rsidRPr="00AC6DEC" w:rsidRDefault="00A507A4" w:rsidP="00607B8C">
            <w:pPr>
              <w:contextualSpacing/>
              <w:rPr>
                <w:rFonts w:ascii="Times New Roman" w:hAnsi="Times New Roman" w:cs="Times New Roman"/>
                <w:b/>
                <w:bCs/>
              </w:rPr>
            </w:pPr>
          </w:p>
          <w:p w14:paraId="54991065"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Answer</w:t>
            </w:r>
          </w:p>
          <w:p w14:paraId="0F16C963"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To satisfy </w:t>
            </w:r>
            <w:proofErr w:type="spellStart"/>
            <w:r w:rsidRPr="00AC6DEC">
              <w:rPr>
                <w:rFonts w:ascii="Times New Roman" w:hAnsi="Times New Roman" w:cs="Times New Roman"/>
                <w:i/>
                <w:iCs/>
              </w:rPr>
              <w:t>Theshold</w:t>
            </w:r>
            <w:proofErr w:type="spellEnd"/>
            <w:r w:rsidRPr="00AC6DEC">
              <w:rPr>
                <w:rFonts w:ascii="Times New Roman" w:hAnsi="Times New Roman" w:cs="Times New Roman"/>
              </w:rPr>
              <w:t xml:space="preserve">, </w:t>
            </w:r>
            <w:r w:rsidRPr="00AC6DEC">
              <w:rPr>
                <w:rFonts w:ascii="Times New Roman" w:hAnsi="Times New Roman" w:cs="Times New Roman"/>
                <w:i/>
                <w:iCs/>
              </w:rPr>
              <w:t>Public Water/Sanitary Sewer/Storm Sewer</w:t>
            </w:r>
            <w:r w:rsidRPr="00AC6DEC">
              <w:rPr>
                <w:rFonts w:ascii="Times New Roman" w:hAnsi="Times New Roman" w:cs="Times New Roman"/>
              </w:rPr>
              <w:t>, public water and sewer service must be available at the proposed development site at the time of Application Submission.</w:t>
            </w:r>
          </w:p>
          <w:p w14:paraId="78389482" w14:textId="77777777" w:rsidR="00A507A4" w:rsidRPr="00AC6DEC" w:rsidRDefault="00A507A4" w:rsidP="00607B8C">
            <w:pPr>
              <w:contextualSpacing/>
              <w:rPr>
                <w:rFonts w:ascii="Times New Roman" w:hAnsi="Times New Roman" w:cs="Times New Roman"/>
              </w:rPr>
            </w:pPr>
          </w:p>
          <w:p w14:paraId="2DA62C40"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Septic tanks are not allowable.</w:t>
            </w:r>
          </w:p>
          <w:p w14:paraId="5AFC51D0" w14:textId="77777777" w:rsidR="00A507A4" w:rsidRPr="00AC6DEC" w:rsidRDefault="00A507A4" w:rsidP="00607B8C">
            <w:pPr>
              <w:contextualSpacing/>
              <w:rPr>
                <w:rFonts w:ascii="Times New Roman" w:hAnsi="Times New Roman" w:cs="Times New Roman"/>
              </w:rPr>
            </w:pPr>
          </w:p>
          <w:p w14:paraId="1CDB8C1B"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rPr>
              <w:t xml:space="preserve">Per 2021 QAP </w:t>
            </w:r>
            <w:r w:rsidRPr="00AC6DEC">
              <w:rPr>
                <w:rFonts w:ascii="Times New Roman" w:hAnsi="Times New Roman" w:cs="Times New Roman"/>
                <w:i/>
                <w:iCs/>
              </w:rPr>
              <w:t>Threshold, Public Water/Sanitary Sewer/Storm Sewer</w:t>
            </w:r>
            <w:r w:rsidRPr="00AC6DEC">
              <w:rPr>
                <w:rFonts w:ascii="Times New Roman" w:hAnsi="Times New Roman" w:cs="Times New Roman"/>
              </w:rPr>
              <w:t xml:space="preserve">, </w:t>
            </w:r>
            <w:r w:rsidRPr="00AC6DEC">
              <w:rPr>
                <w:rFonts w:ascii="Times New Roman" w:hAnsi="Times New Roman" w:cs="Times New Roman"/>
                <w:b/>
                <w:bCs/>
                <w:i/>
                <w:iCs/>
                <w:u w:val="single"/>
              </w:rPr>
              <w:t>public water and/or sewer availability cannot be contingent on the construction of a water/sewer system</w:t>
            </w:r>
            <w:r w:rsidRPr="00AC6DEC">
              <w:rPr>
                <w:rFonts w:ascii="Times New Roman" w:hAnsi="Times New Roman" w:cs="Times New Roman"/>
              </w:rPr>
              <w:t>, annexation of the property, or funding to the utility provider from an outside source.</w:t>
            </w:r>
          </w:p>
        </w:tc>
      </w:tr>
      <w:tr w:rsidR="00A507A4" w:rsidRPr="00AC6DEC" w14:paraId="1DB90052" w14:textId="77777777" w:rsidTr="2A62FF34">
        <w:trPr>
          <w:jc w:val="center"/>
        </w:trPr>
        <w:tc>
          <w:tcPr>
            <w:tcW w:w="2157" w:type="dxa"/>
            <w:tcMar>
              <w:top w:w="72" w:type="dxa"/>
              <w:left w:w="115" w:type="dxa"/>
              <w:bottom w:w="72" w:type="dxa"/>
              <w:right w:w="115" w:type="dxa"/>
            </w:tcMar>
            <w:vAlign w:val="center"/>
          </w:tcPr>
          <w:p w14:paraId="1FC84B3F" w14:textId="77777777" w:rsidR="00A507A4" w:rsidRPr="00AC6DEC" w:rsidRDefault="00A507A4" w:rsidP="00607B8C">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61FB6529" w14:textId="77777777" w:rsidR="00A507A4" w:rsidRPr="00AC6DEC" w:rsidRDefault="00A507A4" w:rsidP="00607B8C">
            <w:pPr>
              <w:keepNext/>
              <w:rPr>
                <w:rFonts w:ascii="Times New Roman" w:hAnsi="Times New Roman" w:cs="Times New Roman"/>
                <w:noProof/>
              </w:rPr>
            </w:pPr>
            <w:r w:rsidRPr="00AC6DEC">
              <w:rPr>
                <w:rFonts w:ascii="Times New Roman" w:hAnsi="Times New Roman" w:cs="Times New Roman"/>
                <w:noProof/>
              </w:rPr>
              <w:t>2.20</w:t>
            </w:r>
          </w:p>
          <w:p w14:paraId="0464B55B" w14:textId="77777777" w:rsidR="00A507A4" w:rsidRPr="00AC6DEC" w:rsidRDefault="00A507A4" w:rsidP="00607B8C">
            <w:pPr>
              <w:keepNext/>
              <w:rPr>
                <w:rFonts w:ascii="Times New Roman" w:hAnsi="Times New Roman" w:cs="Times New Roman"/>
                <w:noProof/>
              </w:rPr>
            </w:pPr>
            <w:r w:rsidRPr="00AC6DEC">
              <w:rPr>
                <w:rFonts w:ascii="Times New Roman" w:hAnsi="Times New Roman" w:cs="Times New Roman"/>
                <w:noProof/>
              </w:rPr>
              <w:t>Threshold; Experience, Capacity and Performance Requirements for General Partner and Developer Entitites</w:t>
            </w:r>
          </w:p>
        </w:tc>
        <w:tc>
          <w:tcPr>
            <w:tcW w:w="9590" w:type="dxa"/>
            <w:tcMar>
              <w:top w:w="72" w:type="dxa"/>
              <w:left w:w="115" w:type="dxa"/>
              <w:bottom w:w="72" w:type="dxa"/>
              <w:right w:w="115" w:type="dxa"/>
            </w:tcMar>
            <w:vAlign w:val="center"/>
          </w:tcPr>
          <w:p w14:paraId="268E2745"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Q0224_02</w:t>
            </w:r>
          </w:p>
          <w:p w14:paraId="36855949"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rPr>
              <w:t>I wanted to confirm that because we were "Qualified" in 2020 we don't need to submit the additional documents noted in the performance workbook pertaining to “Experience” requirements (8609's syndicator letters, etc.)</w:t>
            </w:r>
          </w:p>
          <w:p w14:paraId="34BF097B" w14:textId="77777777" w:rsidR="00A507A4" w:rsidRPr="00AC6DEC" w:rsidRDefault="00A507A4" w:rsidP="00607B8C">
            <w:pPr>
              <w:contextualSpacing/>
              <w:rPr>
                <w:rFonts w:ascii="Times New Roman" w:hAnsi="Times New Roman" w:cs="Times New Roman"/>
                <w:b/>
                <w:bCs/>
              </w:rPr>
            </w:pPr>
          </w:p>
          <w:p w14:paraId="1FDB83DC"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Answer:</w:t>
            </w:r>
          </w:p>
          <w:p w14:paraId="435E5009"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Correct. The relevant QAP provision is the following, from </w:t>
            </w:r>
            <w:r w:rsidRPr="00AC6DEC">
              <w:rPr>
                <w:rFonts w:ascii="Times New Roman" w:hAnsi="Times New Roman" w:cs="Times New Roman"/>
                <w:i/>
                <w:iCs/>
              </w:rPr>
              <w:t xml:space="preserve">Threshold, Experience, Capacity, and Performance Requirements for General Partner and Developer Entities, </w:t>
            </w:r>
            <w:r w:rsidRPr="00AC6DEC">
              <w:rPr>
                <w:rFonts w:ascii="Times New Roman" w:hAnsi="Times New Roman" w:cs="Times New Roman"/>
              </w:rPr>
              <w:t xml:space="preserve">subsection </w:t>
            </w:r>
            <w:r w:rsidRPr="00AC6DEC">
              <w:rPr>
                <w:rFonts w:ascii="Times New Roman" w:hAnsi="Times New Roman" w:cs="Times New Roman"/>
                <w:i/>
                <w:iCs/>
              </w:rPr>
              <w:t>Requirements for Experience (Certifying Entity)</w:t>
            </w:r>
            <w:r w:rsidRPr="00AC6DEC">
              <w:rPr>
                <w:rFonts w:ascii="Times New Roman" w:hAnsi="Times New Roman" w:cs="Times New Roman"/>
              </w:rPr>
              <w:t>:</w:t>
            </w:r>
          </w:p>
          <w:p w14:paraId="14313D31" w14:textId="77777777" w:rsidR="00A507A4" w:rsidRPr="00AC6DEC" w:rsidRDefault="00A507A4" w:rsidP="00607B8C">
            <w:pPr>
              <w:contextualSpacing/>
              <w:rPr>
                <w:rFonts w:ascii="Times New Roman" w:hAnsi="Times New Roman" w:cs="Times New Roman"/>
              </w:rPr>
            </w:pPr>
          </w:p>
          <w:p w14:paraId="40054510"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w:t>
            </w:r>
          </w:p>
          <w:p w14:paraId="25373C7F" w14:textId="77777777" w:rsidR="00A507A4" w:rsidRPr="00AC6DEC" w:rsidRDefault="00A507A4" w:rsidP="00607B8C">
            <w:pPr>
              <w:contextualSpacing/>
              <w:rPr>
                <w:rFonts w:ascii="Times New Roman" w:hAnsi="Times New Roman" w:cs="Times New Roman"/>
              </w:rPr>
            </w:pPr>
          </w:p>
          <w:p w14:paraId="5318AB21"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Certifying entities that qualify under grandfathering are exempt from submitting the required documents related to Experience, such as the syndicator letters, IRS Forms 8609, and trailing twelve-month occupancy reports for each Successful Tax Credit Project.</w:t>
            </w:r>
          </w:p>
          <w:p w14:paraId="7469E667" w14:textId="77777777" w:rsidR="00A507A4" w:rsidRPr="00AC6DEC" w:rsidRDefault="00A507A4" w:rsidP="00607B8C">
            <w:pPr>
              <w:contextualSpacing/>
              <w:rPr>
                <w:rFonts w:ascii="Times New Roman" w:hAnsi="Times New Roman" w:cs="Times New Roman"/>
                <w:b/>
                <w:bCs/>
              </w:rPr>
            </w:pPr>
          </w:p>
        </w:tc>
      </w:tr>
      <w:tr w:rsidR="00A507A4" w:rsidRPr="00AC6DEC" w14:paraId="5197207A" w14:textId="77777777" w:rsidTr="2A62FF34">
        <w:trPr>
          <w:jc w:val="center"/>
        </w:trPr>
        <w:tc>
          <w:tcPr>
            <w:tcW w:w="2157" w:type="dxa"/>
            <w:tcMar>
              <w:top w:w="72" w:type="dxa"/>
              <w:left w:w="115" w:type="dxa"/>
              <w:bottom w:w="72" w:type="dxa"/>
              <w:right w:w="115" w:type="dxa"/>
            </w:tcMar>
            <w:vAlign w:val="center"/>
          </w:tcPr>
          <w:p w14:paraId="5D4E09DA"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15DCD5A7"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2.25</w:t>
            </w:r>
          </w:p>
          <w:p w14:paraId="53FD18E5"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Threshold; Occupied Developments</w:t>
            </w:r>
          </w:p>
        </w:tc>
        <w:tc>
          <w:tcPr>
            <w:tcW w:w="9590" w:type="dxa"/>
            <w:tcMar>
              <w:top w:w="72" w:type="dxa"/>
              <w:left w:w="115" w:type="dxa"/>
              <w:bottom w:w="72" w:type="dxa"/>
              <w:right w:w="115" w:type="dxa"/>
            </w:tcMar>
            <w:vAlign w:val="center"/>
          </w:tcPr>
          <w:p w14:paraId="2FB0EFFF"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Q0226_01</w:t>
            </w:r>
          </w:p>
          <w:p w14:paraId="31F3C535"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My question is about the following QAP provision from </w:t>
            </w:r>
            <w:r w:rsidRPr="00AC6DEC">
              <w:rPr>
                <w:rFonts w:ascii="Times New Roman" w:hAnsi="Times New Roman" w:cs="Times New Roman"/>
                <w:i/>
                <w:iCs/>
              </w:rPr>
              <w:t>Threshold, Occupied Developments, Relocation</w:t>
            </w:r>
            <w:r w:rsidRPr="00AC6DEC">
              <w:rPr>
                <w:rFonts w:ascii="Times New Roman" w:hAnsi="Times New Roman" w:cs="Times New Roman"/>
              </w:rPr>
              <w:t xml:space="preserve">: </w:t>
            </w:r>
          </w:p>
          <w:p w14:paraId="6FE1453D" w14:textId="77777777" w:rsidR="00A507A4" w:rsidRPr="00AC6DEC" w:rsidRDefault="00A507A4" w:rsidP="00607B8C">
            <w:pPr>
              <w:contextualSpacing/>
              <w:rPr>
                <w:rFonts w:ascii="Times New Roman" w:hAnsi="Times New Roman" w:cs="Times New Roman"/>
                <w:b/>
                <w:bCs/>
              </w:rPr>
            </w:pPr>
          </w:p>
          <w:p w14:paraId="302A1DD6"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lastRenderedPageBreak/>
              <w:t>“For 9% Applications, DCA will not allow permanent displacement of tenants unless a waiver is obtained.”</w:t>
            </w:r>
          </w:p>
          <w:p w14:paraId="5AC76B24" w14:textId="77777777" w:rsidR="00A507A4" w:rsidRPr="00AC6DEC" w:rsidRDefault="00A507A4" w:rsidP="00607B8C">
            <w:pPr>
              <w:contextualSpacing/>
              <w:rPr>
                <w:rFonts w:ascii="Times New Roman" w:hAnsi="Times New Roman" w:cs="Times New Roman"/>
              </w:rPr>
            </w:pPr>
          </w:p>
          <w:p w14:paraId="2F661A19"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If the construction scope and timeframe require relocation over 12 months, is a waiver required?</w:t>
            </w:r>
          </w:p>
          <w:p w14:paraId="7B03F8A3"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 </w:t>
            </w:r>
          </w:p>
          <w:p w14:paraId="626670F6"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Answer:</w:t>
            </w:r>
          </w:p>
          <w:p w14:paraId="0F086F01"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No. Relocation over 12 months is considered temporary, and therefore a waiver is not required. Please refer to the Temporary Relocation section of the manual for specific requirements in this scenario.</w:t>
            </w:r>
          </w:p>
        </w:tc>
      </w:tr>
      <w:tr w:rsidR="00A507A4" w:rsidRPr="00AC6DEC" w14:paraId="28EF1628" w14:textId="77777777" w:rsidTr="2A62FF34">
        <w:trPr>
          <w:jc w:val="center"/>
        </w:trPr>
        <w:tc>
          <w:tcPr>
            <w:tcW w:w="2157" w:type="dxa"/>
            <w:tcMar>
              <w:top w:w="72" w:type="dxa"/>
              <w:left w:w="115" w:type="dxa"/>
              <w:bottom w:w="72" w:type="dxa"/>
              <w:right w:w="115" w:type="dxa"/>
            </w:tcMar>
            <w:vAlign w:val="center"/>
          </w:tcPr>
          <w:p w14:paraId="2DC5BB1E" w14:textId="77777777" w:rsidR="00A507A4" w:rsidRPr="00AC6DEC" w:rsidRDefault="00A507A4" w:rsidP="00607B8C">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15A83CBA"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3.05</w:t>
            </w:r>
          </w:p>
          <w:p w14:paraId="722E6257"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787F9B56"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Q0111_02</w:t>
            </w:r>
          </w:p>
          <w:p w14:paraId="52773CA2"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Do “Family Dollar / Dollar General” qualify as “Retail/clothing/department store (full range of clothing/household items)”? </w:t>
            </w:r>
          </w:p>
          <w:p w14:paraId="435DFF93" w14:textId="77777777" w:rsidR="00A507A4" w:rsidRPr="00AC6DEC" w:rsidRDefault="00A507A4" w:rsidP="00607B8C">
            <w:pPr>
              <w:contextualSpacing/>
              <w:rPr>
                <w:rFonts w:ascii="Times New Roman" w:hAnsi="Times New Roman" w:cs="Times New Roman"/>
              </w:rPr>
            </w:pPr>
          </w:p>
          <w:p w14:paraId="08227363"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CB14D4C"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rPr>
              <w:t xml:space="preserve">“Family Dollar” and “Dollar General” both are considered retail stores under “Retail &amp; Restaurants” in category b. of subsection </w:t>
            </w:r>
            <w:r w:rsidRPr="00AC6DEC">
              <w:rPr>
                <w:rFonts w:ascii="Times New Roman" w:hAnsi="Times New Roman" w:cs="Times New Roman"/>
                <w:i/>
                <w:iCs/>
              </w:rPr>
              <w:t>A. Desirable Activities</w:t>
            </w:r>
            <w:r w:rsidRPr="00AC6DEC">
              <w:rPr>
                <w:rFonts w:ascii="Times New Roman" w:hAnsi="Times New Roman" w:cs="Times New Roman"/>
              </w:rPr>
              <w:t>.</w:t>
            </w:r>
          </w:p>
        </w:tc>
      </w:tr>
      <w:tr w:rsidR="00A507A4" w:rsidRPr="00AC6DEC" w14:paraId="05BF71BC" w14:textId="77777777" w:rsidTr="2A62FF34">
        <w:trPr>
          <w:jc w:val="center"/>
        </w:trPr>
        <w:tc>
          <w:tcPr>
            <w:tcW w:w="2157" w:type="dxa"/>
            <w:tcMar>
              <w:top w:w="72" w:type="dxa"/>
              <w:left w:w="115" w:type="dxa"/>
              <w:bottom w:w="72" w:type="dxa"/>
              <w:right w:w="115" w:type="dxa"/>
            </w:tcMar>
            <w:vAlign w:val="center"/>
          </w:tcPr>
          <w:p w14:paraId="7731C330" w14:textId="77777777" w:rsidR="00A507A4" w:rsidRPr="00AC6DEC" w:rsidRDefault="00A507A4" w:rsidP="00607B8C">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4B19ED4A"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3.14</w:t>
            </w:r>
          </w:p>
          <w:p w14:paraId="3CB11C9B"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Previous Projects</w:t>
            </w:r>
          </w:p>
        </w:tc>
        <w:tc>
          <w:tcPr>
            <w:tcW w:w="9590" w:type="dxa"/>
            <w:tcMar>
              <w:top w:w="72" w:type="dxa"/>
              <w:left w:w="115" w:type="dxa"/>
              <w:bottom w:w="72" w:type="dxa"/>
              <w:right w:w="115" w:type="dxa"/>
            </w:tcMar>
            <w:vAlign w:val="center"/>
          </w:tcPr>
          <w:p w14:paraId="71A32F49"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b/>
                <w:bCs/>
              </w:rPr>
              <w:t>Question: Q0209_01</w:t>
            </w:r>
          </w:p>
          <w:p w14:paraId="1C5A0094"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We are pursuing a property where approximately 80% of the property is located outside of the city limits and 20% is located inside the city limits. The site entrance will be located outside of the city limits and the buildings will be located outside of the city limits. Zoning will be through the County not the City. For the purposes of Previous Projects, would DCA consider this proposed development to be located within the city limits or outside the city limits?</w:t>
            </w:r>
          </w:p>
          <w:p w14:paraId="43D4E763" w14:textId="77777777" w:rsidR="00A507A4" w:rsidRPr="00AC6DEC" w:rsidRDefault="00A507A4" w:rsidP="00607B8C">
            <w:pPr>
              <w:contextualSpacing/>
              <w:rPr>
                <w:rFonts w:ascii="Times New Roman" w:hAnsi="Times New Roman" w:cs="Times New Roman"/>
              </w:rPr>
            </w:pPr>
          </w:p>
          <w:p w14:paraId="59BD8E97"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No approvals are expected to be necessary for the city. We have not gotten very far on water sewer letters or building </w:t>
            </w:r>
            <w:proofErr w:type="gramStart"/>
            <w:r w:rsidRPr="00AC6DEC">
              <w:rPr>
                <w:rFonts w:ascii="Times New Roman" w:hAnsi="Times New Roman" w:cs="Times New Roman"/>
              </w:rPr>
              <w:t>permits</w:t>
            </w:r>
            <w:proofErr w:type="gramEnd"/>
            <w:r w:rsidRPr="00AC6DEC">
              <w:rPr>
                <w:rFonts w:ascii="Times New Roman" w:hAnsi="Times New Roman" w:cs="Times New Roman"/>
              </w:rPr>
              <w:t xml:space="preserve"> but the County planning and zoning told us we didn’t have to go for a rezoning by the city if buildings were not within the city limits. We stated we would be using county water and sewer in our county rezoning request.</w:t>
            </w:r>
          </w:p>
          <w:p w14:paraId="58141796" w14:textId="77777777" w:rsidR="00A507A4" w:rsidRPr="00AC6DEC" w:rsidRDefault="00A507A4" w:rsidP="00607B8C">
            <w:pPr>
              <w:contextualSpacing/>
              <w:rPr>
                <w:rFonts w:ascii="Times New Roman" w:hAnsi="Times New Roman" w:cs="Times New Roman"/>
              </w:rPr>
            </w:pPr>
          </w:p>
          <w:p w14:paraId="15D9C271" w14:textId="77777777" w:rsidR="00A507A4" w:rsidRPr="00AC6DEC" w:rsidRDefault="00A507A4" w:rsidP="00607B8C">
            <w:pPr>
              <w:keepNext/>
              <w:contextualSpacing/>
              <w:rPr>
                <w:rFonts w:ascii="Times New Roman" w:hAnsi="Times New Roman" w:cs="Times New Roman"/>
                <w:b/>
                <w:bCs/>
              </w:rPr>
            </w:pPr>
            <w:r w:rsidRPr="00AC6DEC">
              <w:rPr>
                <w:rFonts w:ascii="Times New Roman" w:hAnsi="Times New Roman" w:cs="Times New Roman"/>
                <w:b/>
                <w:bCs/>
              </w:rPr>
              <w:t>Answer:</w:t>
            </w:r>
          </w:p>
          <w:p w14:paraId="5E052092" w14:textId="77777777" w:rsidR="00A507A4" w:rsidRPr="00AC6DEC" w:rsidRDefault="00A507A4" w:rsidP="00607B8C">
            <w:pPr>
              <w:keepNext/>
              <w:contextualSpacing/>
              <w:rPr>
                <w:rFonts w:ascii="Times New Roman" w:hAnsi="Times New Roman" w:cs="Times New Roman"/>
                <w:b/>
                <w:bCs/>
              </w:rPr>
            </w:pPr>
            <w:r w:rsidRPr="00AC6DEC">
              <w:rPr>
                <w:rFonts w:ascii="Times New Roman" w:hAnsi="Times New Roman" w:cs="Times New Roman"/>
              </w:rPr>
              <w:t xml:space="preserve">For the purposes of </w:t>
            </w:r>
            <w:r w:rsidRPr="00AC6DEC">
              <w:rPr>
                <w:rFonts w:ascii="Times New Roman" w:hAnsi="Times New Roman" w:cs="Times New Roman"/>
                <w:i/>
                <w:iCs/>
              </w:rPr>
              <w:t>Scoring, Previous Projects</w:t>
            </w:r>
            <w:r w:rsidRPr="00AC6DEC">
              <w:rPr>
                <w:rFonts w:ascii="Times New Roman" w:hAnsi="Times New Roman" w:cs="Times New Roman"/>
              </w:rPr>
              <w:t>, DCA considers this proposed development to be located outside the city limits due to the fact that all buildings will be located outside city limits and all approvals necessary for construction will be outside the jurisdiction of the city.</w:t>
            </w:r>
          </w:p>
        </w:tc>
      </w:tr>
      <w:tr w:rsidR="00A507A4" w:rsidRPr="00AC6DEC" w14:paraId="7CCCE989" w14:textId="77777777" w:rsidTr="2A62FF34">
        <w:trPr>
          <w:jc w:val="center"/>
        </w:trPr>
        <w:tc>
          <w:tcPr>
            <w:tcW w:w="2157" w:type="dxa"/>
            <w:tcMar>
              <w:top w:w="72" w:type="dxa"/>
              <w:left w:w="115" w:type="dxa"/>
              <w:bottom w:w="72" w:type="dxa"/>
              <w:right w:w="115" w:type="dxa"/>
            </w:tcMar>
            <w:vAlign w:val="center"/>
          </w:tcPr>
          <w:p w14:paraId="1C7AF3F8" w14:textId="77777777" w:rsidR="00A507A4" w:rsidRPr="00AC6DEC" w:rsidRDefault="00A507A4" w:rsidP="00607B8C">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33EE2D30"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7.00</w:t>
            </w:r>
          </w:p>
          <w:p w14:paraId="534857D6"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Application Materials; Pre-</w:t>
            </w:r>
            <w:r w:rsidRPr="00AC6DEC">
              <w:rPr>
                <w:rFonts w:ascii="Times New Roman" w:hAnsi="Times New Roman" w:cs="Times New Roman"/>
                <w:noProof/>
              </w:rPr>
              <w:lastRenderedPageBreak/>
              <w:t>Application Instructions</w:t>
            </w:r>
          </w:p>
        </w:tc>
        <w:tc>
          <w:tcPr>
            <w:tcW w:w="9590" w:type="dxa"/>
            <w:tcMar>
              <w:top w:w="72" w:type="dxa"/>
              <w:left w:w="115" w:type="dxa"/>
              <w:bottom w:w="72" w:type="dxa"/>
              <w:right w:w="115" w:type="dxa"/>
            </w:tcMar>
            <w:vAlign w:val="center"/>
          </w:tcPr>
          <w:p w14:paraId="195E9EF0"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Q0222_01</w:t>
            </w:r>
          </w:p>
          <w:p w14:paraId="5E0409C5"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lastRenderedPageBreak/>
              <w:t>The instructions of the 2021 Pre-Application state that all applicants must submit a rent summary chart. If the site is "TBD" we are unable to submit proposed rents, max gross rents, utility allowances, etc. Is it ok for the applicant to leave this chart blank if the site is TBD?</w:t>
            </w:r>
          </w:p>
          <w:p w14:paraId="5BF7A754" w14:textId="77777777" w:rsidR="00A507A4" w:rsidRPr="00AC6DEC" w:rsidRDefault="00A507A4" w:rsidP="00607B8C">
            <w:pPr>
              <w:contextualSpacing/>
              <w:rPr>
                <w:rFonts w:ascii="Times New Roman" w:hAnsi="Times New Roman" w:cs="Times New Roman"/>
                <w:b/>
                <w:bCs/>
              </w:rPr>
            </w:pPr>
          </w:p>
          <w:p w14:paraId="46DB1669"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Answer</w:t>
            </w:r>
          </w:p>
          <w:p w14:paraId="5DF78C44"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The rent chart may be left blank if the site is TBD.</w:t>
            </w:r>
          </w:p>
        </w:tc>
      </w:tr>
      <w:tr w:rsidR="00A507A4" w:rsidRPr="00AC6DEC" w14:paraId="37B5637E" w14:textId="77777777" w:rsidTr="2A62FF34">
        <w:trPr>
          <w:jc w:val="center"/>
        </w:trPr>
        <w:tc>
          <w:tcPr>
            <w:tcW w:w="2157" w:type="dxa"/>
            <w:tcMar>
              <w:top w:w="72" w:type="dxa"/>
              <w:left w:w="115" w:type="dxa"/>
              <w:bottom w:w="72" w:type="dxa"/>
              <w:right w:w="115" w:type="dxa"/>
            </w:tcMar>
            <w:vAlign w:val="center"/>
          </w:tcPr>
          <w:p w14:paraId="5C282EFE"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0C9FBACA"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1.13</w:t>
            </w:r>
          </w:p>
          <w:p w14:paraId="66CD9C2A"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Core; Financing Resources – HOME Loans</w:t>
            </w:r>
          </w:p>
        </w:tc>
        <w:tc>
          <w:tcPr>
            <w:tcW w:w="9590" w:type="dxa"/>
            <w:tcMar>
              <w:top w:w="72" w:type="dxa"/>
              <w:left w:w="115" w:type="dxa"/>
              <w:bottom w:w="72" w:type="dxa"/>
              <w:right w:w="115" w:type="dxa"/>
            </w:tcMar>
            <w:vAlign w:val="center"/>
          </w:tcPr>
          <w:p w14:paraId="78ECEDB7"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Q0121_01</w:t>
            </w:r>
          </w:p>
          <w:p w14:paraId="34688C5A"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Can you direct me to the CHDO Certification Application that is due at the time of Pre-Applications?</w:t>
            </w:r>
          </w:p>
          <w:p w14:paraId="29DD30BD" w14:textId="77777777" w:rsidR="00A507A4" w:rsidRPr="00AC6DEC" w:rsidRDefault="00A507A4" w:rsidP="00607B8C">
            <w:pPr>
              <w:contextualSpacing/>
              <w:rPr>
                <w:rFonts w:ascii="Times New Roman" w:hAnsi="Times New Roman" w:cs="Times New Roman"/>
                <w:b/>
                <w:bCs/>
              </w:rPr>
            </w:pPr>
          </w:p>
          <w:p w14:paraId="25A3868C"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Answer:</w:t>
            </w:r>
          </w:p>
          <w:p w14:paraId="0D6D7211" w14:textId="77777777" w:rsidR="00A507A4" w:rsidRPr="00AC6DEC" w:rsidRDefault="00A507A4" w:rsidP="00607B8C">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 xml:space="preserve">Per the 2021 QAP, “DCA will select developments for purposes of [the CHDO] set aside through a Notice of Funding Availability announced as funds become available.” CHDO HOME funds are not allocated through the summer 9% Competitive Round. The 9% Competitive Round Pre-Application deadline is not applicable to any CHDO documentation submission requirements. </w:t>
            </w:r>
          </w:p>
          <w:p w14:paraId="3ABDBB69" w14:textId="77777777" w:rsidR="00A507A4" w:rsidRPr="00AC6DEC" w:rsidRDefault="00A507A4" w:rsidP="00607B8C">
            <w:pPr>
              <w:contextualSpacing/>
              <w:rPr>
                <w:rFonts w:ascii="Times New Roman" w:eastAsia="Times New Roman" w:hAnsi="Times New Roman" w:cs="Times New Roman"/>
                <w:color w:val="000000" w:themeColor="text1"/>
              </w:rPr>
            </w:pPr>
          </w:p>
          <w:p w14:paraId="1BCB7EB1" w14:textId="77777777" w:rsidR="00A507A4" w:rsidRPr="00AC6DEC" w:rsidRDefault="00A507A4" w:rsidP="00607B8C">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CHDO HOME funds are allocated towards rental housing development through Notices of Funding Availability (NOFAs) that pair HOME funds with 9% Tax Credits. An organization’s CHDO status is confirmed during the NOFA application review process. Organizations interested in assessing CHDO eligibility in advance of a NOFA release should review HUD guidance on CHDO status (</w:t>
            </w:r>
            <w:hyperlink r:id="rId40">
              <w:r w:rsidRPr="00AC6DEC">
                <w:rPr>
                  <w:rStyle w:val="Hyperlink"/>
                  <w:rFonts w:ascii="Times New Roman" w:eastAsia="Times New Roman" w:hAnsi="Times New Roman" w:cs="Times New Roman"/>
                </w:rPr>
                <w:t>click here</w:t>
              </w:r>
            </w:hyperlink>
            <w:r w:rsidRPr="00AC6DEC">
              <w:rPr>
                <w:rFonts w:ascii="Times New Roman" w:eastAsia="Times New Roman" w:hAnsi="Times New Roman" w:cs="Times New Roman"/>
                <w:color w:val="000000" w:themeColor="text1"/>
              </w:rPr>
              <w:t>) and the DCA form used to confirm CHDO status during the most recent CHDO NOFA (</w:t>
            </w:r>
            <w:hyperlink r:id="rId41">
              <w:r w:rsidRPr="00AC6DEC">
                <w:rPr>
                  <w:rStyle w:val="Hyperlink"/>
                  <w:rFonts w:ascii="Times New Roman" w:eastAsia="Times New Roman" w:hAnsi="Times New Roman" w:cs="Times New Roman"/>
                </w:rPr>
                <w:t>click here</w:t>
              </w:r>
            </w:hyperlink>
            <w:r w:rsidRPr="00AC6DEC">
              <w:rPr>
                <w:rFonts w:ascii="Times New Roman" w:eastAsia="Times New Roman" w:hAnsi="Times New Roman" w:cs="Times New Roman"/>
                <w:color w:val="000000" w:themeColor="text1"/>
              </w:rPr>
              <w:t xml:space="preserve">). Please note that the DCA CHDO form is for reference only and may differ from what is utilized in a future NOFA. </w:t>
            </w:r>
          </w:p>
          <w:p w14:paraId="68C81414" w14:textId="77777777" w:rsidR="00A507A4" w:rsidRPr="00AC6DEC" w:rsidRDefault="00A507A4" w:rsidP="00607B8C">
            <w:pPr>
              <w:contextualSpacing/>
              <w:rPr>
                <w:rFonts w:ascii="Times New Roman" w:hAnsi="Times New Roman" w:cs="Times New Roman"/>
              </w:rPr>
            </w:pPr>
          </w:p>
          <w:p w14:paraId="5EB743EA" w14:textId="77777777" w:rsidR="00A507A4" w:rsidRPr="00AC6DEC" w:rsidRDefault="00A507A4" w:rsidP="00607B8C">
            <w:pPr>
              <w:rPr>
                <w:rFonts w:ascii="Times New Roman" w:hAnsi="Times New Roman" w:cs="Times New Roman"/>
                <w:noProof/>
              </w:rPr>
            </w:pPr>
            <w:hyperlink r:id="rId42">
              <w:r w:rsidRPr="00AC6DEC">
                <w:rPr>
                  <w:rStyle w:val="Hyperlink"/>
                  <w:rFonts w:ascii="Times New Roman" w:eastAsia="Times New Roman" w:hAnsi="Times New Roman" w:cs="Times New Roman"/>
                </w:rPr>
                <w:t>Click here</w:t>
              </w:r>
            </w:hyperlink>
            <w:r w:rsidRPr="00AC6DEC">
              <w:rPr>
                <w:rFonts w:ascii="Times New Roman" w:eastAsia="Times New Roman" w:hAnsi="Times New Roman" w:cs="Times New Roman"/>
                <w:color w:val="000000" w:themeColor="text1"/>
              </w:rPr>
              <w:t xml:space="preserve"> to subscribe to the email list where CHDO NOFAs are publicized (click “Join our email list”).</w:t>
            </w:r>
          </w:p>
        </w:tc>
      </w:tr>
      <w:tr w:rsidR="00A507A4" w:rsidRPr="00AC6DEC" w14:paraId="73879003" w14:textId="77777777" w:rsidTr="2A62FF34">
        <w:trPr>
          <w:jc w:val="center"/>
        </w:trPr>
        <w:tc>
          <w:tcPr>
            <w:tcW w:w="2157" w:type="dxa"/>
            <w:tcMar>
              <w:top w:w="72" w:type="dxa"/>
              <w:left w:w="115" w:type="dxa"/>
              <w:bottom w:w="72" w:type="dxa"/>
              <w:right w:w="115" w:type="dxa"/>
            </w:tcMar>
            <w:vAlign w:val="center"/>
          </w:tcPr>
          <w:p w14:paraId="44B69970"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2C292E29"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1.18</w:t>
            </w:r>
          </w:p>
          <w:p w14:paraId="42DCB7E1"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Core; Evaluation of 9% Tax Credit Competitive Applications</w:t>
            </w:r>
          </w:p>
        </w:tc>
        <w:tc>
          <w:tcPr>
            <w:tcW w:w="9590" w:type="dxa"/>
            <w:tcMar>
              <w:top w:w="72" w:type="dxa"/>
              <w:left w:w="115" w:type="dxa"/>
              <w:bottom w:w="72" w:type="dxa"/>
              <w:right w:w="115" w:type="dxa"/>
            </w:tcMar>
            <w:vAlign w:val="center"/>
          </w:tcPr>
          <w:p w14:paraId="28871C8A"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b/>
                <w:bCs/>
                <w:noProof/>
              </w:rPr>
              <w:t>Question ID</w:t>
            </w:r>
            <w:r w:rsidRPr="00AC6DEC">
              <w:rPr>
                <w:rFonts w:ascii="Times New Roman" w:hAnsi="Times New Roman" w:cs="Times New Roman"/>
                <w:noProof/>
              </w:rPr>
              <w:t xml:space="preserve">: </w:t>
            </w:r>
            <w:r w:rsidRPr="00AC6DEC">
              <w:rPr>
                <w:rFonts w:ascii="Times New Roman" w:hAnsi="Times New Roman" w:cs="Times New Roman"/>
                <w:b/>
                <w:bCs/>
                <w:noProof/>
              </w:rPr>
              <w:t>Q1217_02</w:t>
            </w:r>
            <w:r w:rsidRPr="00AC6DEC">
              <w:rPr>
                <w:rFonts w:ascii="Times New Roman" w:hAnsi="Times New Roman" w:cs="Times New Roman"/>
                <w:noProof/>
              </w:rPr>
              <w:t xml:space="preserve"> </w:t>
            </w:r>
          </w:p>
          <w:p w14:paraId="625E9FE4"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 xml:space="preserve">Please clarify the tiebreaker (b), “Earlier year of the most recent 9% Credits award for the Local Government Boundary” from Core Plan, Section 18. Evaluation of 9% Tax Credit Competitive Applications, subsection D. Selection part 4. Tie-Breaker.  </w:t>
            </w:r>
          </w:p>
          <w:p w14:paraId="6328CBC9" w14:textId="77777777" w:rsidR="00A507A4" w:rsidRPr="00AC6DEC" w:rsidRDefault="00A507A4" w:rsidP="00607B8C">
            <w:pPr>
              <w:rPr>
                <w:rFonts w:ascii="Times New Roman" w:hAnsi="Times New Roman" w:cs="Times New Roman"/>
                <w:noProof/>
              </w:rPr>
            </w:pPr>
          </w:p>
          <w:p w14:paraId="2F1ED5AE"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b/>
                <w:bCs/>
                <w:noProof/>
              </w:rPr>
              <w:t>Answer</w:t>
            </w:r>
            <w:r w:rsidRPr="00AC6DEC">
              <w:rPr>
                <w:rFonts w:ascii="Times New Roman" w:hAnsi="Times New Roman" w:cs="Times New Roman"/>
                <w:noProof/>
              </w:rPr>
              <w:t>:</w:t>
            </w:r>
          </w:p>
          <w:p w14:paraId="4CF8511F"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 xml:space="preserve">This tiebreaker applies if tiebreaker (a) did not break the tie and the proposed sites of the tying applications are in different Local Government Boundaries (LGBs). To apply this tiebreaker, DCA will perform the following analysis: </w:t>
            </w:r>
          </w:p>
          <w:p w14:paraId="6D4CF517" w14:textId="77777777" w:rsidR="00A507A4" w:rsidRPr="00AC6DEC" w:rsidRDefault="00A507A4" w:rsidP="00607B8C">
            <w:pPr>
              <w:rPr>
                <w:rFonts w:ascii="Times New Roman" w:hAnsi="Times New Roman" w:cs="Times New Roman"/>
                <w:noProof/>
              </w:rPr>
            </w:pPr>
          </w:p>
          <w:p w14:paraId="3C636399" w14:textId="77777777" w:rsidR="00A507A4" w:rsidRPr="00AC6DEC" w:rsidRDefault="00A507A4" w:rsidP="00607B8C">
            <w:pPr>
              <w:pStyle w:val="ListParagraph"/>
              <w:numPr>
                <w:ilvl w:val="0"/>
                <w:numId w:val="13"/>
              </w:numPr>
              <w:rPr>
                <w:rFonts w:ascii="Times New Roman" w:hAnsi="Times New Roman" w:cs="Times New Roman"/>
                <w:noProof/>
              </w:rPr>
            </w:pPr>
            <w:r w:rsidRPr="00AC6DEC">
              <w:rPr>
                <w:rFonts w:ascii="Times New Roman" w:hAnsi="Times New Roman" w:cs="Times New Roman"/>
                <w:noProof/>
              </w:rPr>
              <w:t xml:space="preserve">For each LGB associated with the tying applications, identify the most recent 9% Credit award </w:t>
            </w:r>
          </w:p>
          <w:p w14:paraId="4BF0C251" w14:textId="77777777" w:rsidR="00A507A4" w:rsidRPr="00AC6DEC" w:rsidRDefault="00A507A4" w:rsidP="00607B8C">
            <w:pPr>
              <w:pStyle w:val="ListParagraph"/>
              <w:numPr>
                <w:ilvl w:val="0"/>
                <w:numId w:val="13"/>
              </w:numPr>
              <w:rPr>
                <w:rFonts w:ascii="Times New Roman" w:hAnsi="Times New Roman" w:cs="Times New Roman"/>
                <w:noProof/>
              </w:rPr>
            </w:pPr>
            <w:r w:rsidRPr="00AC6DEC">
              <w:rPr>
                <w:rFonts w:ascii="Times New Roman" w:hAnsi="Times New Roman" w:cs="Times New Roman"/>
                <w:noProof/>
              </w:rPr>
              <w:lastRenderedPageBreak/>
              <w:t xml:space="preserve">Identify which of these most recent allocations is the oldest. The application in the LGB with the oldest of these allocations wins the tiebreaker. </w:t>
            </w:r>
          </w:p>
          <w:p w14:paraId="6E5B802E" w14:textId="77777777" w:rsidR="00A507A4" w:rsidRPr="00AC6DEC" w:rsidRDefault="00A507A4" w:rsidP="00607B8C">
            <w:pPr>
              <w:pStyle w:val="ListParagraph"/>
              <w:rPr>
                <w:rFonts w:ascii="Times New Roman" w:hAnsi="Times New Roman" w:cs="Times New Roman"/>
                <w:noProof/>
              </w:rPr>
            </w:pPr>
          </w:p>
          <w:p w14:paraId="47514DFC"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This policy furthers DCA’s priorities for equitable geographic distribution of resources.</w:t>
            </w:r>
          </w:p>
          <w:p w14:paraId="15299E55" w14:textId="77777777" w:rsidR="00A507A4" w:rsidRPr="00AC6DEC" w:rsidRDefault="00A507A4" w:rsidP="00607B8C">
            <w:pPr>
              <w:rPr>
                <w:rFonts w:ascii="Times New Roman" w:hAnsi="Times New Roman" w:cs="Times New Roman"/>
                <w:noProof/>
              </w:rPr>
            </w:pPr>
          </w:p>
          <w:p w14:paraId="78ABD7ED" w14:textId="77777777" w:rsidR="00A507A4" w:rsidRPr="00AC6DEC" w:rsidRDefault="00A507A4" w:rsidP="00607B8C">
            <w:pPr>
              <w:rPr>
                <w:rFonts w:ascii="Times New Roman" w:hAnsi="Times New Roman" w:cs="Times New Roman"/>
                <w:noProof/>
              </w:rPr>
            </w:pPr>
          </w:p>
        </w:tc>
      </w:tr>
      <w:tr w:rsidR="00A507A4" w:rsidRPr="00AC6DEC" w14:paraId="21C24468" w14:textId="77777777" w:rsidTr="2A62FF34">
        <w:trPr>
          <w:jc w:val="center"/>
        </w:trPr>
        <w:tc>
          <w:tcPr>
            <w:tcW w:w="2157" w:type="dxa"/>
            <w:tcMar>
              <w:top w:w="72" w:type="dxa"/>
              <w:left w:w="115" w:type="dxa"/>
              <w:bottom w:w="72" w:type="dxa"/>
              <w:right w:w="115" w:type="dxa"/>
            </w:tcMar>
            <w:vAlign w:val="center"/>
          </w:tcPr>
          <w:p w14:paraId="32ACB91A"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2745F795"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3.00</w:t>
            </w:r>
          </w:p>
          <w:p w14:paraId="4237E080"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General</w:t>
            </w:r>
          </w:p>
        </w:tc>
        <w:tc>
          <w:tcPr>
            <w:tcW w:w="9590" w:type="dxa"/>
            <w:tcMar>
              <w:top w:w="72" w:type="dxa"/>
              <w:left w:w="115" w:type="dxa"/>
              <w:bottom w:w="72" w:type="dxa"/>
              <w:right w:w="115" w:type="dxa"/>
            </w:tcMar>
            <w:vAlign w:val="center"/>
          </w:tcPr>
          <w:p w14:paraId="74AC7260" w14:textId="77777777" w:rsidR="00A507A4" w:rsidRPr="00AC6DEC" w:rsidRDefault="00A507A4" w:rsidP="00607B8C">
            <w:pPr>
              <w:keepNext/>
              <w:rPr>
                <w:rFonts w:ascii="Times New Roman" w:hAnsi="Times New Roman" w:cs="Times New Roman"/>
                <w:b/>
                <w:bCs/>
              </w:rPr>
            </w:pPr>
            <w:r w:rsidRPr="00AC6DEC">
              <w:rPr>
                <w:rFonts w:ascii="Times New Roman" w:hAnsi="Times New Roman" w:cs="Times New Roman"/>
                <w:b/>
                <w:bCs/>
              </w:rPr>
              <w:t>Question ID: Q0129_01</w:t>
            </w:r>
          </w:p>
          <w:p w14:paraId="16ACD1F3" w14:textId="77777777" w:rsidR="00A507A4" w:rsidRPr="00AC6DEC" w:rsidRDefault="00A507A4" w:rsidP="00607B8C">
            <w:pPr>
              <w:keepNext/>
              <w:rPr>
                <w:rFonts w:ascii="Times New Roman" w:hAnsi="Times New Roman" w:cs="Times New Roman"/>
              </w:rPr>
            </w:pPr>
            <w:r w:rsidRPr="00AC6DEC">
              <w:rPr>
                <w:rFonts w:ascii="Times New Roman" w:hAnsi="Times New Roman" w:cs="Times New Roman"/>
              </w:rPr>
              <w:t xml:space="preserve">In some sections of the QAP, such as those dealing with proximity to desirable/undesirable neighborhood characteristics or public transportation, distances are to be measured from the geocoordinates of the proposed main pedestrian or vehicular entrance to the property.  In other sections, such as those dealing with proximity to </w:t>
            </w:r>
            <w:proofErr w:type="gramStart"/>
            <w:r w:rsidRPr="00AC6DEC">
              <w:rPr>
                <w:rFonts w:ascii="Times New Roman" w:hAnsi="Times New Roman" w:cs="Times New Roman"/>
              </w:rPr>
              <w:t>previously-funded</w:t>
            </w:r>
            <w:proofErr w:type="gramEnd"/>
            <w:r w:rsidRPr="00AC6DEC">
              <w:rPr>
                <w:rFonts w:ascii="Times New Roman" w:hAnsi="Times New Roman" w:cs="Times New Roman"/>
              </w:rPr>
              <w:t xml:space="preserve"> developments, the QAP is silent on the location of the "starting point" for measuring these distances. Should an applicant assume that the geocoordinates of the proposed main pedestrian or vehicular entrance to the property is the "starting point" in all cases?</w:t>
            </w:r>
          </w:p>
          <w:p w14:paraId="7EFF2187" w14:textId="77777777" w:rsidR="00A507A4" w:rsidRPr="00AC6DEC" w:rsidRDefault="00A507A4" w:rsidP="00607B8C">
            <w:pPr>
              <w:rPr>
                <w:rFonts w:ascii="Times New Roman" w:hAnsi="Times New Roman" w:cs="Times New Roman"/>
                <w:b/>
                <w:bCs/>
              </w:rPr>
            </w:pPr>
          </w:p>
          <w:p w14:paraId="1CB63879" w14:textId="77777777" w:rsidR="00A507A4" w:rsidRPr="00AC6DEC" w:rsidRDefault="00A507A4" w:rsidP="00607B8C">
            <w:pPr>
              <w:rPr>
                <w:rFonts w:ascii="Times New Roman" w:hAnsi="Times New Roman" w:cs="Times New Roman"/>
                <w:b/>
                <w:bCs/>
              </w:rPr>
            </w:pPr>
            <w:r w:rsidRPr="00AC6DEC">
              <w:rPr>
                <w:rFonts w:ascii="Times New Roman" w:hAnsi="Times New Roman" w:cs="Times New Roman"/>
                <w:b/>
                <w:bCs/>
              </w:rPr>
              <w:t>Answer:</w:t>
            </w:r>
          </w:p>
          <w:p w14:paraId="15A13A53"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Where small differences in distance have a practical impact under the section goals, the QAP will specify a starting point (e.g., walking accessibility of an amenity). </w:t>
            </w:r>
          </w:p>
          <w:p w14:paraId="654736C0" w14:textId="77777777" w:rsidR="00A507A4" w:rsidRPr="00AC6DEC" w:rsidRDefault="00A507A4" w:rsidP="00607B8C">
            <w:pPr>
              <w:rPr>
                <w:rFonts w:ascii="Times New Roman" w:hAnsi="Times New Roman" w:cs="Times New Roman"/>
              </w:rPr>
            </w:pPr>
          </w:p>
          <w:p w14:paraId="780C5138"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Some section goals are not sensitive to small distance differences (e.g., equitable allocation of DCA resources across the state). In such cases, DCA staff confirm point eligibility based on any of the following location information provided in the application:</w:t>
            </w:r>
          </w:p>
          <w:p w14:paraId="0B94B9A6" w14:textId="77777777" w:rsidR="00A507A4" w:rsidRPr="00AC6DEC" w:rsidRDefault="00A507A4" w:rsidP="00607B8C">
            <w:pPr>
              <w:rPr>
                <w:rFonts w:ascii="Times New Roman" w:hAnsi="Times New Roman" w:cs="Times New Roman"/>
              </w:rPr>
            </w:pPr>
          </w:p>
          <w:p w14:paraId="63A2C2C9" w14:textId="77777777" w:rsidR="00A507A4" w:rsidRPr="00AC6DEC" w:rsidRDefault="00A507A4" w:rsidP="00607B8C">
            <w:pPr>
              <w:pStyle w:val="ListParagraph"/>
              <w:numPr>
                <w:ilvl w:val="0"/>
                <w:numId w:val="15"/>
              </w:numPr>
              <w:rPr>
                <w:rFonts w:ascii="Times New Roman" w:hAnsi="Times New Roman" w:cs="Times New Roman"/>
              </w:rPr>
            </w:pPr>
            <w:r w:rsidRPr="00AC6DEC">
              <w:rPr>
                <w:rFonts w:ascii="Times New Roman" w:hAnsi="Times New Roman" w:cs="Times New Roman"/>
              </w:rPr>
              <w:t xml:space="preserve">Location information from the application’s general information section (geocoordinates or site address) </w:t>
            </w:r>
          </w:p>
          <w:p w14:paraId="76177CAC" w14:textId="77777777" w:rsidR="00A507A4" w:rsidRPr="00AC6DEC" w:rsidRDefault="00A507A4" w:rsidP="00607B8C">
            <w:pPr>
              <w:pStyle w:val="ListParagraph"/>
              <w:numPr>
                <w:ilvl w:val="0"/>
                <w:numId w:val="15"/>
              </w:numPr>
              <w:rPr>
                <w:rFonts w:ascii="Times New Roman" w:hAnsi="Times New Roman" w:cs="Times New Roman"/>
              </w:rPr>
            </w:pPr>
            <w:r w:rsidRPr="00AC6DEC">
              <w:rPr>
                <w:rFonts w:ascii="Times New Roman" w:hAnsi="Times New Roman" w:cs="Times New Roman"/>
              </w:rPr>
              <w:t xml:space="preserve">Geocoordinates of the pedestrian site entrance </w:t>
            </w:r>
          </w:p>
          <w:p w14:paraId="7E16C2A6" w14:textId="77777777" w:rsidR="00A507A4" w:rsidRPr="00AC6DEC" w:rsidRDefault="00A507A4" w:rsidP="00607B8C">
            <w:pPr>
              <w:rPr>
                <w:rFonts w:ascii="Times New Roman" w:hAnsi="Times New Roman" w:cs="Times New Roman"/>
              </w:rPr>
            </w:pPr>
          </w:p>
          <w:p w14:paraId="4A36575C"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rPr>
              <w:t>If an applicant notices a point differential based off measuring from a pedestrian/vehicle site entrance, geo-coordinates, or address, they should note the difference in the supporting documentation and applicant comment box of the application. In such instances where the QAP is silent on starting point and multiple starting points are relevant, the starting point location may be construed in favor of the applicant.</w:t>
            </w:r>
          </w:p>
        </w:tc>
      </w:tr>
      <w:tr w:rsidR="00A507A4" w:rsidRPr="00AC6DEC" w14:paraId="457CC231" w14:textId="77777777" w:rsidTr="2A62FF34">
        <w:trPr>
          <w:jc w:val="center"/>
        </w:trPr>
        <w:tc>
          <w:tcPr>
            <w:tcW w:w="2157" w:type="dxa"/>
            <w:tcMar>
              <w:top w:w="72" w:type="dxa"/>
              <w:left w:w="115" w:type="dxa"/>
              <w:bottom w:w="72" w:type="dxa"/>
              <w:right w:w="115" w:type="dxa"/>
            </w:tcMar>
            <w:vAlign w:val="center"/>
          </w:tcPr>
          <w:p w14:paraId="34C71768"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54D9D183"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3.02</w:t>
            </w:r>
          </w:p>
          <w:p w14:paraId="43477B89"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Applicability of Scoring Criteria</w:t>
            </w:r>
          </w:p>
        </w:tc>
        <w:tc>
          <w:tcPr>
            <w:tcW w:w="9590" w:type="dxa"/>
            <w:tcMar>
              <w:top w:w="72" w:type="dxa"/>
              <w:left w:w="115" w:type="dxa"/>
              <w:bottom w:w="72" w:type="dxa"/>
              <w:right w:w="115" w:type="dxa"/>
            </w:tcMar>
            <w:vAlign w:val="center"/>
          </w:tcPr>
          <w:p w14:paraId="285B14A8"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Q0111_01</w:t>
            </w:r>
          </w:p>
          <w:p w14:paraId="49343B5C"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On the chart on page 102 of the QAP it says max points for 9% New desirables is 20 and for 4% New is 12. In the explanation it only mentions the 20 points and no differentiation between 9% and 4%. To be sure I understand, new construction 4% can still score points in all the same Desirables categories, but the </w:t>
            </w:r>
            <w:r w:rsidRPr="00AC6DEC">
              <w:rPr>
                <w:rFonts w:ascii="Times New Roman" w:hAnsi="Times New Roman" w:cs="Times New Roman"/>
              </w:rPr>
              <w:lastRenderedPageBreak/>
              <w:t>maximum points a new 4% application can get in that area is 12 as opposed to 20 points max for a new construction 9%?</w:t>
            </w:r>
          </w:p>
          <w:p w14:paraId="73D61974" w14:textId="77777777" w:rsidR="00A507A4" w:rsidRPr="00AC6DEC" w:rsidRDefault="00A507A4" w:rsidP="00607B8C">
            <w:pPr>
              <w:contextualSpacing/>
              <w:rPr>
                <w:rFonts w:ascii="Times New Roman" w:hAnsi="Times New Roman" w:cs="Times New Roman"/>
              </w:rPr>
            </w:pPr>
          </w:p>
          <w:p w14:paraId="779B5998"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rPr>
              <w:t xml:space="preserve">The above interpretation is correct. Per the description above the table, “Numbers in the below table indicate the maximum points that can contribute to the Application’s score from that section given the construction type and tax credit sought.” </w:t>
            </w:r>
          </w:p>
          <w:p w14:paraId="1DC91023" w14:textId="77777777" w:rsidR="00A507A4" w:rsidRPr="00AC6DEC" w:rsidRDefault="00A507A4" w:rsidP="00607B8C">
            <w:pPr>
              <w:rPr>
                <w:rFonts w:ascii="Times New Roman" w:hAnsi="Times New Roman" w:cs="Times New Roman"/>
                <w:noProof/>
              </w:rPr>
            </w:pPr>
          </w:p>
        </w:tc>
      </w:tr>
      <w:tr w:rsidR="00A507A4" w:rsidRPr="00AC6DEC" w14:paraId="1D3E53CF" w14:textId="77777777" w:rsidTr="2A62FF34">
        <w:trPr>
          <w:jc w:val="center"/>
        </w:trPr>
        <w:tc>
          <w:tcPr>
            <w:tcW w:w="2157" w:type="dxa"/>
            <w:tcMar>
              <w:top w:w="72" w:type="dxa"/>
              <w:left w:w="115" w:type="dxa"/>
              <w:bottom w:w="72" w:type="dxa"/>
              <w:right w:w="115" w:type="dxa"/>
            </w:tcMar>
            <w:vAlign w:val="center"/>
          </w:tcPr>
          <w:p w14:paraId="5E32A379"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57B63258"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3.05</w:t>
            </w:r>
          </w:p>
          <w:p w14:paraId="03B64E90"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 xml:space="preserve">Scoring; Desirable/ Undesirable Activities </w:t>
            </w:r>
          </w:p>
        </w:tc>
        <w:tc>
          <w:tcPr>
            <w:tcW w:w="9590" w:type="dxa"/>
            <w:tcMar>
              <w:top w:w="72" w:type="dxa"/>
              <w:left w:w="115" w:type="dxa"/>
              <w:bottom w:w="72" w:type="dxa"/>
              <w:right w:w="115" w:type="dxa"/>
            </w:tcMar>
            <w:vAlign w:val="center"/>
          </w:tcPr>
          <w:p w14:paraId="03F08FB5"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Q0202_02</w:t>
            </w:r>
          </w:p>
          <w:p w14:paraId="3EC5B85E"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I could not find a definition for (Elementary, Middle or High schools) pertaining to Section (J) section 2 of Desirable Activities. Does a Private school qualify? </w:t>
            </w:r>
          </w:p>
          <w:p w14:paraId="423ECF08" w14:textId="77777777" w:rsidR="00A507A4" w:rsidRPr="00AC6DEC" w:rsidRDefault="00A507A4" w:rsidP="00607B8C">
            <w:pPr>
              <w:contextualSpacing/>
              <w:rPr>
                <w:rFonts w:ascii="Times New Roman" w:hAnsi="Times New Roman" w:cs="Times New Roman"/>
                <w:b/>
              </w:rPr>
            </w:pPr>
          </w:p>
          <w:p w14:paraId="7E993A6C"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Answer</w:t>
            </w:r>
          </w:p>
          <w:p w14:paraId="57633D3D"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For purposes of the 2021 Competitive Round, a private school qualifies under this subsection. </w:t>
            </w:r>
          </w:p>
          <w:p w14:paraId="15313EAE" w14:textId="77777777" w:rsidR="00A507A4" w:rsidRPr="00AC6DEC" w:rsidRDefault="00A507A4" w:rsidP="00607B8C">
            <w:pPr>
              <w:rPr>
                <w:rFonts w:ascii="Times New Roman" w:hAnsi="Times New Roman" w:cs="Times New Roman"/>
                <w:noProof/>
              </w:rPr>
            </w:pPr>
          </w:p>
        </w:tc>
      </w:tr>
      <w:tr w:rsidR="00A507A4" w:rsidRPr="00AC6DEC" w14:paraId="692AADF9" w14:textId="77777777" w:rsidTr="2A62FF34">
        <w:trPr>
          <w:jc w:val="center"/>
        </w:trPr>
        <w:tc>
          <w:tcPr>
            <w:tcW w:w="2157" w:type="dxa"/>
            <w:tcMar>
              <w:top w:w="72" w:type="dxa"/>
              <w:left w:w="115" w:type="dxa"/>
              <w:bottom w:w="72" w:type="dxa"/>
              <w:right w:w="115" w:type="dxa"/>
            </w:tcMar>
            <w:vAlign w:val="center"/>
          </w:tcPr>
          <w:p w14:paraId="7B21E152"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5DCDFEAC"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3.06</w:t>
            </w:r>
          </w:p>
          <w:p w14:paraId="42AFFE4D"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Community Transportation Options</w:t>
            </w:r>
          </w:p>
        </w:tc>
        <w:tc>
          <w:tcPr>
            <w:tcW w:w="9590" w:type="dxa"/>
            <w:tcMar>
              <w:top w:w="72" w:type="dxa"/>
              <w:left w:w="115" w:type="dxa"/>
              <w:bottom w:w="72" w:type="dxa"/>
              <w:right w:w="115" w:type="dxa"/>
            </w:tcMar>
            <w:vAlign w:val="center"/>
          </w:tcPr>
          <w:p w14:paraId="74BBA670"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Q1221_01</w:t>
            </w:r>
          </w:p>
          <w:p w14:paraId="5DED080D"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Will you please clarify what qualifies as a transit hub? Does it have to have three bus lines plus rail? Or does it have to have three of any (bus routes, rail options, or other mass transportation)?</w:t>
            </w:r>
          </w:p>
          <w:p w14:paraId="695AD42E" w14:textId="77777777" w:rsidR="00A507A4" w:rsidRPr="00AC6DEC" w:rsidRDefault="00A507A4" w:rsidP="00607B8C">
            <w:pPr>
              <w:contextualSpacing/>
              <w:rPr>
                <w:rFonts w:ascii="Times New Roman" w:hAnsi="Times New Roman" w:cs="Times New Roman"/>
              </w:rPr>
            </w:pPr>
          </w:p>
          <w:p w14:paraId="5C8AD368"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The QAP states: “For purposes of this subsection, a transit hub is a station that has three or more bus routes, rail options, and/or other affordable mass transit options.” </w:t>
            </w:r>
          </w:p>
          <w:p w14:paraId="54DD2FCC" w14:textId="77777777" w:rsidR="00A507A4" w:rsidRPr="00AC6DEC" w:rsidRDefault="00A507A4" w:rsidP="00607B8C">
            <w:pPr>
              <w:contextualSpacing/>
              <w:rPr>
                <w:rFonts w:ascii="Times New Roman" w:hAnsi="Times New Roman" w:cs="Times New Roman"/>
              </w:rPr>
            </w:pPr>
          </w:p>
          <w:p w14:paraId="447F77FB"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rPr>
              <w:t>“Three or more” applies to the list items and not bus lines specifically. A transit hub may qualify based on any combination of bus, rail, or other affordable mass transit options. Please review this scoring section for additional requirements related to transit hub qualification.</w:t>
            </w:r>
          </w:p>
        </w:tc>
      </w:tr>
      <w:tr w:rsidR="00A507A4" w:rsidRPr="00AC6DEC" w14:paraId="4EC4997E" w14:textId="77777777" w:rsidTr="2A62FF34">
        <w:trPr>
          <w:jc w:val="center"/>
        </w:trPr>
        <w:tc>
          <w:tcPr>
            <w:tcW w:w="2157" w:type="dxa"/>
            <w:tcMar>
              <w:top w:w="72" w:type="dxa"/>
              <w:left w:w="115" w:type="dxa"/>
              <w:bottom w:w="72" w:type="dxa"/>
              <w:right w:w="115" w:type="dxa"/>
            </w:tcMar>
            <w:vAlign w:val="center"/>
          </w:tcPr>
          <w:p w14:paraId="256128D6"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1B686B7E"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3.07</w:t>
            </w:r>
          </w:p>
          <w:p w14:paraId="0FF07AC5"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17A2A1AC" w14:textId="77777777" w:rsidR="00A507A4" w:rsidRPr="00AC6DEC" w:rsidRDefault="00A507A4" w:rsidP="00607B8C">
            <w:pPr>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Q1207_01</w:t>
            </w:r>
          </w:p>
          <w:p w14:paraId="55210F9C"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Points in </w:t>
            </w:r>
            <w:r w:rsidRPr="00AC6DEC">
              <w:rPr>
                <w:rFonts w:ascii="Times New Roman" w:hAnsi="Times New Roman" w:cs="Times New Roman"/>
                <w:i/>
                <w:iCs/>
              </w:rPr>
              <w:t>Quality Education Areas</w:t>
            </w:r>
            <w:r w:rsidRPr="00AC6DEC">
              <w:rPr>
                <w:rFonts w:ascii="Times New Roman" w:hAnsi="Times New Roman" w:cs="Times New Roman"/>
              </w:rPr>
              <w:t xml:space="preserve"> are based on data from the Department of Education (DOE) gathered through standardized testing. Due to the pandemic, standardized testing did not occur, and the DOE will not release College and Career Ready Performance Index (CCRPI) scores or Beating the Odds (BTO) designations for 2020. How is DCA responding to this for purposes of 9% scoring? </w:t>
            </w:r>
            <w:r w:rsidRPr="00AC6DEC">
              <w:rPr>
                <w:rFonts w:ascii="Times New Roman" w:hAnsi="Times New Roman" w:cs="Times New Roman"/>
              </w:rPr>
              <w:br/>
            </w:r>
          </w:p>
          <w:p w14:paraId="7060C27D" w14:textId="77777777" w:rsidR="00A507A4" w:rsidRPr="00AC6DEC" w:rsidRDefault="00A507A4" w:rsidP="00607B8C">
            <w:pPr>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w:t>
            </w:r>
          </w:p>
          <w:p w14:paraId="4B12280D" w14:textId="77777777" w:rsidR="00A507A4" w:rsidRPr="00AC6DEC" w:rsidRDefault="00A507A4" w:rsidP="00607B8C">
            <w:pPr>
              <w:shd w:val="clear" w:color="auto" w:fill="FFFFFF"/>
              <w:rPr>
                <w:rFonts w:ascii="Times New Roman" w:eastAsia="Times New Roman" w:hAnsi="Times New Roman" w:cs="Times New Roman"/>
                <w:color w:val="2E2F2F"/>
              </w:rPr>
            </w:pPr>
            <w:r w:rsidRPr="00AC6DEC">
              <w:rPr>
                <w:rFonts w:ascii="Times New Roman" w:eastAsia="Times New Roman" w:hAnsi="Times New Roman" w:cs="Times New Roman"/>
                <w:color w:val="000000"/>
              </w:rPr>
              <w:t>Applicants seeking points under this section can pursue either of the following:</w:t>
            </w:r>
            <w:r w:rsidRPr="00AC6DEC">
              <w:rPr>
                <w:rFonts w:ascii="Times New Roman" w:eastAsia="Times New Roman" w:hAnsi="Times New Roman" w:cs="Times New Roman"/>
                <w:color w:val="000000"/>
              </w:rPr>
              <w:br/>
            </w:r>
          </w:p>
          <w:p w14:paraId="12975145" w14:textId="77777777" w:rsidR="00A507A4" w:rsidRPr="00AC6DEC" w:rsidRDefault="00A507A4" w:rsidP="00607B8C">
            <w:pPr>
              <w:numPr>
                <w:ilvl w:val="0"/>
                <w:numId w:val="16"/>
              </w:numPr>
              <w:shd w:val="clear" w:color="auto" w:fill="FFFFFF"/>
              <w:tabs>
                <w:tab w:val="clear" w:pos="720"/>
                <w:tab w:val="num" w:pos="-240"/>
              </w:tabs>
              <w:ind w:left="360"/>
              <w:rPr>
                <w:rFonts w:ascii="Times New Roman" w:eastAsia="Times New Roman" w:hAnsi="Times New Roman" w:cs="Times New Roman"/>
                <w:color w:val="000000"/>
              </w:rPr>
            </w:pPr>
            <w:r w:rsidRPr="00AC6DEC">
              <w:rPr>
                <w:rFonts w:ascii="Times New Roman" w:eastAsia="Times New Roman" w:hAnsi="Times New Roman" w:cs="Times New Roman"/>
                <w:color w:val="000000"/>
              </w:rPr>
              <w:lastRenderedPageBreak/>
              <w:t>Qualifying schools with CCRPI – Applicants now have two, rather than three, years to use for qualifying schools. </w:t>
            </w:r>
            <w:hyperlink r:id="rId43" w:tgtFrame="_blank" w:history="1">
              <w:r w:rsidRPr="00AC6DEC">
                <w:rPr>
                  <w:rFonts w:ascii="Times New Roman" w:eastAsia="Times New Roman" w:hAnsi="Times New Roman" w:cs="Times New Roman"/>
                  <w:color w:val="FF6600"/>
                  <w:u w:val="single"/>
                </w:rPr>
                <w:t>Click here</w:t>
              </w:r>
            </w:hyperlink>
            <w:r w:rsidRPr="00AC6DEC">
              <w:rPr>
                <w:rFonts w:ascii="Times New Roman" w:eastAsia="Times New Roman" w:hAnsi="Times New Roman" w:cs="Times New Roman"/>
                <w:color w:val="000000"/>
              </w:rPr>
              <w:t> to view the CCRPI Scores Table on the DCA website.</w:t>
            </w:r>
            <w:r w:rsidRPr="00AC6DEC">
              <w:rPr>
                <w:rFonts w:ascii="Times New Roman" w:eastAsia="Times New Roman" w:hAnsi="Times New Roman" w:cs="Times New Roman"/>
                <w:color w:val="000000"/>
              </w:rPr>
              <w:br/>
            </w:r>
          </w:p>
          <w:p w14:paraId="52156FAD" w14:textId="77777777" w:rsidR="00A507A4" w:rsidRPr="00AC6DEC" w:rsidRDefault="00A507A4" w:rsidP="00607B8C">
            <w:pPr>
              <w:numPr>
                <w:ilvl w:val="0"/>
                <w:numId w:val="17"/>
              </w:numPr>
              <w:shd w:val="clear" w:color="auto" w:fill="FFFFFF" w:themeFill="background1"/>
              <w:tabs>
                <w:tab w:val="clear" w:pos="720"/>
              </w:tabs>
              <w:ind w:left="360"/>
              <w:rPr>
                <w:rFonts w:ascii="Times New Roman" w:eastAsia="Times New Roman" w:hAnsi="Times New Roman" w:cs="Times New Roman"/>
                <w:color w:val="2E2F2F"/>
              </w:rPr>
            </w:pPr>
            <w:r w:rsidRPr="00AC6DEC">
              <w:rPr>
                <w:rFonts w:ascii="Times New Roman" w:eastAsia="Times New Roman" w:hAnsi="Times New Roman" w:cs="Times New Roman"/>
                <w:color w:val="000000" w:themeColor="text1"/>
              </w:rPr>
              <w:t>Qualifying schools with BTO – As signed by the Governor, the 2021 QAP provision detailing the BTO qualifications option referenced 2020 BTO designations. To allow applicants to utilize two years of BTO designations as intended, DCA’s Commissioner has signed an administrative amendment to the QAP allowing applicants to use 2018 and 2019 BTO reports to qualify schools. </w:t>
            </w:r>
            <w:r w:rsidRPr="00AC6DEC">
              <w:rPr>
                <w:rFonts w:ascii="Times New Roman" w:eastAsia="Times New Roman" w:hAnsi="Times New Roman" w:cs="Times New Roman"/>
                <w:color w:val="2E2F2F"/>
              </w:rPr>
              <w:t>The amended 2021 QAP and announcement detailing the amendment are posted to the DCA website (</w:t>
            </w:r>
            <w:hyperlink r:id="rId44">
              <w:r w:rsidRPr="00AC6DEC">
                <w:rPr>
                  <w:rFonts w:ascii="Times New Roman" w:eastAsia="Times New Roman" w:hAnsi="Times New Roman" w:cs="Times New Roman"/>
                  <w:color w:val="FF6600"/>
                  <w:u w:val="single"/>
                </w:rPr>
                <w:t>click here</w:t>
              </w:r>
            </w:hyperlink>
            <w:r w:rsidRPr="00AC6DEC">
              <w:rPr>
                <w:rFonts w:ascii="Times New Roman" w:eastAsia="Times New Roman" w:hAnsi="Times New Roman" w:cs="Times New Roman"/>
                <w:color w:val="2E2F2F"/>
              </w:rPr>
              <w:t>).</w:t>
            </w:r>
          </w:p>
          <w:p w14:paraId="1B6A0EC0" w14:textId="77777777" w:rsidR="00A507A4" w:rsidRPr="00AC6DEC" w:rsidRDefault="00A507A4" w:rsidP="00607B8C">
            <w:pPr>
              <w:rPr>
                <w:rFonts w:ascii="Times New Roman" w:hAnsi="Times New Roman" w:cs="Times New Roman"/>
                <w:noProof/>
              </w:rPr>
            </w:pPr>
          </w:p>
        </w:tc>
      </w:tr>
      <w:tr w:rsidR="00A507A4" w:rsidRPr="00AC6DEC" w14:paraId="26F193B8" w14:textId="77777777" w:rsidTr="2A62FF34">
        <w:trPr>
          <w:jc w:val="center"/>
        </w:trPr>
        <w:tc>
          <w:tcPr>
            <w:tcW w:w="2157" w:type="dxa"/>
            <w:tcMar>
              <w:top w:w="72" w:type="dxa"/>
              <w:left w:w="115" w:type="dxa"/>
              <w:bottom w:w="72" w:type="dxa"/>
              <w:right w:w="115" w:type="dxa"/>
            </w:tcMar>
            <w:vAlign w:val="center"/>
          </w:tcPr>
          <w:p w14:paraId="67414406"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4DDB7E6F"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3.07</w:t>
            </w:r>
          </w:p>
          <w:p w14:paraId="788E4382"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04C0D49B"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ID: Q0201_01</w:t>
            </w:r>
          </w:p>
          <w:p w14:paraId="74A8F3E1"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I would like a clarification on the CCRPI qualifications listed below.  The score table released most recently shows different information even for the same time periods from the previous table that was being used to score projects we are currently working on.  The links below show the discrepancies mentioned:</w:t>
            </w:r>
          </w:p>
          <w:p w14:paraId="10A0FA13" w14:textId="77777777" w:rsidR="00A507A4" w:rsidRPr="00AC6DEC" w:rsidRDefault="00A507A4" w:rsidP="00607B8C">
            <w:pPr>
              <w:contextualSpacing/>
              <w:rPr>
                <w:rFonts w:ascii="Times New Roman" w:hAnsi="Times New Roman" w:cs="Times New Roman"/>
              </w:rPr>
            </w:pPr>
          </w:p>
          <w:p w14:paraId="0AA65DC8" w14:textId="77777777" w:rsidR="00A507A4" w:rsidRPr="00AC6DEC" w:rsidRDefault="00A507A4" w:rsidP="00607B8C">
            <w:pPr>
              <w:pStyle w:val="ListParagraph"/>
              <w:numPr>
                <w:ilvl w:val="0"/>
                <w:numId w:val="14"/>
              </w:numPr>
              <w:rPr>
                <w:rFonts w:ascii="Times New Roman" w:hAnsi="Times New Roman" w:cs="Times New Roman"/>
              </w:rPr>
            </w:pPr>
            <w:r w:rsidRPr="00AC6DEC">
              <w:rPr>
                <w:rFonts w:ascii="Times New Roman" w:hAnsi="Times New Roman" w:cs="Times New Roman"/>
              </w:rPr>
              <w:t xml:space="preserve">CCRPI Score Table from “2020 QAP and Related Documents webpage,” posted prior to 1/27/21:  </w:t>
            </w:r>
            <w:hyperlink r:id="rId45" w:history="1">
              <w:r w:rsidRPr="00AC6DEC">
                <w:rPr>
                  <w:rStyle w:val="Hyperlink"/>
                  <w:rFonts w:ascii="Times New Roman" w:hAnsi="Times New Roman" w:cs="Times New Roman"/>
                </w:rPr>
                <w:t>https://www.dca.ga.gov/sites/default/files/ccrpi_scores_table.pdf</w:t>
              </w:r>
            </w:hyperlink>
            <w:r w:rsidRPr="00AC6DEC">
              <w:rPr>
                <w:rFonts w:ascii="Times New Roman" w:hAnsi="Times New Roman" w:cs="Times New Roman"/>
              </w:rPr>
              <w:br/>
            </w:r>
          </w:p>
          <w:p w14:paraId="2B6881F2" w14:textId="77777777" w:rsidR="00A507A4" w:rsidRPr="00AC6DEC" w:rsidRDefault="00A507A4" w:rsidP="00607B8C">
            <w:pPr>
              <w:pStyle w:val="ListParagraph"/>
              <w:numPr>
                <w:ilvl w:val="0"/>
                <w:numId w:val="14"/>
              </w:numPr>
              <w:rPr>
                <w:rFonts w:ascii="Times New Roman" w:hAnsi="Times New Roman" w:cs="Times New Roman"/>
              </w:rPr>
            </w:pPr>
            <w:r w:rsidRPr="00AC6DEC">
              <w:rPr>
                <w:rFonts w:ascii="Times New Roman" w:hAnsi="Times New Roman" w:cs="Times New Roman"/>
              </w:rPr>
              <w:t xml:space="preserve">CCRPI Score Table from “2021 QAP and Related Documents webpage,” posted 1/27/21:  </w:t>
            </w:r>
            <w:hyperlink r:id="rId46" w:history="1">
              <w:r w:rsidRPr="00AC6DEC">
                <w:rPr>
                  <w:rStyle w:val="Hyperlink"/>
                  <w:rFonts w:ascii="Times New Roman" w:hAnsi="Times New Roman" w:cs="Times New Roman"/>
                </w:rPr>
                <w:t>https://www.dca.ga.gov/sites/default/files/2021ccrpi_scores_table.pdf</w:t>
              </w:r>
            </w:hyperlink>
          </w:p>
          <w:p w14:paraId="634DF4E8" w14:textId="77777777" w:rsidR="00A507A4" w:rsidRPr="00AC6DEC" w:rsidRDefault="00A507A4" w:rsidP="00607B8C">
            <w:pPr>
              <w:contextualSpacing/>
              <w:rPr>
                <w:rFonts w:ascii="Times New Roman" w:hAnsi="Times New Roman" w:cs="Times New Roman"/>
              </w:rPr>
            </w:pPr>
          </w:p>
          <w:p w14:paraId="40B959DF"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Why do the 2019 values differ between these two tables? We have been working from the first set of guidelines in preparation for an application submission.  </w:t>
            </w:r>
          </w:p>
          <w:p w14:paraId="21B9A7F0" w14:textId="77777777" w:rsidR="00A507A4" w:rsidRPr="00AC6DEC" w:rsidRDefault="00A507A4" w:rsidP="00607B8C">
            <w:pPr>
              <w:contextualSpacing/>
              <w:rPr>
                <w:rFonts w:ascii="Times New Roman" w:hAnsi="Times New Roman" w:cs="Times New Roman"/>
              </w:rPr>
            </w:pPr>
          </w:p>
          <w:p w14:paraId="6A6C798D"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Answer:</w:t>
            </w:r>
          </w:p>
          <w:p w14:paraId="5E800E7B"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The Georgia Department of Education (DOE) posted a revision to the 2019 scores after the initial release. As stated in the DOE CCRPI public release for 2019:</w:t>
            </w:r>
          </w:p>
          <w:p w14:paraId="71B872FA" w14:textId="77777777" w:rsidR="00A507A4" w:rsidRPr="00AC6DEC" w:rsidRDefault="00A507A4" w:rsidP="00607B8C">
            <w:pPr>
              <w:contextualSpacing/>
              <w:rPr>
                <w:rFonts w:ascii="Times New Roman" w:hAnsi="Times New Roman" w:cs="Times New Roman"/>
                <w:i/>
                <w:iCs/>
              </w:rPr>
            </w:pPr>
          </w:p>
          <w:p w14:paraId="4C1FC90C" w14:textId="77777777" w:rsidR="00A507A4" w:rsidRPr="00AC6DEC" w:rsidRDefault="00A507A4" w:rsidP="00607B8C">
            <w:pPr>
              <w:contextualSpacing/>
              <w:rPr>
                <w:rFonts w:ascii="Times New Roman" w:hAnsi="Times New Roman" w:cs="Times New Roman"/>
                <w:i/>
                <w:iCs/>
              </w:rPr>
            </w:pPr>
            <w:r w:rsidRPr="00AC6DEC">
              <w:rPr>
                <w:rFonts w:ascii="Times New Roman" w:hAnsi="Times New Roman" w:cs="Times New Roman"/>
                <w:i/>
                <w:iCs/>
              </w:rPr>
              <w:t>“NOTE: The state-level 2019 CCRPI scores have been updated… Please note that district- and school-level scores did not change; this is an update to the state scores only.​”</w:t>
            </w:r>
          </w:p>
          <w:p w14:paraId="7A709E4F" w14:textId="77777777" w:rsidR="00A507A4" w:rsidRPr="00AC6DEC" w:rsidRDefault="00A507A4" w:rsidP="00607B8C">
            <w:pPr>
              <w:contextualSpacing/>
              <w:rPr>
                <w:rFonts w:ascii="Times New Roman" w:hAnsi="Times New Roman" w:cs="Times New Roman"/>
              </w:rPr>
            </w:pPr>
          </w:p>
          <w:p w14:paraId="4D762B71"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 above-referenced table from the 2020 QAP documents webpage was published for purposes of the 2020 round, and the revision occurred after the release of that document. </w:t>
            </w:r>
          </w:p>
          <w:p w14:paraId="496D79DF" w14:textId="77777777" w:rsidR="00A507A4" w:rsidRPr="00AC6DEC" w:rsidRDefault="00A507A4" w:rsidP="00607B8C">
            <w:pPr>
              <w:contextualSpacing/>
              <w:rPr>
                <w:rFonts w:ascii="Times New Roman" w:hAnsi="Times New Roman" w:cs="Times New Roman"/>
              </w:rPr>
            </w:pPr>
          </w:p>
          <w:p w14:paraId="07E94877"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lastRenderedPageBreak/>
              <w:t>For purposes of the 2021 round, DCA will allow scores to qualify based on the originally published 2019 scores, all of which are lower than the updated 2019 data. An updated CCRPI scores table has been posted to the DCA website (</w:t>
            </w:r>
            <w:hyperlink r:id="rId47">
              <w:r w:rsidRPr="00AC6DEC">
                <w:rPr>
                  <w:rStyle w:val="Hyperlink"/>
                  <w:rFonts w:ascii="Times New Roman" w:hAnsi="Times New Roman" w:cs="Times New Roman"/>
                </w:rPr>
                <w:t>click here</w:t>
              </w:r>
            </w:hyperlink>
            <w:r w:rsidRPr="00AC6DEC">
              <w:rPr>
                <w:rFonts w:ascii="Times New Roman" w:hAnsi="Times New Roman" w:cs="Times New Roman"/>
              </w:rPr>
              <w:t xml:space="preserve">). Please note that in subsequent rounds the revised 2019 averages will apply. </w:t>
            </w:r>
          </w:p>
          <w:p w14:paraId="1B8DB8A7" w14:textId="77777777" w:rsidR="00A507A4" w:rsidRPr="00AC6DEC" w:rsidRDefault="00A507A4" w:rsidP="00607B8C">
            <w:pPr>
              <w:rPr>
                <w:rFonts w:ascii="Times New Roman" w:hAnsi="Times New Roman" w:cs="Times New Roman"/>
                <w:noProof/>
              </w:rPr>
            </w:pPr>
          </w:p>
        </w:tc>
      </w:tr>
      <w:tr w:rsidR="00A507A4" w:rsidRPr="00AC6DEC" w14:paraId="1658C6BD" w14:textId="77777777" w:rsidTr="2A62FF34">
        <w:trPr>
          <w:jc w:val="center"/>
        </w:trPr>
        <w:tc>
          <w:tcPr>
            <w:tcW w:w="2157" w:type="dxa"/>
            <w:tcMar>
              <w:top w:w="72" w:type="dxa"/>
              <w:left w:w="115" w:type="dxa"/>
              <w:bottom w:w="72" w:type="dxa"/>
              <w:right w:w="115" w:type="dxa"/>
            </w:tcMar>
            <w:vAlign w:val="center"/>
          </w:tcPr>
          <w:p w14:paraId="1CBCC466"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10C74CA2"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3.10</w:t>
            </w:r>
          </w:p>
          <w:p w14:paraId="48D39295"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77AB2CA7"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Q1222_01</w:t>
            </w:r>
          </w:p>
          <w:p w14:paraId="7CDCEA4A"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For the Local Health and Economic Indicators: If we use the 2015-2019 estimates, will we be comparing these estimates to the published percentiles that were based on the 2014-2018 estimates, or will we have to show that the 2015-2019 estimate is above the 60th percentile for that dataset?</w:t>
            </w:r>
          </w:p>
          <w:p w14:paraId="4215212D" w14:textId="77777777" w:rsidR="00A507A4" w:rsidRPr="00AC6DEC" w:rsidRDefault="00A507A4" w:rsidP="00607B8C">
            <w:pPr>
              <w:contextualSpacing/>
              <w:rPr>
                <w:rFonts w:ascii="Times New Roman" w:hAnsi="Times New Roman" w:cs="Times New Roman"/>
                <w:b/>
                <w:bCs/>
              </w:rPr>
            </w:pPr>
          </w:p>
          <w:p w14:paraId="3FA6A4C6"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On January 15, 2021, DCA sent an email update indicating that the Census Bureau had released the 2019 update of the data used for scoring 9% Credit applications under the Stable Communities section. DCA has accordingly posted an updated version of the Local Health and Economic Indicators table on the DCA website (</w:t>
            </w:r>
            <w:hyperlink r:id="rId48">
              <w:r w:rsidRPr="00AC6DEC">
                <w:rPr>
                  <w:rStyle w:val="Hyperlink"/>
                  <w:rFonts w:ascii="Times New Roman" w:eastAsia="Times New Roman" w:hAnsi="Times New Roman" w:cs="Times New Roman"/>
                </w:rPr>
                <w:t>click here</w:t>
              </w:r>
            </w:hyperlink>
            <w:r w:rsidRPr="00AC6DEC">
              <w:rPr>
                <w:rFonts w:ascii="Times New Roman" w:hAnsi="Times New Roman" w:cs="Times New Roman"/>
              </w:rPr>
              <w:t xml:space="preserve">), which includes both 2018 and 2019 percentile calculations. </w:t>
            </w:r>
          </w:p>
          <w:p w14:paraId="770C0935" w14:textId="77777777" w:rsidR="00A507A4" w:rsidRPr="00AC6DEC" w:rsidRDefault="00A507A4" w:rsidP="00607B8C">
            <w:pPr>
              <w:contextualSpacing/>
              <w:rPr>
                <w:rFonts w:ascii="Times New Roman" w:hAnsi="Times New Roman" w:cs="Times New Roman"/>
              </w:rPr>
            </w:pPr>
          </w:p>
          <w:p w14:paraId="23CA28D2"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Per the QAP: “Applicants cannot claim points based on a </w:t>
            </w:r>
            <w:proofErr w:type="gramStart"/>
            <w:r w:rsidRPr="00AC6DEC">
              <w:rPr>
                <w:rFonts w:ascii="Times New Roman" w:hAnsi="Times New Roman" w:cs="Times New Roman"/>
              </w:rPr>
              <w:t>statistics</w:t>
            </w:r>
            <w:proofErr w:type="gramEnd"/>
            <w:r w:rsidRPr="00AC6DEC">
              <w:rPr>
                <w:rFonts w:ascii="Times New Roman" w:hAnsi="Times New Roman" w:cs="Times New Roman"/>
              </w:rPr>
              <w:t xml:space="preserve"> set comprising values from both before and after a data update.” Thus, applicants have two paths for scoring under this subsection, illustrated in the below table. </w:t>
            </w:r>
          </w:p>
          <w:p w14:paraId="1D8CCFCA" w14:textId="77777777" w:rsidR="00A507A4" w:rsidRPr="00AC6DEC" w:rsidRDefault="00A507A4" w:rsidP="00607B8C">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431"/>
              <w:gridCol w:w="1622"/>
              <w:gridCol w:w="1642"/>
              <w:gridCol w:w="1690"/>
              <w:gridCol w:w="1735"/>
              <w:gridCol w:w="1230"/>
            </w:tblGrid>
            <w:tr w:rsidR="00A507A4" w:rsidRPr="00AC6DEC" w14:paraId="460191DE" w14:textId="77777777" w:rsidTr="006354C4">
              <w:trPr>
                <w:jc w:val="center"/>
              </w:trPr>
              <w:tc>
                <w:tcPr>
                  <w:tcW w:w="1431" w:type="dxa"/>
                  <w:vMerge w:val="restart"/>
                  <w:shd w:val="clear" w:color="auto" w:fill="A6A6A6" w:themeFill="background1" w:themeFillShade="A6"/>
                  <w:tcMar>
                    <w:top w:w="72" w:type="dxa"/>
                    <w:left w:w="115" w:type="dxa"/>
                    <w:bottom w:w="72" w:type="dxa"/>
                    <w:right w:w="115" w:type="dxa"/>
                  </w:tcMar>
                  <w:vAlign w:val="center"/>
                </w:tcPr>
                <w:p w14:paraId="3E0C4782" w14:textId="77777777" w:rsidR="00A507A4" w:rsidRPr="00AC6DEC" w:rsidRDefault="00A507A4" w:rsidP="00607B8C">
                  <w:pPr>
                    <w:keepNext/>
                    <w:keepLines/>
                    <w:contextualSpacing/>
                    <w:jc w:val="center"/>
                    <w:rPr>
                      <w:rFonts w:ascii="Times New Roman" w:hAnsi="Times New Roman" w:cs="Times New Roman"/>
                    </w:rPr>
                  </w:pPr>
                  <w:r w:rsidRPr="00AC6DEC">
                    <w:rPr>
                      <w:rFonts w:ascii="Times New Roman" w:hAnsi="Times New Roman" w:cs="Times New Roman"/>
                    </w:rPr>
                    <w:t>Scoring Options</w:t>
                  </w:r>
                </w:p>
              </w:tc>
              <w:tc>
                <w:tcPr>
                  <w:tcW w:w="6689" w:type="dxa"/>
                  <w:gridSpan w:val="4"/>
                  <w:shd w:val="clear" w:color="auto" w:fill="A6A6A6" w:themeFill="background1" w:themeFillShade="A6"/>
                  <w:tcMar>
                    <w:top w:w="72" w:type="dxa"/>
                    <w:left w:w="115" w:type="dxa"/>
                    <w:bottom w:w="72" w:type="dxa"/>
                    <w:right w:w="115" w:type="dxa"/>
                  </w:tcMar>
                  <w:vAlign w:val="center"/>
                </w:tcPr>
                <w:p w14:paraId="782018DF" w14:textId="77777777" w:rsidR="00A507A4" w:rsidRPr="00AC6DEC" w:rsidRDefault="00A507A4" w:rsidP="00607B8C">
                  <w:pPr>
                    <w:keepNext/>
                    <w:keepLines/>
                    <w:contextualSpacing/>
                    <w:jc w:val="center"/>
                    <w:rPr>
                      <w:rFonts w:ascii="Times New Roman" w:hAnsi="Times New Roman" w:cs="Times New Roman"/>
                    </w:rPr>
                  </w:pPr>
                  <w:r w:rsidRPr="00AC6DEC">
                    <w:rPr>
                      <w:rFonts w:ascii="Times New Roman" w:hAnsi="Times New Roman" w:cs="Times New Roman"/>
                    </w:rPr>
                    <w:t>Metrics</w:t>
                  </w:r>
                </w:p>
              </w:tc>
              <w:tc>
                <w:tcPr>
                  <w:tcW w:w="1230" w:type="dxa"/>
                  <w:vMerge w:val="restart"/>
                  <w:shd w:val="clear" w:color="auto" w:fill="A6A6A6" w:themeFill="background1" w:themeFillShade="A6"/>
                  <w:tcMar>
                    <w:top w:w="72" w:type="dxa"/>
                    <w:left w:w="115" w:type="dxa"/>
                    <w:bottom w:w="72" w:type="dxa"/>
                    <w:right w:w="115" w:type="dxa"/>
                  </w:tcMar>
                  <w:vAlign w:val="center"/>
                </w:tcPr>
                <w:p w14:paraId="02670A44" w14:textId="77777777" w:rsidR="00A507A4" w:rsidRPr="00AC6DEC" w:rsidRDefault="00A507A4" w:rsidP="00607B8C">
                  <w:pPr>
                    <w:keepNext/>
                    <w:keepLines/>
                    <w:contextualSpacing/>
                    <w:jc w:val="center"/>
                    <w:rPr>
                      <w:rFonts w:ascii="Times New Roman" w:hAnsi="Times New Roman" w:cs="Times New Roman"/>
                    </w:rPr>
                  </w:pPr>
                  <w:r w:rsidRPr="00AC6DEC">
                    <w:rPr>
                      <w:rFonts w:ascii="Times New Roman" w:hAnsi="Times New Roman" w:cs="Times New Roman"/>
                    </w:rPr>
                    <w:t>Maximum Points</w:t>
                  </w:r>
                </w:p>
              </w:tc>
            </w:tr>
            <w:tr w:rsidR="00A507A4" w:rsidRPr="00AC6DEC" w14:paraId="15A7FD77" w14:textId="77777777" w:rsidTr="006354C4">
              <w:trPr>
                <w:jc w:val="center"/>
              </w:trPr>
              <w:tc>
                <w:tcPr>
                  <w:tcW w:w="1431" w:type="dxa"/>
                  <w:vMerge/>
                  <w:shd w:val="clear" w:color="auto" w:fill="A6A6A6" w:themeFill="background1" w:themeFillShade="A6"/>
                  <w:tcMar>
                    <w:top w:w="72" w:type="dxa"/>
                    <w:left w:w="115" w:type="dxa"/>
                    <w:bottom w:w="72" w:type="dxa"/>
                    <w:right w:w="115" w:type="dxa"/>
                  </w:tcMar>
                  <w:vAlign w:val="center"/>
                </w:tcPr>
                <w:p w14:paraId="4545D036" w14:textId="77777777" w:rsidR="00A507A4" w:rsidRPr="00AC6DEC" w:rsidRDefault="00A507A4" w:rsidP="00607B8C">
                  <w:pPr>
                    <w:keepNext/>
                    <w:keepLines/>
                    <w:contextualSpacing/>
                    <w:rPr>
                      <w:rFonts w:ascii="Times New Roman" w:hAnsi="Times New Roman" w:cs="Times New Roman"/>
                    </w:rPr>
                  </w:pPr>
                </w:p>
              </w:tc>
              <w:tc>
                <w:tcPr>
                  <w:tcW w:w="1622" w:type="dxa"/>
                  <w:shd w:val="clear" w:color="auto" w:fill="D9D9D9" w:themeFill="background1" w:themeFillShade="D9"/>
                  <w:tcMar>
                    <w:top w:w="72" w:type="dxa"/>
                    <w:left w:w="115" w:type="dxa"/>
                    <w:bottom w:w="72" w:type="dxa"/>
                    <w:right w:w="115" w:type="dxa"/>
                  </w:tcMar>
                  <w:vAlign w:val="center"/>
                </w:tcPr>
                <w:p w14:paraId="22517AF1" w14:textId="77777777" w:rsidR="00A507A4" w:rsidRPr="00AC6DEC" w:rsidRDefault="00A507A4" w:rsidP="00607B8C">
                  <w:pPr>
                    <w:keepNext/>
                    <w:keepLines/>
                    <w:contextualSpacing/>
                    <w:jc w:val="center"/>
                    <w:rPr>
                      <w:rFonts w:ascii="Times New Roman" w:hAnsi="Times New Roman" w:cs="Times New Roman"/>
                    </w:rPr>
                  </w:pPr>
                  <w:r w:rsidRPr="00AC6DEC">
                    <w:rPr>
                      <w:rFonts w:ascii="Times New Roman" w:hAnsi="Times New Roman" w:cs="Times New Roman"/>
                    </w:rPr>
                    <w:t>Employment rate</w:t>
                  </w:r>
                </w:p>
              </w:tc>
              <w:tc>
                <w:tcPr>
                  <w:tcW w:w="1642" w:type="dxa"/>
                  <w:shd w:val="clear" w:color="auto" w:fill="D9D9D9" w:themeFill="background1" w:themeFillShade="D9"/>
                  <w:tcMar>
                    <w:top w:w="72" w:type="dxa"/>
                    <w:left w:w="115" w:type="dxa"/>
                    <w:bottom w:w="72" w:type="dxa"/>
                    <w:right w:w="115" w:type="dxa"/>
                  </w:tcMar>
                  <w:vAlign w:val="center"/>
                </w:tcPr>
                <w:p w14:paraId="2AE6226E" w14:textId="77777777" w:rsidR="00A507A4" w:rsidRPr="00AC6DEC" w:rsidRDefault="00A507A4" w:rsidP="00607B8C">
                  <w:pPr>
                    <w:keepNext/>
                    <w:keepLines/>
                    <w:contextualSpacing/>
                    <w:jc w:val="center"/>
                    <w:rPr>
                      <w:rFonts w:ascii="Times New Roman" w:hAnsi="Times New Roman" w:cs="Times New Roman"/>
                    </w:rPr>
                  </w:pPr>
                  <w:r w:rsidRPr="00AC6DEC">
                    <w:rPr>
                      <w:rFonts w:ascii="Times New Roman" w:hAnsi="Times New Roman" w:cs="Times New Roman"/>
                    </w:rPr>
                    <w:t>Health insurance rate</w:t>
                  </w:r>
                </w:p>
              </w:tc>
              <w:tc>
                <w:tcPr>
                  <w:tcW w:w="1690" w:type="dxa"/>
                  <w:shd w:val="clear" w:color="auto" w:fill="D9D9D9" w:themeFill="background1" w:themeFillShade="D9"/>
                  <w:tcMar>
                    <w:top w:w="72" w:type="dxa"/>
                    <w:left w:w="115" w:type="dxa"/>
                    <w:bottom w:w="72" w:type="dxa"/>
                    <w:right w:w="115" w:type="dxa"/>
                  </w:tcMar>
                  <w:vAlign w:val="center"/>
                </w:tcPr>
                <w:p w14:paraId="59C39640" w14:textId="77777777" w:rsidR="00A507A4" w:rsidRPr="00AC6DEC" w:rsidRDefault="00A507A4" w:rsidP="00607B8C">
                  <w:pPr>
                    <w:keepNext/>
                    <w:keepLines/>
                    <w:contextualSpacing/>
                    <w:jc w:val="center"/>
                    <w:rPr>
                      <w:rFonts w:ascii="Times New Roman" w:hAnsi="Times New Roman" w:cs="Times New Roman"/>
                    </w:rPr>
                  </w:pPr>
                  <w:r w:rsidRPr="00AC6DEC">
                    <w:rPr>
                      <w:rFonts w:ascii="Times New Roman" w:hAnsi="Times New Roman" w:cs="Times New Roman"/>
                    </w:rPr>
                    <w:t>Median income</w:t>
                  </w:r>
                </w:p>
              </w:tc>
              <w:tc>
                <w:tcPr>
                  <w:tcW w:w="1735" w:type="dxa"/>
                  <w:shd w:val="clear" w:color="auto" w:fill="D9D9D9" w:themeFill="background1" w:themeFillShade="D9"/>
                  <w:tcMar>
                    <w:top w:w="72" w:type="dxa"/>
                    <w:left w:w="115" w:type="dxa"/>
                    <w:bottom w:w="72" w:type="dxa"/>
                    <w:right w:w="115" w:type="dxa"/>
                  </w:tcMar>
                  <w:vAlign w:val="center"/>
                </w:tcPr>
                <w:p w14:paraId="3F67E93F" w14:textId="77777777" w:rsidR="00A507A4" w:rsidRPr="00AC6DEC" w:rsidRDefault="00A507A4" w:rsidP="00607B8C">
                  <w:pPr>
                    <w:keepNext/>
                    <w:keepLines/>
                    <w:contextualSpacing/>
                    <w:jc w:val="center"/>
                    <w:rPr>
                      <w:rFonts w:ascii="Times New Roman" w:hAnsi="Times New Roman" w:cs="Times New Roman"/>
                    </w:rPr>
                  </w:pPr>
                  <w:r w:rsidRPr="00AC6DEC">
                    <w:rPr>
                      <w:rFonts w:ascii="Times New Roman" w:hAnsi="Times New Roman" w:cs="Times New Roman"/>
                    </w:rPr>
                    <w:t>Life expectancy</w:t>
                  </w:r>
                </w:p>
              </w:tc>
              <w:tc>
                <w:tcPr>
                  <w:tcW w:w="1230" w:type="dxa"/>
                  <w:vMerge/>
                  <w:shd w:val="clear" w:color="auto" w:fill="A6A6A6" w:themeFill="background1" w:themeFillShade="A6"/>
                  <w:tcMar>
                    <w:top w:w="72" w:type="dxa"/>
                    <w:left w:w="115" w:type="dxa"/>
                    <w:bottom w:w="72" w:type="dxa"/>
                    <w:right w:w="115" w:type="dxa"/>
                  </w:tcMar>
                  <w:vAlign w:val="center"/>
                </w:tcPr>
                <w:p w14:paraId="106BE11E" w14:textId="77777777" w:rsidR="00A507A4" w:rsidRPr="00AC6DEC" w:rsidRDefault="00A507A4" w:rsidP="00607B8C">
                  <w:pPr>
                    <w:keepNext/>
                    <w:keepLines/>
                    <w:contextualSpacing/>
                    <w:rPr>
                      <w:rFonts w:ascii="Times New Roman" w:hAnsi="Times New Roman" w:cs="Times New Roman"/>
                    </w:rPr>
                  </w:pPr>
                </w:p>
              </w:tc>
            </w:tr>
            <w:tr w:rsidR="00A507A4" w:rsidRPr="00AC6DEC" w14:paraId="23186DE7" w14:textId="77777777" w:rsidTr="006354C4">
              <w:trPr>
                <w:jc w:val="center"/>
              </w:trPr>
              <w:tc>
                <w:tcPr>
                  <w:tcW w:w="1431" w:type="dxa"/>
                  <w:tcMar>
                    <w:top w:w="72" w:type="dxa"/>
                    <w:left w:w="115" w:type="dxa"/>
                    <w:bottom w:w="72" w:type="dxa"/>
                    <w:right w:w="115" w:type="dxa"/>
                  </w:tcMar>
                  <w:vAlign w:val="center"/>
                </w:tcPr>
                <w:p w14:paraId="68B36F3B" w14:textId="77777777" w:rsidR="00A507A4" w:rsidRPr="00AC6DEC" w:rsidRDefault="00A507A4" w:rsidP="00607B8C">
                  <w:pPr>
                    <w:keepNext/>
                    <w:keepLines/>
                    <w:contextualSpacing/>
                    <w:rPr>
                      <w:rFonts w:ascii="Times New Roman" w:hAnsi="Times New Roman" w:cs="Times New Roman"/>
                    </w:rPr>
                  </w:pPr>
                  <w:r w:rsidRPr="00AC6DEC">
                    <w:rPr>
                      <w:rFonts w:ascii="Times New Roman" w:hAnsi="Times New Roman" w:cs="Times New Roman"/>
                    </w:rPr>
                    <w:t>Using 2018 Census data</w:t>
                  </w:r>
                </w:p>
              </w:tc>
              <w:tc>
                <w:tcPr>
                  <w:tcW w:w="1622" w:type="dxa"/>
                  <w:tcMar>
                    <w:top w:w="72" w:type="dxa"/>
                    <w:left w:w="115" w:type="dxa"/>
                    <w:bottom w:w="72" w:type="dxa"/>
                    <w:right w:w="115" w:type="dxa"/>
                  </w:tcMar>
                  <w:vAlign w:val="center"/>
                </w:tcPr>
                <w:p w14:paraId="46BF22B2" w14:textId="77777777" w:rsidR="00A507A4" w:rsidRPr="00AC6DEC" w:rsidRDefault="00A507A4" w:rsidP="00607B8C">
                  <w:pPr>
                    <w:keepNext/>
                    <w:keepLines/>
                    <w:contextualSpacing/>
                    <w:jc w:val="center"/>
                    <w:rPr>
                      <w:rFonts w:ascii="Times New Roman" w:hAnsi="Times New Roman" w:cs="Times New Roman"/>
                    </w:rPr>
                  </w:pPr>
                  <w:r w:rsidRPr="00AC6DEC">
                    <w:rPr>
                      <w:rFonts w:ascii="Times New Roman" w:hAnsi="Times New Roman" w:cs="Times New Roman"/>
                    </w:rPr>
                    <w:t>&gt; 2018 Percentile</w:t>
                  </w:r>
                </w:p>
              </w:tc>
              <w:tc>
                <w:tcPr>
                  <w:tcW w:w="1642" w:type="dxa"/>
                  <w:tcMar>
                    <w:top w:w="72" w:type="dxa"/>
                    <w:left w:w="115" w:type="dxa"/>
                    <w:bottom w:w="72" w:type="dxa"/>
                    <w:right w:w="115" w:type="dxa"/>
                  </w:tcMar>
                  <w:vAlign w:val="center"/>
                </w:tcPr>
                <w:p w14:paraId="2DA2CE99" w14:textId="77777777" w:rsidR="00A507A4" w:rsidRPr="00AC6DEC" w:rsidRDefault="00A507A4" w:rsidP="00607B8C">
                  <w:pPr>
                    <w:keepNext/>
                    <w:keepLines/>
                    <w:contextualSpacing/>
                    <w:jc w:val="center"/>
                    <w:rPr>
                      <w:rFonts w:ascii="Times New Roman" w:hAnsi="Times New Roman" w:cs="Times New Roman"/>
                    </w:rPr>
                  </w:pPr>
                  <w:r w:rsidRPr="00AC6DEC">
                    <w:rPr>
                      <w:rFonts w:ascii="Times New Roman" w:hAnsi="Times New Roman" w:cs="Times New Roman"/>
                    </w:rPr>
                    <w:t>&gt; 2018 Percentile</w:t>
                  </w:r>
                </w:p>
              </w:tc>
              <w:tc>
                <w:tcPr>
                  <w:tcW w:w="1690" w:type="dxa"/>
                  <w:tcMar>
                    <w:top w:w="72" w:type="dxa"/>
                    <w:left w:w="115" w:type="dxa"/>
                    <w:bottom w:w="72" w:type="dxa"/>
                    <w:right w:w="115" w:type="dxa"/>
                  </w:tcMar>
                  <w:vAlign w:val="center"/>
                </w:tcPr>
                <w:p w14:paraId="59DC8571" w14:textId="77777777" w:rsidR="00A507A4" w:rsidRPr="00AC6DEC" w:rsidRDefault="00A507A4" w:rsidP="00607B8C">
                  <w:pPr>
                    <w:keepNext/>
                    <w:keepLines/>
                    <w:contextualSpacing/>
                    <w:jc w:val="center"/>
                    <w:rPr>
                      <w:rFonts w:ascii="Times New Roman" w:hAnsi="Times New Roman" w:cs="Times New Roman"/>
                    </w:rPr>
                  </w:pPr>
                  <w:r w:rsidRPr="00AC6DEC">
                    <w:rPr>
                      <w:rFonts w:ascii="Times New Roman" w:hAnsi="Times New Roman" w:cs="Times New Roman"/>
                    </w:rPr>
                    <w:t>&gt; 2018 60</w:t>
                  </w:r>
                  <w:r w:rsidRPr="00AC6DEC">
                    <w:rPr>
                      <w:rFonts w:ascii="Times New Roman" w:hAnsi="Times New Roman" w:cs="Times New Roman"/>
                      <w:vertAlign w:val="superscript"/>
                    </w:rPr>
                    <w:t>th</w:t>
                  </w:r>
                  <w:r w:rsidRPr="00AC6DEC">
                    <w:rPr>
                      <w:rFonts w:ascii="Times New Roman" w:hAnsi="Times New Roman" w:cs="Times New Roman"/>
                    </w:rPr>
                    <w:t xml:space="preserv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w:t>
                  </w:r>
                </w:p>
              </w:tc>
              <w:tc>
                <w:tcPr>
                  <w:tcW w:w="1735" w:type="dxa"/>
                  <w:vMerge w:val="restart"/>
                  <w:tcMar>
                    <w:top w:w="72" w:type="dxa"/>
                    <w:left w:w="115" w:type="dxa"/>
                    <w:bottom w:w="72" w:type="dxa"/>
                    <w:right w:w="115" w:type="dxa"/>
                  </w:tcMar>
                  <w:vAlign w:val="center"/>
                </w:tcPr>
                <w:p w14:paraId="7BF8334A" w14:textId="77777777" w:rsidR="00A507A4" w:rsidRPr="00AC6DEC" w:rsidRDefault="00A507A4" w:rsidP="00607B8C">
                  <w:pPr>
                    <w:keepNext/>
                    <w:keepLines/>
                    <w:contextualSpacing/>
                    <w:jc w:val="center"/>
                    <w:rPr>
                      <w:rFonts w:ascii="Times New Roman" w:hAnsi="Times New Roman" w:cs="Times New Roman"/>
                    </w:rPr>
                  </w:pPr>
                  <w:r w:rsidRPr="00AC6DEC">
                    <w:rPr>
                      <w:rFonts w:ascii="Times New Roman" w:hAnsi="Times New Roman" w:cs="Times New Roman"/>
                    </w:rPr>
                    <w:t xml:space="preserve">&gt; Published percentile (only one) </w:t>
                  </w:r>
                </w:p>
              </w:tc>
              <w:tc>
                <w:tcPr>
                  <w:tcW w:w="1230" w:type="dxa"/>
                  <w:tcMar>
                    <w:top w:w="72" w:type="dxa"/>
                    <w:left w:w="115" w:type="dxa"/>
                    <w:bottom w:w="72" w:type="dxa"/>
                    <w:right w:w="115" w:type="dxa"/>
                  </w:tcMar>
                  <w:vAlign w:val="center"/>
                </w:tcPr>
                <w:p w14:paraId="7BD485A8" w14:textId="77777777" w:rsidR="00A507A4" w:rsidRPr="00AC6DEC" w:rsidRDefault="00A507A4" w:rsidP="00607B8C">
                  <w:pPr>
                    <w:keepNext/>
                    <w:keepLines/>
                    <w:contextualSpacing/>
                    <w:jc w:val="center"/>
                    <w:rPr>
                      <w:rFonts w:ascii="Times New Roman" w:hAnsi="Times New Roman" w:cs="Times New Roman"/>
                    </w:rPr>
                  </w:pPr>
                  <w:r w:rsidRPr="00AC6DEC">
                    <w:rPr>
                      <w:rFonts w:ascii="Times New Roman" w:hAnsi="Times New Roman" w:cs="Times New Roman"/>
                    </w:rPr>
                    <w:t>5</w:t>
                  </w:r>
                </w:p>
              </w:tc>
            </w:tr>
            <w:tr w:rsidR="00A507A4" w:rsidRPr="00AC6DEC" w14:paraId="16EEDB74" w14:textId="77777777" w:rsidTr="006354C4">
              <w:trPr>
                <w:jc w:val="center"/>
              </w:trPr>
              <w:tc>
                <w:tcPr>
                  <w:tcW w:w="1431" w:type="dxa"/>
                  <w:tcMar>
                    <w:top w:w="72" w:type="dxa"/>
                    <w:left w:w="115" w:type="dxa"/>
                    <w:bottom w:w="72" w:type="dxa"/>
                    <w:right w:w="115" w:type="dxa"/>
                  </w:tcMar>
                  <w:vAlign w:val="center"/>
                </w:tcPr>
                <w:p w14:paraId="7B3CF1BC" w14:textId="77777777" w:rsidR="00A507A4" w:rsidRPr="00AC6DEC" w:rsidRDefault="00A507A4" w:rsidP="00607B8C">
                  <w:pPr>
                    <w:keepNext/>
                    <w:keepLines/>
                    <w:contextualSpacing/>
                    <w:rPr>
                      <w:rFonts w:ascii="Times New Roman" w:hAnsi="Times New Roman" w:cs="Times New Roman"/>
                    </w:rPr>
                  </w:pPr>
                  <w:r w:rsidRPr="00AC6DEC">
                    <w:rPr>
                      <w:rFonts w:ascii="Times New Roman" w:hAnsi="Times New Roman" w:cs="Times New Roman"/>
                    </w:rPr>
                    <w:t>Using 2019 Census data</w:t>
                  </w:r>
                </w:p>
              </w:tc>
              <w:tc>
                <w:tcPr>
                  <w:tcW w:w="1622" w:type="dxa"/>
                  <w:tcMar>
                    <w:top w:w="72" w:type="dxa"/>
                    <w:left w:w="115" w:type="dxa"/>
                    <w:bottom w:w="72" w:type="dxa"/>
                    <w:right w:w="115" w:type="dxa"/>
                  </w:tcMar>
                  <w:vAlign w:val="center"/>
                </w:tcPr>
                <w:p w14:paraId="6C12A9B0" w14:textId="77777777" w:rsidR="00A507A4" w:rsidRPr="00AC6DEC" w:rsidRDefault="00A507A4" w:rsidP="00607B8C">
                  <w:pPr>
                    <w:keepNext/>
                    <w:keepLines/>
                    <w:contextualSpacing/>
                    <w:jc w:val="center"/>
                    <w:rPr>
                      <w:rFonts w:ascii="Times New Roman" w:hAnsi="Times New Roman" w:cs="Times New Roman"/>
                    </w:rPr>
                  </w:pPr>
                  <w:r w:rsidRPr="00AC6DEC">
                    <w:rPr>
                      <w:rFonts w:ascii="Times New Roman" w:hAnsi="Times New Roman" w:cs="Times New Roman"/>
                    </w:rPr>
                    <w:t>&gt; 2019 Percentile</w:t>
                  </w:r>
                </w:p>
              </w:tc>
              <w:tc>
                <w:tcPr>
                  <w:tcW w:w="1642" w:type="dxa"/>
                  <w:tcMar>
                    <w:top w:w="72" w:type="dxa"/>
                    <w:left w:w="115" w:type="dxa"/>
                    <w:bottom w:w="72" w:type="dxa"/>
                    <w:right w:w="115" w:type="dxa"/>
                  </w:tcMar>
                  <w:vAlign w:val="center"/>
                </w:tcPr>
                <w:p w14:paraId="2304B076" w14:textId="77777777" w:rsidR="00A507A4" w:rsidRPr="00AC6DEC" w:rsidRDefault="00A507A4" w:rsidP="00607B8C">
                  <w:pPr>
                    <w:keepNext/>
                    <w:keepLines/>
                    <w:contextualSpacing/>
                    <w:jc w:val="center"/>
                    <w:rPr>
                      <w:rFonts w:ascii="Times New Roman" w:hAnsi="Times New Roman" w:cs="Times New Roman"/>
                    </w:rPr>
                  </w:pPr>
                  <w:r w:rsidRPr="00AC6DEC">
                    <w:rPr>
                      <w:rFonts w:ascii="Times New Roman" w:hAnsi="Times New Roman" w:cs="Times New Roman"/>
                    </w:rPr>
                    <w:t>&gt; 2019 Percentile</w:t>
                  </w:r>
                </w:p>
              </w:tc>
              <w:tc>
                <w:tcPr>
                  <w:tcW w:w="1690" w:type="dxa"/>
                  <w:tcMar>
                    <w:top w:w="72" w:type="dxa"/>
                    <w:left w:w="115" w:type="dxa"/>
                    <w:bottom w:w="72" w:type="dxa"/>
                    <w:right w:w="115" w:type="dxa"/>
                  </w:tcMar>
                  <w:vAlign w:val="center"/>
                </w:tcPr>
                <w:p w14:paraId="05F26B86" w14:textId="77777777" w:rsidR="00A507A4" w:rsidRPr="00AC6DEC" w:rsidRDefault="00A507A4" w:rsidP="00607B8C">
                  <w:pPr>
                    <w:keepNext/>
                    <w:keepLines/>
                    <w:contextualSpacing/>
                    <w:jc w:val="center"/>
                    <w:rPr>
                      <w:rFonts w:ascii="Times New Roman" w:hAnsi="Times New Roman" w:cs="Times New Roman"/>
                    </w:rPr>
                  </w:pPr>
                  <w:r w:rsidRPr="00AC6DEC">
                    <w:rPr>
                      <w:rFonts w:ascii="Times New Roman" w:hAnsi="Times New Roman" w:cs="Times New Roman"/>
                    </w:rPr>
                    <w:t>&gt; 2019 60</w:t>
                  </w:r>
                  <w:r w:rsidRPr="00AC6DEC">
                    <w:rPr>
                      <w:rFonts w:ascii="Times New Roman" w:hAnsi="Times New Roman" w:cs="Times New Roman"/>
                      <w:vertAlign w:val="superscript"/>
                    </w:rPr>
                    <w:t>th</w:t>
                  </w:r>
                  <w:r w:rsidRPr="00AC6DEC">
                    <w:rPr>
                      <w:rFonts w:ascii="Times New Roman" w:hAnsi="Times New Roman" w:cs="Times New Roman"/>
                    </w:rPr>
                    <w:t xml:space="preserv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w:t>
                  </w:r>
                </w:p>
              </w:tc>
              <w:tc>
                <w:tcPr>
                  <w:tcW w:w="1735" w:type="dxa"/>
                  <w:vMerge/>
                  <w:tcMar>
                    <w:top w:w="72" w:type="dxa"/>
                    <w:left w:w="115" w:type="dxa"/>
                    <w:bottom w:w="72" w:type="dxa"/>
                    <w:right w:w="115" w:type="dxa"/>
                  </w:tcMar>
                  <w:vAlign w:val="center"/>
                </w:tcPr>
                <w:p w14:paraId="4013A030" w14:textId="77777777" w:rsidR="00A507A4" w:rsidRPr="00AC6DEC" w:rsidRDefault="00A507A4" w:rsidP="00607B8C">
                  <w:pPr>
                    <w:keepNext/>
                    <w:keepLines/>
                    <w:contextualSpacing/>
                    <w:jc w:val="center"/>
                    <w:rPr>
                      <w:rFonts w:ascii="Times New Roman" w:hAnsi="Times New Roman" w:cs="Times New Roman"/>
                    </w:rPr>
                  </w:pPr>
                </w:p>
              </w:tc>
              <w:tc>
                <w:tcPr>
                  <w:tcW w:w="1230" w:type="dxa"/>
                  <w:tcMar>
                    <w:top w:w="72" w:type="dxa"/>
                    <w:left w:w="115" w:type="dxa"/>
                    <w:bottom w:w="72" w:type="dxa"/>
                    <w:right w:w="115" w:type="dxa"/>
                  </w:tcMar>
                  <w:vAlign w:val="center"/>
                </w:tcPr>
                <w:p w14:paraId="4BF5273B" w14:textId="77777777" w:rsidR="00A507A4" w:rsidRPr="00AC6DEC" w:rsidRDefault="00A507A4" w:rsidP="00607B8C">
                  <w:pPr>
                    <w:keepNext/>
                    <w:keepLines/>
                    <w:contextualSpacing/>
                    <w:jc w:val="center"/>
                    <w:rPr>
                      <w:rFonts w:ascii="Times New Roman" w:hAnsi="Times New Roman" w:cs="Times New Roman"/>
                    </w:rPr>
                  </w:pPr>
                  <w:r w:rsidRPr="00AC6DEC">
                    <w:rPr>
                      <w:rFonts w:ascii="Times New Roman" w:hAnsi="Times New Roman" w:cs="Times New Roman"/>
                    </w:rPr>
                    <w:t>5</w:t>
                  </w:r>
                </w:p>
              </w:tc>
            </w:tr>
          </w:tbl>
          <w:p w14:paraId="64659C86" w14:textId="77777777" w:rsidR="00A507A4" w:rsidRPr="00AC6DEC" w:rsidRDefault="00A507A4" w:rsidP="00607B8C">
            <w:pPr>
              <w:contextualSpacing/>
              <w:rPr>
                <w:rFonts w:ascii="Times New Roman" w:hAnsi="Times New Roman" w:cs="Times New Roman"/>
              </w:rPr>
            </w:pPr>
          </w:p>
          <w:p w14:paraId="2932A10A" w14:textId="77777777" w:rsidR="00A507A4" w:rsidRPr="00AC6DEC" w:rsidRDefault="00A507A4" w:rsidP="00607B8C">
            <w:pPr>
              <w:rPr>
                <w:rFonts w:ascii="Times New Roman" w:hAnsi="Times New Roman" w:cs="Times New Roman"/>
                <w:noProof/>
              </w:rPr>
            </w:pPr>
          </w:p>
        </w:tc>
      </w:tr>
      <w:tr w:rsidR="00A507A4" w:rsidRPr="00AC6DEC" w14:paraId="4D0F26A9" w14:textId="77777777" w:rsidTr="2A62FF34">
        <w:trPr>
          <w:jc w:val="center"/>
        </w:trPr>
        <w:tc>
          <w:tcPr>
            <w:tcW w:w="2157" w:type="dxa"/>
            <w:tcMar>
              <w:top w:w="72" w:type="dxa"/>
              <w:left w:w="115" w:type="dxa"/>
              <w:bottom w:w="72" w:type="dxa"/>
              <w:right w:w="115" w:type="dxa"/>
            </w:tcMar>
            <w:vAlign w:val="center"/>
          </w:tcPr>
          <w:p w14:paraId="66CD0CC9"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637069D6"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3.14</w:t>
            </w:r>
          </w:p>
          <w:p w14:paraId="6A992961"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t xml:space="preserve">Scoring; Previous Projects </w:t>
            </w:r>
          </w:p>
        </w:tc>
        <w:tc>
          <w:tcPr>
            <w:tcW w:w="9590" w:type="dxa"/>
            <w:tcMar>
              <w:top w:w="72" w:type="dxa"/>
              <w:left w:w="115" w:type="dxa"/>
              <w:bottom w:w="72" w:type="dxa"/>
              <w:right w:w="115" w:type="dxa"/>
            </w:tcMar>
            <w:vAlign w:val="center"/>
          </w:tcPr>
          <w:p w14:paraId="10D56AFF"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Q0121_02</w:t>
            </w:r>
          </w:p>
          <w:p w14:paraId="66767CAB"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If a project located in an unincorporated area was awarded credits but subsequently that area is annexed into a municipality, for purposes of scoring in the 2021 cycle, would that award be considered as being in the unincorporated area or the municipality?  </w:t>
            </w:r>
          </w:p>
          <w:p w14:paraId="6A99A9A0" w14:textId="77777777" w:rsidR="00A507A4" w:rsidRPr="00AC6DEC" w:rsidRDefault="00A507A4" w:rsidP="00607B8C">
            <w:pPr>
              <w:contextualSpacing/>
              <w:rPr>
                <w:rFonts w:ascii="Times New Roman" w:hAnsi="Times New Roman" w:cs="Times New Roman"/>
                <w:b/>
                <w:bCs/>
              </w:rPr>
            </w:pPr>
          </w:p>
          <w:p w14:paraId="240D427B"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i/>
                <w:iCs/>
              </w:rPr>
              <w:t>Previous Projects</w:t>
            </w:r>
            <w:r w:rsidRPr="00AC6DEC">
              <w:rPr>
                <w:rFonts w:ascii="Times New Roman" w:hAnsi="Times New Roman" w:cs="Times New Roman"/>
              </w:rPr>
              <w:t xml:space="preserve"> states in subsection A. that points “will be awarded if the proposed development site is within a current Local Government Boundary that has not been awarded 9% Credits…” </w:t>
            </w:r>
          </w:p>
          <w:p w14:paraId="2BBC3CFB" w14:textId="77777777" w:rsidR="00A507A4" w:rsidRPr="00AC6DEC" w:rsidRDefault="00A507A4" w:rsidP="00607B8C">
            <w:pPr>
              <w:contextualSpacing/>
              <w:rPr>
                <w:rFonts w:ascii="Times New Roman" w:hAnsi="Times New Roman" w:cs="Times New Roman"/>
              </w:rPr>
            </w:pPr>
          </w:p>
          <w:p w14:paraId="6F7C29EB"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 xml:space="preserve">The above language intends to equitably distribute 9% credits across local government jurisdictions. As such, DCA evaluates this section based on current municipal boundaries. A municipality that has annexed a property funded under a previous 9% Competitive Round has received the prior-year award. </w:t>
            </w:r>
          </w:p>
          <w:p w14:paraId="09611A2E" w14:textId="77777777" w:rsidR="00A507A4" w:rsidRPr="00AC6DEC" w:rsidRDefault="00A507A4" w:rsidP="00607B8C">
            <w:pPr>
              <w:contextualSpacing/>
              <w:rPr>
                <w:rFonts w:ascii="Times New Roman" w:hAnsi="Times New Roman" w:cs="Times New Roman"/>
              </w:rPr>
            </w:pPr>
          </w:p>
          <w:p w14:paraId="6D360949" w14:textId="77777777" w:rsidR="00A507A4" w:rsidRPr="00AC6DEC" w:rsidRDefault="00A507A4" w:rsidP="00607B8C">
            <w:pPr>
              <w:rPr>
                <w:rFonts w:ascii="Times New Roman" w:hAnsi="Times New Roman" w:cs="Times New Roman"/>
                <w:b/>
                <w:bCs/>
                <w:noProof/>
              </w:rPr>
            </w:pPr>
            <w:r w:rsidRPr="00AC6DEC">
              <w:rPr>
                <w:rFonts w:ascii="Times New Roman" w:hAnsi="Times New Roman" w:cs="Times New Roman"/>
              </w:rPr>
              <w:t>Where applicable elsewhere in the QAP, DCA approaches this analysis in the same way (e.g., tiebreakers).</w:t>
            </w:r>
          </w:p>
        </w:tc>
      </w:tr>
      <w:tr w:rsidR="00A507A4" w:rsidRPr="00AC6DEC" w14:paraId="2A4AA80C" w14:textId="77777777" w:rsidTr="2A62FF34">
        <w:trPr>
          <w:jc w:val="center"/>
        </w:trPr>
        <w:tc>
          <w:tcPr>
            <w:tcW w:w="2157" w:type="dxa"/>
            <w:tcMar>
              <w:top w:w="72" w:type="dxa"/>
              <w:left w:w="115" w:type="dxa"/>
              <w:bottom w:w="72" w:type="dxa"/>
              <w:right w:w="115" w:type="dxa"/>
            </w:tcMar>
            <w:vAlign w:val="center"/>
          </w:tcPr>
          <w:p w14:paraId="594B0606" w14:textId="77777777" w:rsidR="00A507A4" w:rsidRPr="00AC6DEC" w:rsidRDefault="00A507A4"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2E32EBD9"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3.18</w:t>
            </w:r>
          </w:p>
          <w:p w14:paraId="728EAB3C"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664C20F8" w14:textId="77777777" w:rsidR="00A507A4" w:rsidRPr="00AC6DEC" w:rsidRDefault="00A507A4" w:rsidP="00607B8C">
            <w:pPr>
              <w:contextualSpacing/>
              <w:rPr>
                <w:rFonts w:ascii="Times New Roman" w:hAnsi="Times New Roman" w:cs="Times New Roman"/>
                <w:b/>
                <w:bCs/>
              </w:rPr>
            </w:pPr>
            <w:r w:rsidRPr="00AC6DEC">
              <w:rPr>
                <w:rFonts w:ascii="Times New Roman" w:hAnsi="Times New Roman" w:cs="Times New Roman"/>
                <w:b/>
                <w:bCs/>
              </w:rPr>
              <w:t>Question ID: Q0113_01</w:t>
            </w:r>
          </w:p>
          <w:p w14:paraId="1199B3D2" w14:textId="77777777" w:rsidR="00A507A4" w:rsidRPr="00AC6DEC" w:rsidRDefault="00A507A4" w:rsidP="00607B8C">
            <w:pPr>
              <w:contextualSpacing/>
              <w:rPr>
                <w:rFonts w:ascii="Times New Roman" w:hAnsi="Times New Roman" w:cs="Times New Roman"/>
              </w:rPr>
            </w:pPr>
            <w:r w:rsidRPr="00AC6DEC">
              <w:rPr>
                <w:rFonts w:ascii="Times New Roman" w:hAnsi="Times New Roman" w:cs="Times New Roman"/>
              </w:rPr>
              <w:t>If a certified CDFI Banking Institution is a lender on a development and has agreed to provide a construction and permanent source of funding that meets the four pre-requisite requirements of the Favorable Financing section of the QAP, but the funds used by that bank for the funding are not specifically designated as magnet funds, but general “bank funds”, would the financing still qualify for the favorable financing points?  Some conventional banks have capital magnet or reinvestment funds specifically for this type of use, but the statement of “loans originated by a conventional bank are ineligible” appears to disqualify this situation.</w:t>
            </w:r>
          </w:p>
          <w:p w14:paraId="50943E14" w14:textId="77777777" w:rsidR="00A507A4" w:rsidRPr="00AC6DEC" w:rsidRDefault="00A507A4" w:rsidP="00607B8C">
            <w:pPr>
              <w:contextualSpacing/>
              <w:rPr>
                <w:rFonts w:ascii="Times New Roman" w:hAnsi="Times New Roman" w:cs="Times New Roman"/>
              </w:rPr>
            </w:pPr>
          </w:p>
          <w:p w14:paraId="621E6758" w14:textId="77777777" w:rsidR="00A507A4" w:rsidRPr="00AC6DEC" w:rsidRDefault="00A507A4" w:rsidP="00607B8C">
            <w:pPr>
              <w:rPr>
                <w:rFonts w:ascii="Times New Roman" w:hAnsi="Times New Roman" w:cs="Times New Roman"/>
                <w:b/>
                <w:bCs/>
              </w:rPr>
            </w:pPr>
            <w:r w:rsidRPr="00AC6DEC">
              <w:rPr>
                <w:rFonts w:ascii="Times New Roman" w:hAnsi="Times New Roman" w:cs="Times New Roman"/>
                <w:b/>
                <w:bCs/>
              </w:rPr>
              <w:t xml:space="preserve">Answer: </w:t>
            </w:r>
          </w:p>
          <w:p w14:paraId="436F9241" w14:textId="77777777" w:rsidR="00A507A4" w:rsidRPr="00AC6DEC" w:rsidRDefault="00A507A4" w:rsidP="00607B8C">
            <w:pPr>
              <w:rPr>
                <w:rFonts w:ascii="Times New Roman" w:hAnsi="Times New Roman" w:cs="Times New Roman"/>
                <w:noProof/>
              </w:rPr>
            </w:pPr>
            <w:r w:rsidRPr="00AC6DEC">
              <w:rPr>
                <w:rFonts w:ascii="Times New Roman" w:hAnsi="Times New Roman" w:cs="Times New Roman"/>
              </w:rPr>
              <w:t xml:space="preserve">Per the 2021 QAP, qualifying sources must either meet the criteria for one of the first ten sources listed under </w:t>
            </w:r>
            <w:r w:rsidRPr="00AC6DEC">
              <w:rPr>
                <w:rFonts w:ascii="Times New Roman" w:hAnsi="Times New Roman" w:cs="Times New Roman"/>
                <w:i/>
                <w:iCs/>
              </w:rPr>
              <w:t>Favorable Financing</w:t>
            </w:r>
            <w:r w:rsidRPr="00AC6DEC">
              <w:rPr>
                <w:rFonts w:ascii="Times New Roman" w:hAnsi="Times New Roman" w:cs="Times New Roman"/>
              </w:rPr>
              <w:t xml:space="preserve"> subsection A or constitute “Other Federal, State, or local grant funds or loans.” Further, “Loans originated by a conventional bank are ineligible.” Therefore, absent further information that clarifies how the hypothetical lending institution and sources of funds meet the criteria for one of the items under subsection A, the above-referenced financing opportunity would not qualify for points under </w:t>
            </w:r>
            <w:r w:rsidRPr="00AC6DEC">
              <w:rPr>
                <w:rFonts w:ascii="Times New Roman" w:hAnsi="Times New Roman" w:cs="Times New Roman"/>
                <w:i/>
                <w:iCs/>
              </w:rPr>
              <w:t>Favorable Financing.</w:t>
            </w:r>
          </w:p>
        </w:tc>
      </w:tr>
    </w:tbl>
    <w:p w14:paraId="433F1041" w14:textId="77777777" w:rsidR="009A7564" w:rsidRPr="00D90432" w:rsidRDefault="009A7564" w:rsidP="000078D6">
      <w:pPr>
        <w:rPr>
          <w:rFonts w:ascii="Times New Roman" w:hAnsi="Times New Roman" w:cs="Times New Roman"/>
          <w:noProof/>
        </w:rPr>
      </w:pPr>
    </w:p>
    <w:sectPr w:rsidR="009A7564" w:rsidRPr="00D90432" w:rsidSect="00A341E3">
      <w:headerReference w:type="first" r:id="rId4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0E1D" w14:textId="77777777" w:rsidR="00B104DA" w:rsidRDefault="00B104DA" w:rsidP="00441946">
      <w:pPr>
        <w:spacing w:after="0" w:line="240" w:lineRule="auto"/>
      </w:pPr>
      <w:r>
        <w:separator/>
      </w:r>
    </w:p>
  </w:endnote>
  <w:endnote w:type="continuationSeparator" w:id="0">
    <w:p w14:paraId="5FCE9BC5" w14:textId="77777777" w:rsidR="00B104DA" w:rsidRDefault="00B104DA" w:rsidP="00441946">
      <w:pPr>
        <w:spacing w:after="0" w:line="240" w:lineRule="auto"/>
      </w:pPr>
      <w:r>
        <w:continuationSeparator/>
      </w:r>
    </w:p>
  </w:endnote>
  <w:endnote w:type="continuationNotice" w:id="1">
    <w:p w14:paraId="2C3B86B1" w14:textId="77777777" w:rsidR="00B104DA" w:rsidRDefault="00B10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F451" w14:textId="77777777" w:rsidR="00B104DA" w:rsidRDefault="00B104DA" w:rsidP="00441946">
      <w:pPr>
        <w:spacing w:after="0" w:line="240" w:lineRule="auto"/>
      </w:pPr>
      <w:r>
        <w:separator/>
      </w:r>
    </w:p>
  </w:footnote>
  <w:footnote w:type="continuationSeparator" w:id="0">
    <w:p w14:paraId="5FCDCF27" w14:textId="77777777" w:rsidR="00B104DA" w:rsidRDefault="00B104DA" w:rsidP="00441946">
      <w:pPr>
        <w:spacing w:after="0" w:line="240" w:lineRule="auto"/>
      </w:pPr>
      <w:r>
        <w:continuationSeparator/>
      </w:r>
    </w:p>
  </w:footnote>
  <w:footnote w:type="continuationNotice" w:id="1">
    <w:p w14:paraId="53384931" w14:textId="77777777" w:rsidR="00B104DA" w:rsidRDefault="00B104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D4B59C"/>
    <w:multiLevelType w:val="hybridMultilevel"/>
    <w:tmpl w:val="AE1D9B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44B1F"/>
    <w:multiLevelType w:val="hybridMultilevel"/>
    <w:tmpl w:val="58F8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773C"/>
    <w:multiLevelType w:val="hybridMultilevel"/>
    <w:tmpl w:val="FF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710CE"/>
    <w:multiLevelType w:val="hybridMultilevel"/>
    <w:tmpl w:val="E2A4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0E7D"/>
    <w:multiLevelType w:val="hybridMultilevel"/>
    <w:tmpl w:val="14A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06"/>
    <w:multiLevelType w:val="hybridMultilevel"/>
    <w:tmpl w:val="B33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4640E"/>
    <w:multiLevelType w:val="hybridMultilevel"/>
    <w:tmpl w:val="8536E3AA"/>
    <w:lvl w:ilvl="0" w:tplc="18BEB714">
      <w:start w:val="1"/>
      <w:numFmt w:val="bullet"/>
      <w:lvlText w:val=""/>
      <w:lvlJc w:val="left"/>
      <w:pPr>
        <w:tabs>
          <w:tab w:val="num" w:pos="720"/>
        </w:tabs>
        <w:ind w:left="720" w:hanging="360"/>
      </w:pPr>
      <w:rPr>
        <w:rFonts w:ascii="Symbol" w:hAnsi="Symbol" w:hint="default"/>
        <w:sz w:val="20"/>
      </w:rPr>
    </w:lvl>
    <w:lvl w:ilvl="1" w:tplc="323A2C72" w:tentative="1">
      <w:start w:val="1"/>
      <w:numFmt w:val="bullet"/>
      <w:lvlText w:val="o"/>
      <w:lvlJc w:val="left"/>
      <w:pPr>
        <w:tabs>
          <w:tab w:val="num" w:pos="1440"/>
        </w:tabs>
        <w:ind w:left="1440" w:hanging="360"/>
      </w:pPr>
      <w:rPr>
        <w:rFonts w:ascii="Courier New" w:hAnsi="Courier New" w:hint="default"/>
        <w:sz w:val="20"/>
      </w:rPr>
    </w:lvl>
    <w:lvl w:ilvl="2" w:tplc="77DA8200" w:tentative="1">
      <w:start w:val="1"/>
      <w:numFmt w:val="bullet"/>
      <w:lvlText w:val=""/>
      <w:lvlJc w:val="left"/>
      <w:pPr>
        <w:tabs>
          <w:tab w:val="num" w:pos="2160"/>
        </w:tabs>
        <w:ind w:left="2160" w:hanging="360"/>
      </w:pPr>
      <w:rPr>
        <w:rFonts w:ascii="Wingdings" w:hAnsi="Wingdings" w:hint="default"/>
        <w:sz w:val="20"/>
      </w:rPr>
    </w:lvl>
    <w:lvl w:ilvl="3" w:tplc="E0A22F5E" w:tentative="1">
      <w:start w:val="1"/>
      <w:numFmt w:val="bullet"/>
      <w:lvlText w:val=""/>
      <w:lvlJc w:val="left"/>
      <w:pPr>
        <w:tabs>
          <w:tab w:val="num" w:pos="2880"/>
        </w:tabs>
        <w:ind w:left="2880" w:hanging="360"/>
      </w:pPr>
      <w:rPr>
        <w:rFonts w:ascii="Wingdings" w:hAnsi="Wingdings" w:hint="default"/>
        <w:sz w:val="20"/>
      </w:rPr>
    </w:lvl>
    <w:lvl w:ilvl="4" w:tplc="B74423AC" w:tentative="1">
      <w:start w:val="1"/>
      <w:numFmt w:val="bullet"/>
      <w:lvlText w:val=""/>
      <w:lvlJc w:val="left"/>
      <w:pPr>
        <w:tabs>
          <w:tab w:val="num" w:pos="3600"/>
        </w:tabs>
        <w:ind w:left="3600" w:hanging="360"/>
      </w:pPr>
      <w:rPr>
        <w:rFonts w:ascii="Wingdings" w:hAnsi="Wingdings" w:hint="default"/>
        <w:sz w:val="20"/>
      </w:rPr>
    </w:lvl>
    <w:lvl w:ilvl="5" w:tplc="CBF8717E" w:tentative="1">
      <w:start w:val="1"/>
      <w:numFmt w:val="bullet"/>
      <w:lvlText w:val=""/>
      <w:lvlJc w:val="left"/>
      <w:pPr>
        <w:tabs>
          <w:tab w:val="num" w:pos="4320"/>
        </w:tabs>
        <w:ind w:left="4320" w:hanging="360"/>
      </w:pPr>
      <w:rPr>
        <w:rFonts w:ascii="Wingdings" w:hAnsi="Wingdings" w:hint="default"/>
        <w:sz w:val="20"/>
      </w:rPr>
    </w:lvl>
    <w:lvl w:ilvl="6" w:tplc="6C3A6FBC" w:tentative="1">
      <w:start w:val="1"/>
      <w:numFmt w:val="bullet"/>
      <w:lvlText w:val=""/>
      <w:lvlJc w:val="left"/>
      <w:pPr>
        <w:tabs>
          <w:tab w:val="num" w:pos="5040"/>
        </w:tabs>
        <w:ind w:left="5040" w:hanging="360"/>
      </w:pPr>
      <w:rPr>
        <w:rFonts w:ascii="Wingdings" w:hAnsi="Wingdings" w:hint="default"/>
        <w:sz w:val="20"/>
      </w:rPr>
    </w:lvl>
    <w:lvl w:ilvl="7" w:tplc="0BBA2B0E" w:tentative="1">
      <w:start w:val="1"/>
      <w:numFmt w:val="bullet"/>
      <w:lvlText w:val=""/>
      <w:lvlJc w:val="left"/>
      <w:pPr>
        <w:tabs>
          <w:tab w:val="num" w:pos="5760"/>
        </w:tabs>
        <w:ind w:left="5760" w:hanging="360"/>
      </w:pPr>
      <w:rPr>
        <w:rFonts w:ascii="Wingdings" w:hAnsi="Wingdings" w:hint="default"/>
        <w:sz w:val="20"/>
      </w:rPr>
    </w:lvl>
    <w:lvl w:ilvl="8" w:tplc="09E4B08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86CAD"/>
    <w:multiLevelType w:val="hybridMultilevel"/>
    <w:tmpl w:val="0254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E39C2"/>
    <w:multiLevelType w:val="hybridMultilevel"/>
    <w:tmpl w:val="FFC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42F49"/>
    <w:multiLevelType w:val="hybridMultilevel"/>
    <w:tmpl w:val="5FA8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32353"/>
    <w:multiLevelType w:val="hybridMultilevel"/>
    <w:tmpl w:val="BD06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A7E67"/>
    <w:multiLevelType w:val="hybridMultilevel"/>
    <w:tmpl w:val="3518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025E0"/>
    <w:multiLevelType w:val="hybridMultilevel"/>
    <w:tmpl w:val="6BD664D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330CA"/>
    <w:multiLevelType w:val="hybridMultilevel"/>
    <w:tmpl w:val="097E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64D47"/>
    <w:multiLevelType w:val="hybridMultilevel"/>
    <w:tmpl w:val="138C2DB8"/>
    <w:lvl w:ilvl="0" w:tplc="2E40CE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B1C13"/>
    <w:multiLevelType w:val="hybridMultilevel"/>
    <w:tmpl w:val="FEB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82FA7"/>
    <w:multiLevelType w:val="hybridMultilevel"/>
    <w:tmpl w:val="9A346CDE"/>
    <w:lvl w:ilvl="0" w:tplc="ED1833A4">
      <w:start w:val="1"/>
      <w:numFmt w:val="bullet"/>
      <w:lvlText w:val=""/>
      <w:lvlJc w:val="left"/>
      <w:pPr>
        <w:ind w:left="720" w:hanging="360"/>
      </w:pPr>
      <w:rPr>
        <w:rFonts w:ascii="Symbol" w:hAnsi="Symbol" w:hint="default"/>
      </w:rPr>
    </w:lvl>
    <w:lvl w:ilvl="1" w:tplc="A7A8476A">
      <w:start w:val="1"/>
      <w:numFmt w:val="bullet"/>
      <w:lvlText w:val="o"/>
      <w:lvlJc w:val="left"/>
      <w:pPr>
        <w:ind w:left="1440" w:hanging="360"/>
      </w:pPr>
      <w:rPr>
        <w:rFonts w:ascii="Courier New" w:hAnsi="Courier New" w:hint="default"/>
      </w:rPr>
    </w:lvl>
    <w:lvl w:ilvl="2" w:tplc="2264CBF0">
      <w:start w:val="1"/>
      <w:numFmt w:val="bullet"/>
      <w:lvlText w:val=""/>
      <w:lvlJc w:val="left"/>
      <w:pPr>
        <w:ind w:left="2160" w:hanging="360"/>
      </w:pPr>
      <w:rPr>
        <w:rFonts w:ascii="Wingdings" w:hAnsi="Wingdings" w:hint="default"/>
      </w:rPr>
    </w:lvl>
    <w:lvl w:ilvl="3" w:tplc="2C680F32">
      <w:start w:val="1"/>
      <w:numFmt w:val="bullet"/>
      <w:lvlText w:val=""/>
      <w:lvlJc w:val="left"/>
      <w:pPr>
        <w:ind w:left="2880" w:hanging="360"/>
      </w:pPr>
      <w:rPr>
        <w:rFonts w:ascii="Symbol" w:hAnsi="Symbol" w:hint="default"/>
      </w:rPr>
    </w:lvl>
    <w:lvl w:ilvl="4" w:tplc="3B9AD75A">
      <w:start w:val="1"/>
      <w:numFmt w:val="bullet"/>
      <w:lvlText w:val="o"/>
      <w:lvlJc w:val="left"/>
      <w:pPr>
        <w:ind w:left="3600" w:hanging="360"/>
      </w:pPr>
      <w:rPr>
        <w:rFonts w:ascii="Courier New" w:hAnsi="Courier New" w:hint="default"/>
      </w:rPr>
    </w:lvl>
    <w:lvl w:ilvl="5" w:tplc="3A5EA408">
      <w:start w:val="1"/>
      <w:numFmt w:val="bullet"/>
      <w:lvlText w:val=""/>
      <w:lvlJc w:val="left"/>
      <w:pPr>
        <w:ind w:left="4320" w:hanging="360"/>
      </w:pPr>
      <w:rPr>
        <w:rFonts w:ascii="Wingdings" w:hAnsi="Wingdings" w:hint="default"/>
      </w:rPr>
    </w:lvl>
    <w:lvl w:ilvl="6" w:tplc="41026C00">
      <w:start w:val="1"/>
      <w:numFmt w:val="bullet"/>
      <w:lvlText w:val=""/>
      <w:lvlJc w:val="left"/>
      <w:pPr>
        <w:ind w:left="5040" w:hanging="360"/>
      </w:pPr>
      <w:rPr>
        <w:rFonts w:ascii="Symbol" w:hAnsi="Symbol" w:hint="default"/>
      </w:rPr>
    </w:lvl>
    <w:lvl w:ilvl="7" w:tplc="BBD423A6">
      <w:start w:val="1"/>
      <w:numFmt w:val="bullet"/>
      <w:lvlText w:val="o"/>
      <w:lvlJc w:val="left"/>
      <w:pPr>
        <w:ind w:left="5760" w:hanging="360"/>
      </w:pPr>
      <w:rPr>
        <w:rFonts w:ascii="Courier New" w:hAnsi="Courier New" w:hint="default"/>
      </w:rPr>
    </w:lvl>
    <w:lvl w:ilvl="8" w:tplc="18445474">
      <w:start w:val="1"/>
      <w:numFmt w:val="bullet"/>
      <w:lvlText w:val=""/>
      <w:lvlJc w:val="left"/>
      <w:pPr>
        <w:ind w:left="6480" w:hanging="360"/>
      </w:pPr>
      <w:rPr>
        <w:rFonts w:ascii="Wingdings" w:hAnsi="Wingdings" w:hint="default"/>
      </w:rPr>
    </w:lvl>
  </w:abstractNum>
  <w:abstractNum w:abstractNumId="19" w15:restartNumberingAfterBreak="0">
    <w:nsid w:val="3C8453E6"/>
    <w:multiLevelType w:val="hybridMultilevel"/>
    <w:tmpl w:val="EAEE30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3D1B7BB2"/>
    <w:multiLevelType w:val="hybridMultilevel"/>
    <w:tmpl w:val="67D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E0A4E"/>
    <w:multiLevelType w:val="hybridMultilevel"/>
    <w:tmpl w:val="EC7C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D3B40"/>
    <w:multiLevelType w:val="hybridMultilevel"/>
    <w:tmpl w:val="8E4E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42CC5"/>
    <w:multiLevelType w:val="hybridMultilevel"/>
    <w:tmpl w:val="6FCC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33B1B"/>
    <w:multiLevelType w:val="hybridMultilevel"/>
    <w:tmpl w:val="990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61B9C"/>
    <w:multiLevelType w:val="hybridMultilevel"/>
    <w:tmpl w:val="CE74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E6424"/>
    <w:multiLevelType w:val="hybridMultilevel"/>
    <w:tmpl w:val="243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02A8A"/>
    <w:multiLevelType w:val="hybridMultilevel"/>
    <w:tmpl w:val="530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901A5"/>
    <w:multiLevelType w:val="hybridMultilevel"/>
    <w:tmpl w:val="5562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550E53"/>
    <w:multiLevelType w:val="hybridMultilevel"/>
    <w:tmpl w:val="899C8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5609BF"/>
    <w:multiLevelType w:val="hybridMultilevel"/>
    <w:tmpl w:val="3236CBFC"/>
    <w:lvl w:ilvl="0" w:tplc="498606A8">
      <w:start w:val="1"/>
      <w:numFmt w:val="bullet"/>
      <w:lvlText w:val=""/>
      <w:lvlJc w:val="left"/>
      <w:pPr>
        <w:tabs>
          <w:tab w:val="num" w:pos="720"/>
        </w:tabs>
        <w:ind w:left="720" w:hanging="360"/>
      </w:pPr>
      <w:rPr>
        <w:rFonts w:ascii="Symbol" w:hAnsi="Symbol" w:hint="default"/>
        <w:sz w:val="20"/>
      </w:rPr>
    </w:lvl>
    <w:lvl w:ilvl="1" w:tplc="BD7278D6" w:tentative="1">
      <w:start w:val="1"/>
      <w:numFmt w:val="bullet"/>
      <w:lvlText w:val="o"/>
      <w:lvlJc w:val="left"/>
      <w:pPr>
        <w:tabs>
          <w:tab w:val="num" w:pos="1440"/>
        </w:tabs>
        <w:ind w:left="1440" w:hanging="360"/>
      </w:pPr>
      <w:rPr>
        <w:rFonts w:ascii="Courier New" w:hAnsi="Courier New" w:hint="default"/>
        <w:sz w:val="20"/>
      </w:rPr>
    </w:lvl>
    <w:lvl w:ilvl="2" w:tplc="261AF814" w:tentative="1">
      <w:start w:val="1"/>
      <w:numFmt w:val="bullet"/>
      <w:lvlText w:val=""/>
      <w:lvlJc w:val="left"/>
      <w:pPr>
        <w:tabs>
          <w:tab w:val="num" w:pos="2160"/>
        </w:tabs>
        <w:ind w:left="2160" w:hanging="360"/>
      </w:pPr>
      <w:rPr>
        <w:rFonts w:ascii="Wingdings" w:hAnsi="Wingdings" w:hint="default"/>
        <w:sz w:val="20"/>
      </w:rPr>
    </w:lvl>
    <w:lvl w:ilvl="3" w:tplc="DFE4B794" w:tentative="1">
      <w:start w:val="1"/>
      <w:numFmt w:val="bullet"/>
      <w:lvlText w:val=""/>
      <w:lvlJc w:val="left"/>
      <w:pPr>
        <w:tabs>
          <w:tab w:val="num" w:pos="2880"/>
        </w:tabs>
        <w:ind w:left="2880" w:hanging="360"/>
      </w:pPr>
      <w:rPr>
        <w:rFonts w:ascii="Wingdings" w:hAnsi="Wingdings" w:hint="default"/>
        <w:sz w:val="20"/>
      </w:rPr>
    </w:lvl>
    <w:lvl w:ilvl="4" w:tplc="26EC88FC" w:tentative="1">
      <w:start w:val="1"/>
      <w:numFmt w:val="bullet"/>
      <w:lvlText w:val=""/>
      <w:lvlJc w:val="left"/>
      <w:pPr>
        <w:tabs>
          <w:tab w:val="num" w:pos="3600"/>
        </w:tabs>
        <w:ind w:left="3600" w:hanging="360"/>
      </w:pPr>
      <w:rPr>
        <w:rFonts w:ascii="Wingdings" w:hAnsi="Wingdings" w:hint="default"/>
        <w:sz w:val="20"/>
      </w:rPr>
    </w:lvl>
    <w:lvl w:ilvl="5" w:tplc="B82052EE" w:tentative="1">
      <w:start w:val="1"/>
      <w:numFmt w:val="bullet"/>
      <w:lvlText w:val=""/>
      <w:lvlJc w:val="left"/>
      <w:pPr>
        <w:tabs>
          <w:tab w:val="num" w:pos="4320"/>
        </w:tabs>
        <w:ind w:left="4320" w:hanging="360"/>
      </w:pPr>
      <w:rPr>
        <w:rFonts w:ascii="Wingdings" w:hAnsi="Wingdings" w:hint="default"/>
        <w:sz w:val="20"/>
      </w:rPr>
    </w:lvl>
    <w:lvl w:ilvl="6" w:tplc="EB5013CE" w:tentative="1">
      <w:start w:val="1"/>
      <w:numFmt w:val="bullet"/>
      <w:lvlText w:val=""/>
      <w:lvlJc w:val="left"/>
      <w:pPr>
        <w:tabs>
          <w:tab w:val="num" w:pos="5040"/>
        </w:tabs>
        <w:ind w:left="5040" w:hanging="360"/>
      </w:pPr>
      <w:rPr>
        <w:rFonts w:ascii="Wingdings" w:hAnsi="Wingdings" w:hint="default"/>
        <w:sz w:val="20"/>
      </w:rPr>
    </w:lvl>
    <w:lvl w:ilvl="7" w:tplc="1A6CE1C0" w:tentative="1">
      <w:start w:val="1"/>
      <w:numFmt w:val="bullet"/>
      <w:lvlText w:val=""/>
      <w:lvlJc w:val="left"/>
      <w:pPr>
        <w:tabs>
          <w:tab w:val="num" w:pos="5760"/>
        </w:tabs>
        <w:ind w:left="5760" w:hanging="360"/>
      </w:pPr>
      <w:rPr>
        <w:rFonts w:ascii="Wingdings" w:hAnsi="Wingdings" w:hint="default"/>
        <w:sz w:val="20"/>
      </w:rPr>
    </w:lvl>
    <w:lvl w:ilvl="8" w:tplc="0902D5DC"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54B72"/>
    <w:multiLevelType w:val="hybridMultilevel"/>
    <w:tmpl w:val="518F45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DB07BCD"/>
    <w:multiLevelType w:val="hybridMultilevel"/>
    <w:tmpl w:val="711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746E2"/>
    <w:multiLevelType w:val="hybridMultilevel"/>
    <w:tmpl w:val="289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44005"/>
    <w:multiLevelType w:val="hybridMultilevel"/>
    <w:tmpl w:val="4392B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AE0221"/>
    <w:multiLevelType w:val="multilevel"/>
    <w:tmpl w:val="B61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C31BF"/>
    <w:multiLevelType w:val="hybridMultilevel"/>
    <w:tmpl w:val="317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AA435C"/>
    <w:multiLevelType w:val="hybridMultilevel"/>
    <w:tmpl w:val="6D98B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4E2D06"/>
    <w:multiLevelType w:val="hybridMultilevel"/>
    <w:tmpl w:val="DCA2C766"/>
    <w:lvl w:ilvl="0" w:tplc="20DE4192">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7B26A4"/>
    <w:multiLevelType w:val="hybridMultilevel"/>
    <w:tmpl w:val="77AC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C03A9"/>
    <w:multiLevelType w:val="hybridMultilevel"/>
    <w:tmpl w:val="29C4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41FE7"/>
    <w:multiLevelType w:val="hybridMultilevel"/>
    <w:tmpl w:val="271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42E04"/>
    <w:multiLevelType w:val="hybridMultilevel"/>
    <w:tmpl w:val="07209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12"/>
  </w:num>
  <w:num w:numId="4">
    <w:abstractNumId w:val="4"/>
  </w:num>
  <w:num w:numId="5">
    <w:abstractNumId w:val="15"/>
  </w:num>
  <w:num w:numId="6">
    <w:abstractNumId w:val="34"/>
  </w:num>
  <w:num w:numId="7">
    <w:abstractNumId w:val="42"/>
  </w:num>
  <w:num w:numId="8">
    <w:abstractNumId w:val="11"/>
  </w:num>
  <w:num w:numId="9">
    <w:abstractNumId w:val="26"/>
  </w:num>
  <w:num w:numId="10">
    <w:abstractNumId w:val="28"/>
  </w:num>
  <w:num w:numId="11">
    <w:abstractNumId w:val="35"/>
  </w:num>
  <w:num w:numId="12">
    <w:abstractNumId w:val="27"/>
  </w:num>
  <w:num w:numId="13">
    <w:abstractNumId w:val="38"/>
  </w:num>
  <w:num w:numId="14">
    <w:abstractNumId w:val="17"/>
  </w:num>
  <w:num w:numId="15">
    <w:abstractNumId w:val="2"/>
  </w:num>
  <w:num w:numId="16">
    <w:abstractNumId w:val="6"/>
  </w:num>
  <w:num w:numId="17">
    <w:abstractNumId w:val="31"/>
  </w:num>
  <w:num w:numId="18">
    <w:abstractNumId w:val="25"/>
  </w:num>
  <w:num w:numId="19">
    <w:abstractNumId w:val="21"/>
  </w:num>
  <w:num w:numId="20">
    <w:abstractNumId w:val="39"/>
  </w:num>
  <w:num w:numId="21">
    <w:abstractNumId w:val="10"/>
  </w:num>
  <w:num w:numId="22">
    <w:abstractNumId w:val="16"/>
  </w:num>
  <w:num w:numId="23">
    <w:abstractNumId w:val="19"/>
  </w:num>
  <w:num w:numId="24">
    <w:abstractNumId w:val="13"/>
  </w:num>
  <w:num w:numId="25">
    <w:abstractNumId w:val="32"/>
  </w:num>
  <w:num w:numId="26">
    <w:abstractNumId w:val="14"/>
  </w:num>
  <w:num w:numId="27">
    <w:abstractNumId w:val="9"/>
  </w:num>
  <w:num w:numId="28">
    <w:abstractNumId w:val="44"/>
  </w:num>
  <w:num w:numId="29">
    <w:abstractNumId w:val="7"/>
  </w:num>
  <w:num w:numId="30">
    <w:abstractNumId w:val="1"/>
  </w:num>
  <w:num w:numId="31">
    <w:abstractNumId w:val="5"/>
  </w:num>
  <w:num w:numId="32">
    <w:abstractNumId w:val="24"/>
  </w:num>
  <w:num w:numId="33">
    <w:abstractNumId w:val="29"/>
  </w:num>
  <w:num w:numId="34">
    <w:abstractNumId w:val="23"/>
  </w:num>
  <w:num w:numId="35">
    <w:abstractNumId w:val="37"/>
  </w:num>
  <w:num w:numId="36">
    <w:abstractNumId w:val="43"/>
  </w:num>
  <w:num w:numId="37">
    <w:abstractNumId w:val="22"/>
  </w:num>
  <w:num w:numId="38">
    <w:abstractNumId w:val="3"/>
  </w:num>
  <w:num w:numId="39">
    <w:abstractNumId w:val="30"/>
  </w:num>
  <w:num w:numId="40">
    <w:abstractNumId w:val="18"/>
  </w:num>
  <w:num w:numId="41">
    <w:abstractNumId w:val="33"/>
  </w:num>
  <w:num w:numId="42">
    <w:abstractNumId w:val="40"/>
  </w:num>
  <w:num w:numId="43">
    <w:abstractNumId w:val="36"/>
  </w:num>
  <w:num w:numId="44">
    <w:abstractNumId w:val="0"/>
  </w:num>
  <w:num w:numId="45">
    <w:abstractNumId w:val="4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06FD"/>
    <w:rsid w:val="00002E1D"/>
    <w:rsid w:val="000041FD"/>
    <w:rsid w:val="000043AA"/>
    <w:rsid w:val="00005DA7"/>
    <w:rsid w:val="000068B4"/>
    <w:rsid w:val="00006C45"/>
    <w:rsid w:val="000074D6"/>
    <w:rsid w:val="000078D6"/>
    <w:rsid w:val="00007D3C"/>
    <w:rsid w:val="00010256"/>
    <w:rsid w:val="000103AD"/>
    <w:rsid w:val="000103F6"/>
    <w:rsid w:val="0001086C"/>
    <w:rsid w:val="0001101F"/>
    <w:rsid w:val="0001138D"/>
    <w:rsid w:val="0001196F"/>
    <w:rsid w:val="00011A91"/>
    <w:rsid w:val="00011D8F"/>
    <w:rsid w:val="000128C4"/>
    <w:rsid w:val="000129F5"/>
    <w:rsid w:val="00013462"/>
    <w:rsid w:val="00015183"/>
    <w:rsid w:val="000153A2"/>
    <w:rsid w:val="00015B1F"/>
    <w:rsid w:val="0001651F"/>
    <w:rsid w:val="000173D2"/>
    <w:rsid w:val="0001762A"/>
    <w:rsid w:val="00017D55"/>
    <w:rsid w:val="0002085D"/>
    <w:rsid w:val="00021279"/>
    <w:rsid w:val="000214C6"/>
    <w:rsid w:val="000214D9"/>
    <w:rsid w:val="00021F3B"/>
    <w:rsid w:val="00023667"/>
    <w:rsid w:val="00024181"/>
    <w:rsid w:val="0002513C"/>
    <w:rsid w:val="0002524F"/>
    <w:rsid w:val="00025253"/>
    <w:rsid w:val="00025584"/>
    <w:rsid w:val="0002632E"/>
    <w:rsid w:val="00026C03"/>
    <w:rsid w:val="00030A19"/>
    <w:rsid w:val="000328C6"/>
    <w:rsid w:val="00033381"/>
    <w:rsid w:val="000339B5"/>
    <w:rsid w:val="000344B0"/>
    <w:rsid w:val="00034E6E"/>
    <w:rsid w:val="000358BF"/>
    <w:rsid w:val="00035F89"/>
    <w:rsid w:val="0003642E"/>
    <w:rsid w:val="00036FBB"/>
    <w:rsid w:val="00037129"/>
    <w:rsid w:val="00037557"/>
    <w:rsid w:val="00037CEC"/>
    <w:rsid w:val="00040375"/>
    <w:rsid w:val="00040680"/>
    <w:rsid w:val="00040802"/>
    <w:rsid w:val="00041152"/>
    <w:rsid w:val="00041410"/>
    <w:rsid w:val="0004180C"/>
    <w:rsid w:val="000418D6"/>
    <w:rsid w:val="000426B6"/>
    <w:rsid w:val="00044014"/>
    <w:rsid w:val="00045494"/>
    <w:rsid w:val="000456FE"/>
    <w:rsid w:val="00047BA6"/>
    <w:rsid w:val="00050A0F"/>
    <w:rsid w:val="00051606"/>
    <w:rsid w:val="00052C00"/>
    <w:rsid w:val="0005360C"/>
    <w:rsid w:val="00054008"/>
    <w:rsid w:val="0005488C"/>
    <w:rsid w:val="000554F4"/>
    <w:rsid w:val="00055CB4"/>
    <w:rsid w:val="00057011"/>
    <w:rsid w:val="0006056D"/>
    <w:rsid w:val="00060B60"/>
    <w:rsid w:val="00060D87"/>
    <w:rsid w:val="00061BC7"/>
    <w:rsid w:val="00061E56"/>
    <w:rsid w:val="00064243"/>
    <w:rsid w:val="000648E0"/>
    <w:rsid w:val="000653EA"/>
    <w:rsid w:val="00065D0F"/>
    <w:rsid w:val="000661D9"/>
    <w:rsid w:val="00066A73"/>
    <w:rsid w:val="00067754"/>
    <w:rsid w:val="00070520"/>
    <w:rsid w:val="00071086"/>
    <w:rsid w:val="000717B1"/>
    <w:rsid w:val="00071862"/>
    <w:rsid w:val="00071AC6"/>
    <w:rsid w:val="00072C0F"/>
    <w:rsid w:val="000732DF"/>
    <w:rsid w:val="000734AC"/>
    <w:rsid w:val="00073CD2"/>
    <w:rsid w:val="00073EED"/>
    <w:rsid w:val="000750E7"/>
    <w:rsid w:val="00075342"/>
    <w:rsid w:val="000756E6"/>
    <w:rsid w:val="0007714C"/>
    <w:rsid w:val="00077A0D"/>
    <w:rsid w:val="000806E9"/>
    <w:rsid w:val="00080F67"/>
    <w:rsid w:val="00081692"/>
    <w:rsid w:val="00081752"/>
    <w:rsid w:val="00081775"/>
    <w:rsid w:val="000832B9"/>
    <w:rsid w:val="00083C6E"/>
    <w:rsid w:val="000847D6"/>
    <w:rsid w:val="00085A9A"/>
    <w:rsid w:val="00085E5B"/>
    <w:rsid w:val="00085FFA"/>
    <w:rsid w:val="000864B2"/>
    <w:rsid w:val="00087AA8"/>
    <w:rsid w:val="00090EB1"/>
    <w:rsid w:val="00090EB4"/>
    <w:rsid w:val="0009140B"/>
    <w:rsid w:val="00091934"/>
    <w:rsid w:val="00093898"/>
    <w:rsid w:val="00094591"/>
    <w:rsid w:val="00094D17"/>
    <w:rsid w:val="00095377"/>
    <w:rsid w:val="000958FF"/>
    <w:rsid w:val="00095A13"/>
    <w:rsid w:val="00096554"/>
    <w:rsid w:val="000967CE"/>
    <w:rsid w:val="000968B9"/>
    <w:rsid w:val="000A0B8D"/>
    <w:rsid w:val="000A11E1"/>
    <w:rsid w:val="000A1674"/>
    <w:rsid w:val="000A19C4"/>
    <w:rsid w:val="000A1D6A"/>
    <w:rsid w:val="000A2E12"/>
    <w:rsid w:val="000A426F"/>
    <w:rsid w:val="000A4277"/>
    <w:rsid w:val="000A4349"/>
    <w:rsid w:val="000A476E"/>
    <w:rsid w:val="000A5168"/>
    <w:rsid w:val="000A5782"/>
    <w:rsid w:val="000A584A"/>
    <w:rsid w:val="000A5971"/>
    <w:rsid w:val="000A6236"/>
    <w:rsid w:val="000A671D"/>
    <w:rsid w:val="000A712B"/>
    <w:rsid w:val="000A79D7"/>
    <w:rsid w:val="000A7E4F"/>
    <w:rsid w:val="000B1974"/>
    <w:rsid w:val="000B31E0"/>
    <w:rsid w:val="000B614A"/>
    <w:rsid w:val="000B68E1"/>
    <w:rsid w:val="000B72E3"/>
    <w:rsid w:val="000B7AF0"/>
    <w:rsid w:val="000B7BF2"/>
    <w:rsid w:val="000C0149"/>
    <w:rsid w:val="000C01AC"/>
    <w:rsid w:val="000C0D84"/>
    <w:rsid w:val="000C0F4E"/>
    <w:rsid w:val="000C19C9"/>
    <w:rsid w:val="000C1DE0"/>
    <w:rsid w:val="000C2291"/>
    <w:rsid w:val="000C25F6"/>
    <w:rsid w:val="000C2B87"/>
    <w:rsid w:val="000C4961"/>
    <w:rsid w:val="000C5077"/>
    <w:rsid w:val="000C54E0"/>
    <w:rsid w:val="000C5A57"/>
    <w:rsid w:val="000D0178"/>
    <w:rsid w:val="000D0CA8"/>
    <w:rsid w:val="000D1193"/>
    <w:rsid w:val="000D1651"/>
    <w:rsid w:val="000D1947"/>
    <w:rsid w:val="000D2345"/>
    <w:rsid w:val="000D39DD"/>
    <w:rsid w:val="000D3AF5"/>
    <w:rsid w:val="000D4252"/>
    <w:rsid w:val="000D4D47"/>
    <w:rsid w:val="000D5894"/>
    <w:rsid w:val="000D677D"/>
    <w:rsid w:val="000D6A74"/>
    <w:rsid w:val="000D6A98"/>
    <w:rsid w:val="000D6E5F"/>
    <w:rsid w:val="000D710E"/>
    <w:rsid w:val="000D7639"/>
    <w:rsid w:val="000D792C"/>
    <w:rsid w:val="000D7B3F"/>
    <w:rsid w:val="000D7DA3"/>
    <w:rsid w:val="000E12FD"/>
    <w:rsid w:val="000E1759"/>
    <w:rsid w:val="000E17EA"/>
    <w:rsid w:val="000E24F2"/>
    <w:rsid w:val="000E2D5F"/>
    <w:rsid w:val="000E2D60"/>
    <w:rsid w:val="000E54C2"/>
    <w:rsid w:val="000E5C71"/>
    <w:rsid w:val="000E5CC7"/>
    <w:rsid w:val="000E603D"/>
    <w:rsid w:val="000E6A28"/>
    <w:rsid w:val="000E750E"/>
    <w:rsid w:val="000E75B8"/>
    <w:rsid w:val="000E781D"/>
    <w:rsid w:val="000F0C14"/>
    <w:rsid w:val="000F162F"/>
    <w:rsid w:val="000F169D"/>
    <w:rsid w:val="000F1CA4"/>
    <w:rsid w:val="000F2181"/>
    <w:rsid w:val="000F3D52"/>
    <w:rsid w:val="000F3DD0"/>
    <w:rsid w:val="000F4033"/>
    <w:rsid w:val="000F4067"/>
    <w:rsid w:val="000F48D5"/>
    <w:rsid w:val="000F5833"/>
    <w:rsid w:val="000F62ED"/>
    <w:rsid w:val="000F644A"/>
    <w:rsid w:val="000F645A"/>
    <w:rsid w:val="000F6B1E"/>
    <w:rsid w:val="001001AE"/>
    <w:rsid w:val="00101498"/>
    <w:rsid w:val="00101F7F"/>
    <w:rsid w:val="0010239D"/>
    <w:rsid w:val="001023A2"/>
    <w:rsid w:val="00102950"/>
    <w:rsid w:val="001032C7"/>
    <w:rsid w:val="001038D1"/>
    <w:rsid w:val="001047EA"/>
    <w:rsid w:val="001049B6"/>
    <w:rsid w:val="001069D1"/>
    <w:rsid w:val="00106B57"/>
    <w:rsid w:val="001073A3"/>
    <w:rsid w:val="00107ED0"/>
    <w:rsid w:val="001102CA"/>
    <w:rsid w:val="001106C1"/>
    <w:rsid w:val="001107DA"/>
    <w:rsid w:val="00110808"/>
    <w:rsid w:val="00110DCB"/>
    <w:rsid w:val="001116C1"/>
    <w:rsid w:val="0011191F"/>
    <w:rsid w:val="00111A38"/>
    <w:rsid w:val="00111CB3"/>
    <w:rsid w:val="001125FF"/>
    <w:rsid w:val="00112DD5"/>
    <w:rsid w:val="001130E7"/>
    <w:rsid w:val="001133EC"/>
    <w:rsid w:val="001140D3"/>
    <w:rsid w:val="0011465F"/>
    <w:rsid w:val="001147B5"/>
    <w:rsid w:val="001149E3"/>
    <w:rsid w:val="00114BD5"/>
    <w:rsid w:val="001160E1"/>
    <w:rsid w:val="001163F9"/>
    <w:rsid w:val="00116409"/>
    <w:rsid w:val="0011697E"/>
    <w:rsid w:val="00117C8B"/>
    <w:rsid w:val="0012013E"/>
    <w:rsid w:val="00120A4E"/>
    <w:rsid w:val="00121725"/>
    <w:rsid w:val="00122352"/>
    <w:rsid w:val="001237A7"/>
    <w:rsid w:val="0012495B"/>
    <w:rsid w:val="00125395"/>
    <w:rsid w:val="0012542D"/>
    <w:rsid w:val="001254A3"/>
    <w:rsid w:val="001256CA"/>
    <w:rsid w:val="00125925"/>
    <w:rsid w:val="00125CF2"/>
    <w:rsid w:val="00125D9F"/>
    <w:rsid w:val="00130BB8"/>
    <w:rsid w:val="00131136"/>
    <w:rsid w:val="0013153A"/>
    <w:rsid w:val="001317FB"/>
    <w:rsid w:val="00131DCA"/>
    <w:rsid w:val="00132227"/>
    <w:rsid w:val="001327C5"/>
    <w:rsid w:val="00132A42"/>
    <w:rsid w:val="00132C0D"/>
    <w:rsid w:val="001334CF"/>
    <w:rsid w:val="001340CF"/>
    <w:rsid w:val="00135C94"/>
    <w:rsid w:val="00136555"/>
    <w:rsid w:val="00136F08"/>
    <w:rsid w:val="001372E4"/>
    <w:rsid w:val="00137410"/>
    <w:rsid w:val="00137597"/>
    <w:rsid w:val="00137C5D"/>
    <w:rsid w:val="00137F7A"/>
    <w:rsid w:val="001406C0"/>
    <w:rsid w:val="001406E9"/>
    <w:rsid w:val="0014106F"/>
    <w:rsid w:val="0014150B"/>
    <w:rsid w:val="001415CB"/>
    <w:rsid w:val="00141B40"/>
    <w:rsid w:val="0014216C"/>
    <w:rsid w:val="00142D8C"/>
    <w:rsid w:val="00144415"/>
    <w:rsid w:val="0014756A"/>
    <w:rsid w:val="00147707"/>
    <w:rsid w:val="001477C5"/>
    <w:rsid w:val="00147D25"/>
    <w:rsid w:val="001510E1"/>
    <w:rsid w:val="001516DF"/>
    <w:rsid w:val="0015181A"/>
    <w:rsid w:val="00152238"/>
    <w:rsid w:val="0015268E"/>
    <w:rsid w:val="00153387"/>
    <w:rsid w:val="00153628"/>
    <w:rsid w:val="001536CD"/>
    <w:rsid w:val="001544AA"/>
    <w:rsid w:val="00154551"/>
    <w:rsid w:val="00154F14"/>
    <w:rsid w:val="00155477"/>
    <w:rsid w:val="00155575"/>
    <w:rsid w:val="001563DB"/>
    <w:rsid w:val="001564E7"/>
    <w:rsid w:val="00156C41"/>
    <w:rsid w:val="001574EE"/>
    <w:rsid w:val="00157CBE"/>
    <w:rsid w:val="00160D74"/>
    <w:rsid w:val="00161418"/>
    <w:rsid w:val="00162255"/>
    <w:rsid w:val="00162354"/>
    <w:rsid w:val="0016559D"/>
    <w:rsid w:val="00165D0D"/>
    <w:rsid w:val="00166621"/>
    <w:rsid w:val="00167015"/>
    <w:rsid w:val="00169F88"/>
    <w:rsid w:val="001701BA"/>
    <w:rsid w:val="001709D6"/>
    <w:rsid w:val="00170F0C"/>
    <w:rsid w:val="001714CD"/>
    <w:rsid w:val="001718F7"/>
    <w:rsid w:val="00171D5B"/>
    <w:rsid w:val="00171FBE"/>
    <w:rsid w:val="00172C4B"/>
    <w:rsid w:val="00173055"/>
    <w:rsid w:val="001734E9"/>
    <w:rsid w:val="00173D1A"/>
    <w:rsid w:val="001744E4"/>
    <w:rsid w:val="00175297"/>
    <w:rsid w:val="00175450"/>
    <w:rsid w:val="0017568B"/>
    <w:rsid w:val="001756CF"/>
    <w:rsid w:val="0017615D"/>
    <w:rsid w:val="001762B3"/>
    <w:rsid w:val="00176327"/>
    <w:rsid w:val="001767C5"/>
    <w:rsid w:val="00176CCE"/>
    <w:rsid w:val="0017751A"/>
    <w:rsid w:val="00177727"/>
    <w:rsid w:val="00177B97"/>
    <w:rsid w:val="00181254"/>
    <w:rsid w:val="0018129B"/>
    <w:rsid w:val="00182224"/>
    <w:rsid w:val="001824F4"/>
    <w:rsid w:val="00182630"/>
    <w:rsid w:val="001826B1"/>
    <w:rsid w:val="00182B1E"/>
    <w:rsid w:val="00182CD7"/>
    <w:rsid w:val="00183D3F"/>
    <w:rsid w:val="0018493F"/>
    <w:rsid w:val="00184C8A"/>
    <w:rsid w:val="001855DD"/>
    <w:rsid w:val="001869A3"/>
    <w:rsid w:val="00186D87"/>
    <w:rsid w:val="00186E58"/>
    <w:rsid w:val="001875E8"/>
    <w:rsid w:val="00187DD4"/>
    <w:rsid w:val="00187DDF"/>
    <w:rsid w:val="001906A9"/>
    <w:rsid w:val="00190B8E"/>
    <w:rsid w:val="00192B18"/>
    <w:rsid w:val="00193258"/>
    <w:rsid w:val="001932BA"/>
    <w:rsid w:val="001933FC"/>
    <w:rsid w:val="001934FF"/>
    <w:rsid w:val="00193ED8"/>
    <w:rsid w:val="001943CC"/>
    <w:rsid w:val="0019493A"/>
    <w:rsid w:val="00194A79"/>
    <w:rsid w:val="00194D73"/>
    <w:rsid w:val="00195398"/>
    <w:rsid w:val="0019542F"/>
    <w:rsid w:val="00195B3F"/>
    <w:rsid w:val="00195FC4"/>
    <w:rsid w:val="001965C5"/>
    <w:rsid w:val="001968F0"/>
    <w:rsid w:val="001979FF"/>
    <w:rsid w:val="00197A23"/>
    <w:rsid w:val="00197C7B"/>
    <w:rsid w:val="001A075D"/>
    <w:rsid w:val="001A1CCE"/>
    <w:rsid w:val="001A21FA"/>
    <w:rsid w:val="001A245F"/>
    <w:rsid w:val="001A254F"/>
    <w:rsid w:val="001A2970"/>
    <w:rsid w:val="001A2BA7"/>
    <w:rsid w:val="001A32CA"/>
    <w:rsid w:val="001A35B5"/>
    <w:rsid w:val="001A3D5C"/>
    <w:rsid w:val="001A3EBB"/>
    <w:rsid w:val="001A41C6"/>
    <w:rsid w:val="001A5273"/>
    <w:rsid w:val="001A563D"/>
    <w:rsid w:val="001A5DAE"/>
    <w:rsid w:val="001A62C0"/>
    <w:rsid w:val="001A65EE"/>
    <w:rsid w:val="001A67B9"/>
    <w:rsid w:val="001A681E"/>
    <w:rsid w:val="001A7244"/>
    <w:rsid w:val="001A7E4E"/>
    <w:rsid w:val="001A7F98"/>
    <w:rsid w:val="001B1817"/>
    <w:rsid w:val="001B203F"/>
    <w:rsid w:val="001B2315"/>
    <w:rsid w:val="001B26CA"/>
    <w:rsid w:val="001B2E5C"/>
    <w:rsid w:val="001B2E62"/>
    <w:rsid w:val="001B330D"/>
    <w:rsid w:val="001B494B"/>
    <w:rsid w:val="001B4DA2"/>
    <w:rsid w:val="001B5215"/>
    <w:rsid w:val="001B54B9"/>
    <w:rsid w:val="001B5696"/>
    <w:rsid w:val="001B5F48"/>
    <w:rsid w:val="001B6C97"/>
    <w:rsid w:val="001C0967"/>
    <w:rsid w:val="001C0B1C"/>
    <w:rsid w:val="001C1349"/>
    <w:rsid w:val="001C134C"/>
    <w:rsid w:val="001C14CA"/>
    <w:rsid w:val="001C1B3F"/>
    <w:rsid w:val="001C26F5"/>
    <w:rsid w:val="001C2A4F"/>
    <w:rsid w:val="001C47B3"/>
    <w:rsid w:val="001C48F2"/>
    <w:rsid w:val="001C50F0"/>
    <w:rsid w:val="001C5269"/>
    <w:rsid w:val="001C6267"/>
    <w:rsid w:val="001C6691"/>
    <w:rsid w:val="001C672D"/>
    <w:rsid w:val="001C6EFB"/>
    <w:rsid w:val="001C77BD"/>
    <w:rsid w:val="001C77FD"/>
    <w:rsid w:val="001D050B"/>
    <w:rsid w:val="001D1694"/>
    <w:rsid w:val="001D19F8"/>
    <w:rsid w:val="001D2032"/>
    <w:rsid w:val="001D2402"/>
    <w:rsid w:val="001D2497"/>
    <w:rsid w:val="001D24A8"/>
    <w:rsid w:val="001D2FF3"/>
    <w:rsid w:val="001D4113"/>
    <w:rsid w:val="001D448E"/>
    <w:rsid w:val="001D5608"/>
    <w:rsid w:val="001D5B77"/>
    <w:rsid w:val="001D6A5E"/>
    <w:rsid w:val="001D7635"/>
    <w:rsid w:val="001D79EB"/>
    <w:rsid w:val="001E006C"/>
    <w:rsid w:val="001E073B"/>
    <w:rsid w:val="001E07B5"/>
    <w:rsid w:val="001E0ADE"/>
    <w:rsid w:val="001E1B7F"/>
    <w:rsid w:val="001E1CA3"/>
    <w:rsid w:val="001E3B3A"/>
    <w:rsid w:val="001E41F7"/>
    <w:rsid w:val="001E472F"/>
    <w:rsid w:val="001E5210"/>
    <w:rsid w:val="001E6350"/>
    <w:rsid w:val="001E7001"/>
    <w:rsid w:val="001E73AC"/>
    <w:rsid w:val="001F07A3"/>
    <w:rsid w:val="001F1404"/>
    <w:rsid w:val="001F1849"/>
    <w:rsid w:val="001F21C6"/>
    <w:rsid w:val="001F274A"/>
    <w:rsid w:val="001F28ED"/>
    <w:rsid w:val="001F2E05"/>
    <w:rsid w:val="001F5A6D"/>
    <w:rsid w:val="001F5B55"/>
    <w:rsid w:val="001F5E91"/>
    <w:rsid w:val="001F6054"/>
    <w:rsid w:val="001F6BA3"/>
    <w:rsid w:val="001F7699"/>
    <w:rsid w:val="001F7904"/>
    <w:rsid w:val="00200490"/>
    <w:rsid w:val="002008C2"/>
    <w:rsid w:val="002018FC"/>
    <w:rsid w:val="00201DCC"/>
    <w:rsid w:val="0020277F"/>
    <w:rsid w:val="002028B6"/>
    <w:rsid w:val="00202C4B"/>
    <w:rsid w:val="00203493"/>
    <w:rsid w:val="00203D4C"/>
    <w:rsid w:val="00204242"/>
    <w:rsid w:val="00204743"/>
    <w:rsid w:val="00204AE6"/>
    <w:rsid w:val="00205389"/>
    <w:rsid w:val="00205C7A"/>
    <w:rsid w:val="00205CD4"/>
    <w:rsid w:val="0020625F"/>
    <w:rsid w:val="002067E5"/>
    <w:rsid w:val="00206B87"/>
    <w:rsid w:val="0020788D"/>
    <w:rsid w:val="002100E1"/>
    <w:rsid w:val="002118BC"/>
    <w:rsid w:val="002129CC"/>
    <w:rsid w:val="00212F0F"/>
    <w:rsid w:val="0021359D"/>
    <w:rsid w:val="002139B6"/>
    <w:rsid w:val="00213ABB"/>
    <w:rsid w:val="00213DB4"/>
    <w:rsid w:val="002153FA"/>
    <w:rsid w:val="0021609F"/>
    <w:rsid w:val="00216175"/>
    <w:rsid w:val="002161AD"/>
    <w:rsid w:val="00216A43"/>
    <w:rsid w:val="002173C4"/>
    <w:rsid w:val="002207F9"/>
    <w:rsid w:val="0022084B"/>
    <w:rsid w:val="00222ECF"/>
    <w:rsid w:val="002235D3"/>
    <w:rsid w:val="00224018"/>
    <w:rsid w:val="0022405C"/>
    <w:rsid w:val="002243DE"/>
    <w:rsid w:val="00225DC9"/>
    <w:rsid w:val="00225E77"/>
    <w:rsid w:val="00225EF0"/>
    <w:rsid w:val="002264F1"/>
    <w:rsid w:val="00226B34"/>
    <w:rsid w:val="002271EB"/>
    <w:rsid w:val="00227834"/>
    <w:rsid w:val="002300BE"/>
    <w:rsid w:val="00230381"/>
    <w:rsid w:val="00230AE3"/>
    <w:rsid w:val="002322C7"/>
    <w:rsid w:val="0023297A"/>
    <w:rsid w:val="00233274"/>
    <w:rsid w:val="00233EA2"/>
    <w:rsid w:val="002345F2"/>
    <w:rsid w:val="00234D4C"/>
    <w:rsid w:val="00234D7D"/>
    <w:rsid w:val="00234DE6"/>
    <w:rsid w:val="00234E50"/>
    <w:rsid w:val="00235206"/>
    <w:rsid w:val="00235983"/>
    <w:rsid w:val="00235C79"/>
    <w:rsid w:val="002363E9"/>
    <w:rsid w:val="00236482"/>
    <w:rsid w:val="00236C9F"/>
    <w:rsid w:val="002371AF"/>
    <w:rsid w:val="002376F6"/>
    <w:rsid w:val="00237898"/>
    <w:rsid w:val="00237F1C"/>
    <w:rsid w:val="00241864"/>
    <w:rsid w:val="00241A87"/>
    <w:rsid w:val="00242E88"/>
    <w:rsid w:val="002430E4"/>
    <w:rsid w:val="00243901"/>
    <w:rsid w:val="00243C0C"/>
    <w:rsid w:val="00243EAF"/>
    <w:rsid w:val="002449F8"/>
    <w:rsid w:val="0024577A"/>
    <w:rsid w:val="00246892"/>
    <w:rsid w:val="00246F87"/>
    <w:rsid w:val="002472BD"/>
    <w:rsid w:val="00247704"/>
    <w:rsid w:val="002502F5"/>
    <w:rsid w:val="0025100B"/>
    <w:rsid w:val="00251EA7"/>
    <w:rsid w:val="00252CC2"/>
    <w:rsid w:val="00253287"/>
    <w:rsid w:val="00253347"/>
    <w:rsid w:val="00253C41"/>
    <w:rsid w:val="00253F0C"/>
    <w:rsid w:val="002547AF"/>
    <w:rsid w:val="00254CCA"/>
    <w:rsid w:val="00254EC2"/>
    <w:rsid w:val="00255EF6"/>
    <w:rsid w:val="00256814"/>
    <w:rsid w:val="002575D5"/>
    <w:rsid w:val="00257E65"/>
    <w:rsid w:val="00257FAE"/>
    <w:rsid w:val="002611BC"/>
    <w:rsid w:val="002615F6"/>
    <w:rsid w:val="00262018"/>
    <w:rsid w:val="002626B3"/>
    <w:rsid w:val="00262CC8"/>
    <w:rsid w:val="00262E91"/>
    <w:rsid w:val="0026322C"/>
    <w:rsid w:val="00263B0A"/>
    <w:rsid w:val="00265541"/>
    <w:rsid w:val="00265F2D"/>
    <w:rsid w:val="00266161"/>
    <w:rsid w:val="00266C92"/>
    <w:rsid w:val="0026705D"/>
    <w:rsid w:val="0027010D"/>
    <w:rsid w:val="00271BE3"/>
    <w:rsid w:val="002723C2"/>
    <w:rsid w:val="0027297A"/>
    <w:rsid w:val="00272B31"/>
    <w:rsid w:val="00273049"/>
    <w:rsid w:val="002731FC"/>
    <w:rsid w:val="0027334C"/>
    <w:rsid w:val="00273625"/>
    <w:rsid w:val="0027363B"/>
    <w:rsid w:val="00273978"/>
    <w:rsid w:val="00274EC2"/>
    <w:rsid w:val="0027513D"/>
    <w:rsid w:val="002758D1"/>
    <w:rsid w:val="00276016"/>
    <w:rsid w:val="002766B3"/>
    <w:rsid w:val="0027671A"/>
    <w:rsid w:val="00276DE6"/>
    <w:rsid w:val="00277840"/>
    <w:rsid w:val="00277BD6"/>
    <w:rsid w:val="00277E4A"/>
    <w:rsid w:val="00280565"/>
    <w:rsid w:val="00281571"/>
    <w:rsid w:val="00281CF0"/>
    <w:rsid w:val="00283290"/>
    <w:rsid w:val="002845FE"/>
    <w:rsid w:val="002849F7"/>
    <w:rsid w:val="00284E55"/>
    <w:rsid w:val="00284F83"/>
    <w:rsid w:val="00285A14"/>
    <w:rsid w:val="00285CE7"/>
    <w:rsid w:val="00287938"/>
    <w:rsid w:val="00287A1D"/>
    <w:rsid w:val="00287F04"/>
    <w:rsid w:val="00287FE1"/>
    <w:rsid w:val="0029020E"/>
    <w:rsid w:val="00290C4B"/>
    <w:rsid w:val="00291ACC"/>
    <w:rsid w:val="00291C97"/>
    <w:rsid w:val="00292828"/>
    <w:rsid w:val="0029286B"/>
    <w:rsid w:val="002928EC"/>
    <w:rsid w:val="002928F9"/>
    <w:rsid w:val="00292DBF"/>
    <w:rsid w:val="002934F1"/>
    <w:rsid w:val="002938D8"/>
    <w:rsid w:val="00294D27"/>
    <w:rsid w:val="002956ED"/>
    <w:rsid w:val="00295A9C"/>
    <w:rsid w:val="00295CDB"/>
    <w:rsid w:val="00296058"/>
    <w:rsid w:val="00296865"/>
    <w:rsid w:val="00296BCB"/>
    <w:rsid w:val="00296C51"/>
    <w:rsid w:val="0029726D"/>
    <w:rsid w:val="00297945"/>
    <w:rsid w:val="002A1320"/>
    <w:rsid w:val="002A133B"/>
    <w:rsid w:val="002A1487"/>
    <w:rsid w:val="002A1F8C"/>
    <w:rsid w:val="002A286D"/>
    <w:rsid w:val="002A2EE2"/>
    <w:rsid w:val="002A338A"/>
    <w:rsid w:val="002A387F"/>
    <w:rsid w:val="002A389A"/>
    <w:rsid w:val="002A518B"/>
    <w:rsid w:val="002A57B6"/>
    <w:rsid w:val="002A5A63"/>
    <w:rsid w:val="002A5AF7"/>
    <w:rsid w:val="002A6421"/>
    <w:rsid w:val="002A6C03"/>
    <w:rsid w:val="002A7CD2"/>
    <w:rsid w:val="002B0E8A"/>
    <w:rsid w:val="002B0EEE"/>
    <w:rsid w:val="002B1150"/>
    <w:rsid w:val="002B1919"/>
    <w:rsid w:val="002B1D48"/>
    <w:rsid w:val="002B2F82"/>
    <w:rsid w:val="002B3001"/>
    <w:rsid w:val="002B404D"/>
    <w:rsid w:val="002B411D"/>
    <w:rsid w:val="002B460F"/>
    <w:rsid w:val="002B482D"/>
    <w:rsid w:val="002B4DDE"/>
    <w:rsid w:val="002B5E2B"/>
    <w:rsid w:val="002B63F5"/>
    <w:rsid w:val="002B6757"/>
    <w:rsid w:val="002B6FF7"/>
    <w:rsid w:val="002B7088"/>
    <w:rsid w:val="002B7103"/>
    <w:rsid w:val="002B77D5"/>
    <w:rsid w:val="002B7917"/>
    <w:rsid w:val="002C0023"/>
    <w:rsid w:val="002C0ABD"/>
    <w:rsid w:val="002C0B2E"/>
    <w:rsid w:val="002C206C"/>
    <w:rsid w:val="002C24DF"/>
    <w:rsid w:val="002C5180"/>
    <w:rsid w:val="002C52AE"/>
    <w:rsid w:val="002C5B80"/>
    <w:rsid w:val="002C5E3A"/>
    <w:rsid w:val="002C6588"/>
    <w:rsid w:val="002C6DE0"/>
    <w:rsid w:val="002C6F20"/>
    <w:rsid w:val="002C7506"/>
    <w:rsid w:val="002C7909"/>
    <w:rsid w:val="002D0927"/>
    <w:rsid w:val="002D252C"/>
    <w:rsid w:val="002D25E3"/>
    <w:rsid w:val="002D3333"/>
    <w:rsid w:val="002D400C"/>
    <w:rsid w:val="002D43A8"/>
    <w:rsid w:val="002D4405"/>
    <w:rsid w:val="002D5107"/>
    <w:rsid w:val="002D51E7"/>
    <w:rsid w:val="002D5F7C"/>
    <w:rsid w:val="002D621A"/>
    <w:rsid w:val="002D632C"/>
    <w:rsid w:val="002D64FD"/>
    <w:rsid w:val="002D6AC5"/>
    <w:rsid w:val="002D6D3F"/>
    <w:rsid w:val="002D6F1A"/>
    <w:rsid w:val="002D7B62"/>
    <w:rsid w:val="002E064F"/>
    <w:rsid w:val="002E17C0"/>
    <w:rsid w:val="002E2C17"/>
    <w:rsid w:val="002E552E"/>
    <w:rsid w:val="002E5673"/>
    <w:rsid w:val="002E6451"/>
    <w:rsid w:val="002E6CB3"/>
    <w:rsid w:val="002E6D5D"/>
    <w:rsid w:val="002E6FAE"/>
    <w:rsid w:val="002F0536"/>
    <w:rsid w:val="002F067D"/>
    <w:rsid w:val="002F09A7"/>
    <w:rsid w:val="002F0D7B"/>
    <w:rsid w:val="002F1C37"/>
    <w:rsid w:val="002F1CFB"/>
    <w:rsid w:val="002F23A9"/>
    <w:rsid w:val="002F23E7"/>
    <w:rsid w:val="002F2BC7"/>
    <w:rsid w:val="002F343D"/>
    <w:rsid w:val="002F38A9"/>
    <w:rsid w:val="002F4D98"/>
    <w:rsid w:val="002F4FB4"/>
    <w:rsid w:val="002F577D"/>
    <w:rsid w:val="002F6194"/>
    <w:rsid w:val="002F6EC3"/>
    <w:rsid w:val="002F6FB3"/>
    <w:rsid w:val="002F73A4"/>
    <w:rsid w:val="002F7E50"/>
    <w:rsid w:val="003008EC"/>
    <w:rsid w:val="00301D77"/>
    <w:rsid w:val="00302CDC"/>
    <w:rsid w:val="0030331B"/>
    <w:rsid w:val="003034D9"/>
    <w:rsid w:val="00303D84"/>
    <w:rsid w:val="003044B6"/>
    <w:rsid w:val="00304FCD"/>
    <w:rsid w:val="0030532D"/>
    <w:rsid w:val="00305E3C"/>
    <w:rsid w:val="00305F52"/>
    <w:rsid w:val="00306A76"/>
    <w:rsid w:val="00306D7F"/>
    <w:rsid w:val="00307B63"/>
    <w:rsid w:val="003100B0"/>
    <w:rsid w:val="00310744"/>
    <w:rsid w:val="00310C45"/>
    <w:rsid w:val="0031331B"/>
    <w:rsid w:val="00313F91"/>
    <w:rsid w:val="003146AB"/>
    <w:rsid w:val="00314CEB"/>
    <w:rsid w:val="00314D61"/>
    <w:rsid w:val="003155DC"/>
    <w:rsid w:val="003162BA"/>
    <w:rsid w:val="00316317"/>
    <w:rsid w:val="00316BAB"/>
    <w:rsid w:val="00316EE2"/>
    <w:rsid w:val="00316F6A"/>
    <w:rsid w:val="0031704F"/>
    <w:rsid w:val="0031713F"/>
    <w:rsid w:val="00317B4D"/>
    <w:rsid w:val="00317B94"/>
    <w:rsid w:val="00317C27"/>
    <w:rsid w:val="00317F59"/>
    <w:rsid w:val="0032008F"/>
    <w:rsid w:val="00320169"/>
    <w:rsid w:val="00321263"/>
    <w:rsid w:val="0032135F"/>
    <w:rsid w:val="0032156F"/>
    <w:rsid w:val="00321709"/>
    <w:rsid w:val="00322065"/>
    <w:rsid w:val="00322183"/>
    <w:rsid w:val="0032252B"/>
    <w:rsid w:val="00322980"/>
    <w:rsid w:val="00322A8E"/>
    <w:rsid w:val="00322D81"/>
    <w:rsid w:val="0032312E"/>
    <w:rsid w:val="00323262"/>
    <w:rsid w:val="0032476E"/>
    <w:rsid w:val="00324F76"/>
    <w:rsid w:val="00324FB1"/>
    <w:rsid w:val="00325153"/>
    <w:rsid w:val="003252E4"/>
    <w:rsid w:val="00325303"/>
    <w:rsid w:val="00325D8C"/>
    <w:rsid w:val="00330100"/>
    <w:rsid w:val="00330AB9"/>
    <w:rsid w:val="00331355"/>
    <w:rsid w:val="00331B56"/>
    <w:rsid w:val="00331D9E"/>
    <w:rsid w:val="00331F65"/>
    <w:rsid w:val="00332684"/>
    <w:rsid w:val="003329FD"/>
    <w:rsid w:val="00332E38"/>
    <w:rsid w:val="00333389"/>
    <w:rsid w:val="003338E7"/>
    <w:rsid w:val="00333DE9"/>
    <w:rsid w:val="00333F50"/>
    <w:rsid w:val="0033439D"/>
    <w:rsid w:val="00334592"/>
    <w:rsid w:val="00335C43"/>
    <w:rsid w:val="00337327"/>
    <w:rsid w:val="00340198"/>
    <w:rsid w:val="0034099A"/>
    <w:rsid w:val="00340D5D"/>
    <w:rsid w:val="00341505"/>
    <w:rsid w:val="00341827"/>
    <w:rsid w:val="00341BC9"/>
    <w:rsid w:val="00341F43"/>
    <w:rsid w:val="00341FA7"/>
    <w:rsid w:val="0034325F"/>
    <w:rsid w:val="003432F0"/>
    <w:rsid w:val="00343D69"/>
    <w:rsid w:val="003445E5"/>
    <w:rsid w:val="00344990"/>
    <w:rsid w:val="00344BA8"/>
    <w:rsid w:val="0034557A"/>
    <w:rsid w:val="00345F9D"/>
    <w:rsid w:val="00346C32"/>
    <w:rsid w:val="00346EC1"/>
    <w:rsid w:val="003470D9"/>
    <w:rsid w:val="003471E9"/>
    <w:rsid w:val="00350225"/>
    <w:rsid w:val="003507EB"/>
    <w:rsid w:val="00350C2F"/>
    <w:rsid w:val="00350FDD"/>
    <w:rsid w:val="00351491"/>
    <w:rsid w:val="00351929"/>
    <w:rsid w:val="00352846"/>
    <w:rsid w:val="00353DB1"/>
    <w:rsid w:val="00354016"/>
    <w:rsid w:val="0035478B"/>
    <w:rsid w:val="003551C9"/>
    <w:rsid w:val="003558E1"/>
    <w:rsid w:val="00355A8D"/>
    <w:rsid w:val="00355B89"/>
    <w:rsid w:val="003566E5"/>
    <w:rsid w:val="0035694E"/>
    <w:rsid w:val="00356AE2"/>
    <w:rsid w:val="00356F9F"/>
    <w:rsid w:val="00357964"/>
    <w:rsid w:val="00361607"/>
    <w:rsid w:val="00361C54"/>
    <w:rsid w:val="00361D02"/>
    <w:rsid w:val="00362896"/>
    <w:rsid w:val="00363764"/>
    <w:rsid w:val="00363A25"/>
    <w:rsid w:val="00363EDD"/>
    <w:rsid w:val="0036571F"/>
    <w:rsid w:val="003658C9"/>
    <w:rsid w:val="00366BFA"/>
    <w:rsid w:val="00367340"/>
    <w:rsid w:val="003676CD"/>
    <w:rsid w:val="003709EF"/>
    <w:rsid w:val="00370C4B"/>
    <w:rsid w:val="00370D62"/>
    <w:rsid w:val="00371B80"/>
    <w:rsid w:val="00371C6F"/>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5238"/>
    <w:rsid w:val="003866E5"/>
    <w:rsid w:val="00386D81"/>
    <w:rsid w:val="00387166"/>
    <w:rsid w:val="003900C7"/>
    <w:rsid w:val="0039054E"/>
    <w:rsid w:val="00390A25"/>
    <w:rsid w:val="003916C6"/>
    <w:rsid w:val="00392B2A"/>
    <w:rsid w:val="00392CA8"/>
    <w:rsid w:val="0039401E"/>
    <w:rsid w:val="00394CA2"/>
    <w:rsid w:val="00395528"/>
    <w:rsid w:val="0039633D"/>
    <w:rsid w:val="0039661C"/>
    <w:rsid w:val="00397E5F"/>
    <w:rsid w:val="003A084C"/>
    <w:rsid w:val="003A11A6"/>
    <w:rsid w:val="003A1828"/>
    <w:rsid w:val="003A18B4"/>
    <w:rsid w:val="003A1E8D"/>
    <w:rsid w:val="003A3280"/>
    <w:rsid w:val="003A36C2"/>
    <w:rsid w:val="003A3B2F"/>
    <w:rsid w:val="003A3C2A"/>
    <w:rsid w:val="003A5805"/>
    <w:rsid w:val="003A59FC"/>
    <w:rsid w:val="003A5F99"/>
    <w:rsid w:val="003A6144"/>
    <w:rsid w:val="003A68BA"/>
    <w:rsid w:val="003A7488"/>
    <w:rsid w:val="003B0A9B"/>
    <w:rsid w:val="003B122F"/>
    <w:rsid w:val="003B1A1A"/>
    <w:rsid w:val="003B1D8C"/>
    <w:rsid w:val="003B32E5"/>
    <w:rsid w:val="003B34D4"/>
    <w:rsid w:val="003B3771"/>
    <w:rsid w:val="003B38C5"/>
    <w:rsid w:val="003B3B11"/>
    <w:rsid w:val="003B3C6A"/>
    <w:rsid w:val="003B4136"/>
    <w:rsid w:val="003B44CA"/>
    <w:rsid w:val="003B4CB6"/>
    <w:rsid w:val="003B591C"/>
    <w:rsid w:val="003B631A"/>
    <w:rsid w:val="003B6E9C"/>
    <w:rsid w:val="003B7473"/>
    <w:rsid w:val="003C17DC"/>
    <w:rsid w:val="003C240C"/>
    <w:rsid w:val="003C288F"/>
    <w:rsid w:val="003C3856"/>
    <w:rsid w:val="003C4581"/>
    <w:rsid w:val="003C4A34"/>
    <w:rsid w:val="003C56D7"/>
    <w:rsid w:val="003C5743"/>
    <w:rsid w:val="003D0045"/>
    <w:rsid w:val="003D02E5"/>
    <w:rsid w:val="003D058B"/>
    <w:rsid w:val="003D0710"/>
    <w:rsid w:val="003D08B8"/>
    <w:rsid w:val="003D10E4"/>
    <w:rsid w:val="003D1E10"/>
    <w:rsid w:val="003D2413"/>
    <w:rsid w:val="003D247E"/>
    <w:rsid w:val="003D2B5B"/>
    <w:rsid w:val="003D2C12"/>
    <w:rsid w:val="003D309B"/>
    <w:rsid w:val="003D3A8D"/>
    <w:rsid w:val="003D3B08"/>
    <w:rsid w:val="003D40F0"/>
    <w:rsid w:val="003D4A55"/>
    <w:rsid w:val="003D58B4"/>
    <w:rsid w:val="003D633E"/>
    <w:rsid w:val="003D7427"/>
    <w:rsid w:val="003D78C7"/>
    <w:rsid w:val="003D7BEE"/>
    <w:rsid w:val="003E1709"/>
    <w:rsid w:val="003E283F"/>
    <w:rsid w:val="003E2DCB"/>
    <w:rsid w:val="003E2E40"/>
    <w:rsid w:val="003E3233"/>
    <w:rsid w:val="003E3531"/>
    <w:rsid w:val="003E3AE5"/>
    <w:rsid w:val="003E4094"/>
    <w:rsid w:val="003E459F"/>
    <w:rsid w:val="003E5584"/>
    <w:rsid w:val="003E5689"/>
    <w:rsid w:val="003E6014"/>
    <w:rsid w:val="003E627D"/>
    <w:rsid w:val="003E62B5"/>
    <w:rsid w:val="003E63DC"/>
    <w:rsid w:val="003E73CC"/>
    <w:rsid w:val="003E77A2"/>
    <w:rsid w:val="003E78C2"/>
    <w:rsid w:val="003F053B"/>
    <w:rsid w:val="003F0B3F"/>
    <w:rsid w:val="003F0B82"/>
    <w:rsid w:val="003F1CA0"/>
    <w:rsid w:val="003F2680"/>
    <w:rsid w:val="003F3906"/>
    <w:rsid w:val="003F3F8F"/>
    <w:rsid w:val="003F3F96"/>
    <w:rsid w:val="003F435D"/>
    <w:rsid w:val="003F4892"/>
    <w:rsid w:val="003F49E6"/>
    <w:rsid w:val="003F4E25"/>
    <w:rsid w:val="003F60EA"/>
    <w:rsid w:val="003F628F"/>
    <w:rsid w:val="003F73AF"/>
    <w:rsid w:val="003F783C"/>
    <w:rsid w:val="003F7C7D"/>
    <w:rsid w:val="004007AB"/>
    <w:rsid w:val="004007BE"/>
    <w:rsid w:val="00400A8B"/>
    <w:rsid w:val="00402BC8"/>
    <w:rsid w:val="00402C2E"/>
    <w:rsid w:val="00402C8E"/>
    <w:rsid w:val="0040322A"/>
    <w:rsid w:val="00403728"/>
    <w:rsid w:val="00404001"/>
    <w:rsid w:val="0040414D"/>
    <w:rsid w:val="00404DC3"/>
    <w:rsid w:val="00404FCD"/>
    <w:rsid w:val="00405BF8"/>
    <w:rsid w:val="00405C43"/>
    <w:rsid w:val="0040660D"/>
    <w:rsid w:val="00407647"/>
    <w:rsid w:val="00407B6B"/>
    <w:rsid w:val="00411C13"/>
    <w:rsid w:val="00412044"/>
    <w:rsid w:val="00412815"/>
    <w:rsid w:val="00412A05"/>
    <w:rsid w:val="00413AEB"/>
    <w:rsid w:val="00413DC9"/>
    <w:rsid w:val="0041406F"/>
    <w:rsid w:val="00415255"/>
    <w:rsid w:val="004153B8"/>
    <w:rsid w:val="004154B1"/>
    <w:rsid w:val="00415E40"/>
    <w:rsid w:val="00415F09"/>
    <w:rsid w:val="00415FFF"/>
    <w:rsid w:val="004169CA"/>
    <w:rsid w:val="004169E6"/>
    <w:rsid w:val="00416A34"/>
    <w:rsid w:val="00416E25"/>
    <w:rsid w:val="00417CAA"/>
    <w:rsid w:val="004202F8"/>
    <w:rsid w:val="00421D87"/>
    <w:rsid w:val="00422324"/>
    <w:rsid w:val="00422DBB"/>
    <w:rsid w:val="0042334A"/>
    <w:rsid w:val="00424C31"/>
    <w:rsid w:val="004250F7"/>
    <w:rsid w:val="00425740"/>
    <w:rsid w:val="0042720A"/>
    <w:rsid w:val="0042768C"/>
    <w:rsid w:val="00427B77"/>
    <w:rsid w:val="00427DDB"/>
    <w:rsid w:val="00430049"/>
    <w:rsid w:val="00432E56"/>
    <w:rsid w:val="004336BF"/>
    <w:rsid w:val="00433D9B"/>
    <w:rsid w:val="00433E31"/>
    <w:rsid w:val="004342CD"/>
    <w:rsid w:val="00434B1C"/>
    <w:rsid w:val="00434DBA"/>
    <w:rsid w:val="00435941"/>
    <w:rsid w:val="004359A9"/>
    <w:rsid w:val="00436924"/>
    <w:rsid w:val="00437BC6"/>
    <w:rsid w:val="00440664"/>
    <w:rsid w:val="00441946"/>
    <w:rsid w:val="004419C7"/>
    <w:rsid w:val="00442216"/>
    <w:rsid w:val="00445AFC"/>
    <w:rsid w:val="00446409"/>
    <w:rsid w:val="00446B48"/>
    <w:rsid w:val="00447698"/>
    <w:rsid w:val="00447A25"/>
    <w:rsid w:val="004501C2"/>
    <w:rsid w:val="004504F6"/>
    <w:rsid w:val="004509DD"/>
    <w:rsid w:val="00450D43"/>
    <w:rsid w:val="004528D6"/>
    <w:rsid w:val="00452F7E"/>
    <w:rsid w:val="004536FD"/>
    <w:rsid w:val="00453CB1"/>
    <w:rsid w:val="00453FBF"/>
    <w:rsid w:val="004546B6"/>
    <w:rsid w:val="00454938"/>
    <w:rsid w:val="00454BFD"/>
    <w:rsid w:val="00455B05"/>
    <w:rsid w:val="0045630D"/>
    <w:rsid w:val="00456ADB"/>
    <w:rsid w:val="00456EA5"/>
    <w:rsid w:val="00457CCD"/>
    <w:rsid w:val="00457D47"/>
    <w:rsid w:val="00460CBD"/>
    <w:rsid w:val="00460CBF"/>
    <w:rsid w:val="00461C41"/>
    <w:rsid w:val="0046201C"/>
    <w:rsid w:val="00462218"/>
    <w:rsid w:val="00462295"/>
    <w:rsid w:val="0046253B"/>
    <w:rsid w:val="004629A5"/>
    <w:rsid w:val="00462F35"/>
    <w:rsid w:val="004631A8"/>
    <w:rsid w:val="004644C4"/>
    <w:rsid w:val="004650DB"/>
    <w:rsid w:val="004651A1"/>
    <w:rsid w:val="004653AF"/>
    <w:rsid w:val="00466A7A"/>
    <w:rsid w:val="00467757"/>
    <w:rsid w:val="00467998"/>
    <w:rsid w:val="00470EE9"/>
    <w:rsid w:val="00471552"/>
    <w:rsid w:val="00471A16"/>
    <w:rsid w:val="00471F3C"/>
    <w:rsid w:val="0047249C"/>
    <w:rsid w:val="00473F99"/>
    <w:rsid w:val="004744F0"/>
    <w:rsid w:val="00475364"/>
    <w:rsid w:val="004753F7"/>
    <w:rsid w:val="00476715"/>
    <w:rsid w:val="00476A4C"/>
    <w:rsid w:val="004778A0"/>
    <w:rsid w:val="00477F84"/>
    <w:rsid w:val="00480F1B"/>
    <w:rsid w:val="00481038"/>
    <w:rsid w:val="00481AB4"/>
    <w:rsid w:val="00483436"/>
    <w:rsid w:val="00484633"/>
    <w:rsid w:val="004854D7"/>
    <w:rsid w:val="0048623B"/>
    <w:rsid w:val="004868BA"/>
    <w:rsid w:val="00487F7A"/>
    <w:rsid w:val="004905BB"/>
    <w:rsid w:val="004905E3"/>
    <w:rsid w:val="0049079F"/>
    <w:rsid w:val="004909CA"/>
    <w:rsid w:val="00491168"/>
    <w:rsid w:val="00491224"/>
    <w:rsid w:val="00491AA3"/>
    <w:rsid w:val="00491B03"/>
    <w:rsid w:val="00491C43"/>
    <w:rsid w:val="00493271"/>
    <w:rsid w:val="004936E3"/>
    <w:rsid w:val="004937EE"/>
    <w:rsid w:val="0049407F"/>
    <w:rsid w:val="00494313"/>
    <w:rsid w:val="00494703"/>
    <w:rsid w:val="004947FD"/>
    <w:rsid w:val="00494B3A"/>
    <w:rsid w:val="0049517D"/>
    <w:rsid w:val="00496756"/>
    <w:rsid w:val="00496909"/>
    <w:rsid w:val="00496D89"/>
    <w:rsid w:val="004A1B58"/>
    <w:rsid w:val="004A23DA"/>
    <w:rsid w:val="004A2556"/>
    <w:rsid w:val="004A275B"/>
    <w:rsid w:val="004A29D5"/>
    <w:rsid w:val="004A3150"/>
    <w:rsid w:val="004A3376"/>
    <w:rsid w:val="004A491C"/>
    <w:rsid w:val="004A4C11"/>
    <w:rsid w:val="004A51B8"/>
    <w:rsid w:val="004A71E0"/>
    <w:rsid w:val="004A7219"/>
    <w:rsid w:val="004A7F26"/>
    <w:rsid w:val="004B0AB5"/>
    <w:rsid w:val="004B0B24"/>
    <w:rsid w:val="004B1948"/>
    <w:rsid w:val="004B1F29"/>
    <w:rsid w:val="004B2534"/>
    <w:rsid w:val="004B25E6"/>
    <w:rsid w:val="004B2B6C"/>
    <w:rsid w:val="004B3FE1"/>
    <w:rsid w:val="004B437C"/>
    <w:rsid w:val="004B4DF9"/>
    <w:rsid w:val="004B674C"/>
    <w:rsid w:val="004B682C"/>
    <w:rsid w:val="004C14F3"/>
    <w:rsid w:val="004C215F"/>
    <w:rsid w:val="004C26D2"/>
    <w:rsid w:val="004C2BA4"/>
    <w:rsid w:val="004C2F33"/>
    <w:rsid w:val="004C3E5E"/>
    <w:rsid w:val="004C51F7"/>
    <w:rsid w:val="004C589D"/>
    <w:rsid w:val="004C5E55"/>
    <w:rsid w:val="004C6455"/>
    <w:rsid w:val="004C6BD4"/>
    <w:rsid w:val="004C6F0D"/>
    <w:rsid w:val="004C7954"/>
    <w:rsid w:val="004C7CAA"/>
    <w:rsid w:val="004D07E7"/>
    <w:rsid w:val="004D11BE"/>
    <w:rsid w:val="004D196E"/>
    <w:rsid w:val="004D262D"/>
    <w:rsid w:val="004D2CF8"/>
    <w:rsid w:val="004D46F0"/>
    <w:rsid w:val="004D48E3"/>
    <w:rsid w:val="004D64C8"/>
    <w:rsid w:val="004D6CDB"/>
    <w:rsid w:val="004D723B"/>
    <w:rsid w:val="004D7765"/>
    <w:rsid w:val="004D7806"/>
    <w:rsid w:val="004E1687"/>
    <w:rsid w:val="004E2597"/>
    <w:rsid w:val="004E2F26"/>
    <w:rsid w:val="004E3B6D"/>
    <w:rsid w:val="004E3DAE"/>
    <w:rsid w:val="004E4E4C"/>
    <w:rsid w:val="004E5C94"/>
    <w:rsid w:val="004E5E3E"/>
    <w:rsid w:val="004E5F53"/>
    <w:rsid w:val="004E771D"/>
    <w:rsid w:val="004E7B07"/>
    <w:rsid w:val="004E7E05"/>
    <w:rsid w:val="004F002C"/>
    <w:rsid w:val="004F0196"/>
    <w:rsid w:val="004F01D3"/>
    <w:rsid w:val="004F06B6"/>
    <w:rsid w:val="004F0E3A"/>
    <w:rsid w:val="004F1ADD"/>
    <w:rsid w:val="004F2511"/>
    <w:rsid w:val="004F2999"/>
    <w:rsid w:val="004F2B6E"/>
    <w:rsid w:val="004F2EC7"/>
    <w:rsid w:val="004F391C"/>
    <w:rsid w:val="004F43D4"/>
    <w:rsid w:val="004F453A"/>
    <w:rsid w:val="004F4D87"/>
    <w:rsid w:val="004F5EB3"/>
    <w:rsid w:val="005002B9"/>
    <w:rsid w:val="005005AD"/>
    <w:rsid w:val="00501DE4"/>
    <w:rsid w:val="00502445"/>
    <w:rsid w:val="0050260C"/>
    <w:rsid w:val="00502B7F"/>
    <w:rsid w:val="00503802"/>
    <w:rsid w:val="0050726B"/>
    <w:rsid w:val="00507694"/>
    <w:rsid w:val="0051008C"/>
    <w:rsid w:val="00511442"/>
    <w:rsid w:val="00511726"/>
    <w:rsid w:val="005123E2"/>
    <w:rsid w:val="00512482"/>
    <w:rsid w:val="005127F2"/>
    <w:rsid w:val="00512839"/>
    <w:rsid w:val="005144C5"/>
    <w:rsid w:val="00515AFD"/>
    <w:rsid w:val="00516C0C"/>
    <w:rsid w:val="005219F2"/>
    <w:rsid w:val="0052286C"/>
    <w:rsid w:val="00523FDB"/>
    <w:rsid w:val="0052460F"/>
    <w:rsid w:val="00524F9A"/>
    <w:rsid w:val="00525CBB"/>
    <w:rsid w:val="005262E8"/>
    <w:rsid w:val="00526338"/>
    <w:rsid w:val="00526A21"/>
    <w:rsid w:val="00526E55"/>
    <w:rsid w:val="00526F42"/>
    <w:rsid w:val="00527BD0"/>
    <w:rsid w:val="00530667"/>
    <w:rsid w:val="005306AE"/>
    <w:rsid w:val="00530AD7"/>
    <w:rsid w:val="0053145F"/>
    <w:rsid w:val="005316D5"/>
    <w:rsid w:val="0053229F"/>
    <w:rsid w:val="005327D6"/>
    <w:rsid w:val="00532C81"/>
    <w:rsid w:val="00533F8D"/>
    <w:rsid w:val="0053440E"/>
    <w:rsid w:val="00534AD8"/>
    <w:rsid w:val="00535102"/>
    <w:rsid w:val="00535D03"/>
    <w:rsid w:val="00536962"/>
    <w:rsid w:val="005371C1"/>
    <w:rsid w:val="005373F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71CC"/>
    <w:rsid w:val="00547D82"/>
    <w:rsid w:val="005506B4"/>
    <w:rsid w:val="005507C8"/>
    <w:rsid w:val="00550B54"/>
    <w:rsid w:val="005517E5"/>
    <w:rsid w:val="005520CB"/>
    <w:rsid w:val="00552287"/>
    <w:rsid w:val="005532DB"/>
    <w:rsid w:val="0055363F"/>
    <w:rsid w:val="005545E7"/>
    <w:rsid w:val="0055471B"/>
    <w:rsid w:val="00555CF4"/>
    <w:rsid w:val="005576A3"/>
    <w:rsid w:val="00560CDB"/>
    <w:rsid w:val="00561212"/>
    <w:rsid w:val="00562B88"/>
    <w:rsid w:val="0056316B"/>
    <w:rsid w:val="00563801"/>
    <w:rsid w:val="005639C5"/>
    <w:rsid w:val="00564F0E"/>
    <w:rsid w:val="00564F9B"/>
    <w:rsid w:val="00565BC5"/>
    <w:rsid w:val="0056638E"/>
    <w:rsid w:val="005663BB"/>
    <w:rsid w:val="005664E1"/>
    <w:rsid w:val="005672E3"/>
    <w:rsid w:val="005673FE"/>
    <w:rsid w:val="0056751A"/>
    <w:rsid w:val="00567D93"/>
    <w:rsid w:val="005709E6"/>
    <w:rsid w:val="00570A76"/>
    <w:rsid w:val="005714E2"/>
    <w:rsid w:val="00571E4B"/>
    <w:rsid w:val="00571F15"/>
    <w:rsid w:val="00571FB1"/>
    <w:rsid w:val="00572FF7"/>
    <w:rsid w:val="00573196"/>
    <w:rsid w:val="00574FED"/>
    <w:rsid w:val="00575690"/>
    <w:rsid w:val="0057657D"/>
    <w:rsid w:val="00577895"/>
    <w:rsid w:val="00580720"/>
    <w:rsid w:val="005808E1"/>
    <w:rsid w:val="00581122"/>
    <w:rsid w:val="0058172E"/>
    <w:rsid w:val="00581D10"/>
    <w:rsid w:val="00582893"/>
    <w:rsid w:val="005828EE"/>
    <w:rsid w:val="00582B2F"/>
    <w:rsid w:val="00582D7F"/>
    <w:rsid w:val="00583919"/>
    <w:rsid w:val="00583F12"/>
    <w:rsid w:val="0058466B"/>
    <w:rsid w:val="0058554B"/>
    <w:rsid w:val="00585A74"/>
    <w:rsid w:val="00586186"/>
    <w:rsid w:val="0058620C"/>
    <w:rsid w:val="0058701B"/>
    <w:rsid w:val="00587050"/>
    <w:rsid w:val="005873EF"/>
    <w:rsid w:val="0059062E"/>
    <w:rsid w:val="00590987"/>
    <w:rsid w:val="00590FCE"/>
    <w:rsid w:val="00591445"/>
    <w:rsid w:val="0059197B"/>
    <w:rsid w:val="00591E07"/>
    <w:rsid w:val="00592074"/>
    <w:rsid w:val="00592613"/>
    <w:rsid w:val="005926E4"/>
    <w:rsid w:val="005928DF"/>
    <w:rsid w:val="00592FE8"/>
    <w:rsid w:val="00593688"/>
    <w:rsid w:val="0059552C"/>
    <w:rsid w:val="00595D7E"/>
    <w:rsid w:val="00596E2A"/>
    <w:rsid w:val="00596E99"/>
    <w:rsid w:val="0059752F"/>
    <w:rsid w:val="00597D7E"/>
    <w:rsid w:val="005A2079"/>
    <w:rsid w:val="005A266F"/>
    <w:rsid w:val="005A2829"/>
    <w:rsid w:val="005A2E69"/>
    <w:rsid w:val="005A34F6"/>
    <w:rsid w:val="005A3886"/>
    <w:rsid w:val="005A388A"/>
    <w:rsid w:val="005A42ED"/>
    <w:rsid w:val="005A4327"/>
    <w:rsid w:val="005A57CF"/>
    <w:rsid w:val="005A5ADD"/>
    <w:rsid w:val="005A628C"/>
    <w:rsid w:val="005A64DD"/>
    <w:rsid w:val="005A726D"/>
    <w:rsid w:val="005B07A0"/>
    <w:rsid w:val="005B1580"/>
    <w:rsid w:val="005B1606"/>
    <w:rsid w:val="005B2371"/>
    <w:rsid w:val="005B23E3"/>
    <w:rsid w:val="005B4A99"/>
    <w:rsid w:val="005B4BDE"/>
    <w:rsid w:val="005B56FF"/>
    <w:rsid w:val="005B57AF"/>
    <w:rsid w:val="005B62F7"/>
    <w:rsid w:val="005B6B85"/>
    <w:rsid w:val="005B71BE"/>
    <w:rsid w:val="005B760E"/>
    <w:rsid w:val="005B763A"/>
    <w:rsid w:val="005C00FC"/>
    <w:rsid w:val="005C1A16"/>
    <w:rsid w:val="005C2C02"/>
    <w:rsid w:val="005C4A79"/>
    <w:rsid w:val="005D31C1"/>
    <w:rsid w:val="005D326A"/>
    <w:rsid w:val="005D424E"/>
    <w:rsid w:val="005D48A0"/>
    <w:rsid w:val="005D5E34"/>
    <w:rsid w:val="005D600F"/>
    <w:rsid w:val="005D614F"/>
    <w:rsid w:val="005D6B1A"/>
    <w:rsid w:val="005D6F94"/>
    <w:rsid w:val="005D7CF0"/>
    <w:rsid w:val="005D7FF8"/>
    <w:rsid w:val="005E028A"/>
    <w:rsid w:val="005E1819"/>
    <w:rsid w:val="005E21FA"/>
    <w:rsid w:val="005E2596"/>
    <w:rsid w:val="005E268C"/>
    <w:rsid w:val="005E439D"/>
    <w:rsid w:val="005E459B"/>
    <w:rsid w:val="005E5551"/>
    <w:rsid w:val="005E587F"/>
    <w:rsid w:val="005E58E6"/>
    <w:rsid w:val="005E64C7"/>
    <w:rsid w:val="005E6532"/>
    <w:rsid w:val="005E6DAA"/>
    <w:rsid w:val="005E6EA3"/>
    <w:rsid w:val="005E6EED"/>
    <w:rsid w:val="005E7A6D"/>
    <w:rsid w:val="005F05D1"/>
    <w:rsid w:val="005F0863"/>
    <w:rsid w:val="005F0A42"/>
    <w:rsid w:val="005F173F"/>
    <w:rsid w:val="005F18A3"/>
    <w:rsid w:val="005F2E59"/>
    <w:rsid w:val="005F343D"/>
    <w:rsid w:val="005F5FEE"/>
    <w:rsid w:val="005F682C"/>
    <w:rsid w:val="005F6E72"/>
    <w:rsid w:val="005F6FAE"/>
    <w:rsid w:val="005F6FFB"/>
    <w:rsid w:val="005F77F0"/>
    <w:rsid w:val="00602103"/>
    <w:rsid w:val="00602BF9"/>
    <w:rsid w:val="00602F8F"/>
    <w:rsid w:val="00603321"/>
    <w:rsid w:val="00603D07"/>
    <w:rsid w:val="006040D8"/>
    <w:rsid w:val="006042BC"/>
    <w:rsid w:val="0060438E"/>
    <w:rsid w:val="00604BAE"/>
    <w:rsid w:val="006053FB"/>
    <w:rsid w:val="006054B2"/>
    <w:rsid w:val="00605746"/>
    <w:rsid w:val="0060580F"/>
    <w:rsid w:val="006060AD"/>
    <w:rsid w:val="00606730"/>
    <w:rsid w:val="0060695C"/>
    <w:rsid w:val="00606DAF"/>
    <w:rsid w:val="00607723"/>
    <w:rsid w:val="00607B8C"/>
    <w:rsid w:val="00607C58"/>
    <w:rsid w:val="00607DC0"/>
    <w:rsid w:val="00610483"/>
    <w:rsid w:val="006104A6"/>
    <w:rsid w:val="00610D46"/>
    <w:rsid w:val="00611E0A"/>
    <w:rsid w:val="006122BE"/>
    <w:rsid w:val="006126DB"/>
    <w:rsid w:val="00612890"/>
    <w:rsid w:val="0061413A"/>
    <w:rsid w:val="00615F5D"/>
    <w:rsid w:val="00616027"/>
    <w:rsid w:val="0061618D"/>
    <w:rsid w:val="00616EA5"/>
    <w:rsid w:val="00616EF7"/>
    <w:rsid w:val="00617218"/>
    <w:rsid w:val="00617B89"/>
    <w:rsid w:val="006206D0"/>
    <w:rsid w:val="0062122F"/>
    <w:rsid w:val="006212FC"/>
    <w:rsid w:val="00621476"/>
    <w:rsid w:val="00621876"/>
    <w:rsid w:val="00621B5D"/>
    <w:rsid w:val="00621D9D"/>
    <w:rsid w:val="00622491"/>
    <w:rsid w:val="006226CA"/>
    <w:rsid w:val="00624730"/>
    <w:rsid w:val="00625751"/>
    <w:rsid w:val="006258E5"/>
    <w:rsid w:val="0062625C"/>
    <w:rsid w:val="00626F69"/>
    <w:rsid w:val="00627178"/>
    <w:rsid w:val="006275CD"/>
    <w:rsid w:val="006303A5"/>
    <w:rsid w:val="006319F6"/>
    <w:rsid w:val="00632557"/>
    <w:rsid w:val="00632626"/>
    <w:rsid w:val="00632C5C"/>
    <w:rsid w:val="00632D2A"/>
    <w:rsid w:val="00633289"/>
    <w:rsid w:val="00633790"/>
    <w:rsid w:val="00633E30"/>
    <w:rsid w:val="0063473E"/>
    <w:rsid w:val="00634C99"/>
    <w:rsid w:val="006350BF"/>
    <w:rsid w:val="006354C4"/>
    <w:rsid w:val="0063619C"/>
    <w:rsid w:val="00637E73"/>
    <w:rsid w:val="0064028A"/>
    <w:rsid w:val="00640625"/>
    <w:rsid w:val="00641BC0"/>
    <w:rsid w:val="00641FEB"/>
    <w:rsid w:val="00642B29"/>
    <w:rsid w:val="00644D73"/>
    <w:rsid w:val="00645861"/>
    <w:rsid w:val="00645C98"/>
    <w:rsid w:val="00646E22"/>
    <w:rsid w:val="0064714E"/>
    <w:rsid w:val="0064742B"/>
    <w:rsid w:val="006503E1"/>
    <w:rsid w:val="00652B2F"/>
    <w:rsid w:val="00652C20"/>
    <w:rsid w:val="00653343"/>
    <w:rsid w:val="006538DC"/>
    <w:rsid w:val="006540C8"/>
    <w:rsid w:val="0065411C"/>
    <w:rsid w:val="00654D18"/>
    <w:rsid w:val="006553BE"/>
    <w:rsid w:val="006555A8"/>
    <w:rsid w:val="0065579B"/>
    <w:rsid w:val="0065596E"/>
    <w:rsid w:val="00655DE4"/>
    <w:rsid w:val="00657881"/>
    <w:rsid w:val="00657AF9"/>
    <w:rsid w:val="00657D2F"/>
    <w:rsid w:val="00657D3F"/>
    <w:rsid w:val="00657F64"/>
    <w:rsid w:val="0066098F"/>
    <w:rsid w:val="00660B5A"/>
    <w:rsid w:val="006614F9"/>
    <w:rsid w:val="006616DE"/>
    <w:rsid w:val="00662011"/>
    <w:rsid w:val="006628B8"/>
    <w:rsid w:val="00663B68"/>
    <w:rsid w:val="006644EB"/>
    <w:rsid w:val="0066568C"/>
    <w:rsid w:val="006657E3"/>
    <w:rsid w:val="00665C3A"/>
    <w:rsid w:val="00665F42"/>
    <w:rsid w:val="006662DD"/>
    <w:rsid w:val="00667934"/>
    <w:rsid w:val="00667FBE"/>
    <w:rsid w:val="00670350"/>
    <w:rsid w:val="006704F3"/>
    <w:rsid w:val="00670CC1"/>
    <w:rsid w:val="00670D6B"/>
    <w:rsid w:val="006719B7"/>
    <w:rsid w:val="00671AF9"/>
    <w:rsid w:val="00673770"/>
    <w:rsid w:val="006758D0"/>
    <w:rsid w:val="006767CE"/>
    <w:rsid w:val="00677C84"/>
    <w:rsid w:val="00680695"/>
    <w:rsid w:val="00681200"/>
    <w:rsid w:val="0068222D"/>
    <w:rsid w:val="006835BF"/>
    <w:rsid w:val="00683AE6"/>
    <w:rsid w:val="00683D12"/>
    <w:rsid w:val="00684076"/>
    <w:rsid w:val="00684218"/>
    <w:rsid w:val="006846FC"/>
    <w:rsid w:val="006852D8"/>
    <w:rsid w:val="006857F5"/>
    <w:rsid w:val="006859B9"/>
    <w:rsid w:val="00686C3A"/>
    <w:rsid w:val="00690C8F"/>
    <w:rsid w:val="00690F6D"/>
    <w:rsid w:val="00691653"/>
    <w:rsid w:val="0069298E"/>
    <w:rsid w:val="006939C0"/>
    <w:rsid w:val="00693EFD"/>
    <w:rsid w:val="006942E3"/>
    <w:rsid w:val="00694332"/>
    <w:rsid w:val="0069486E"/>
    <w:rsid w:val="00694B09"/>
    <w:rsid w:val="006965FD"/>
    <w:rsid w:val="006968E8"/>
    <w:rsid w:val="00696E4B"/>
    <w:rsid w:val="006970F0"/>
    <w:rsid w:val="006A1439"/>
    <w:rsid w:val="006A191A"/>
    <w:rsid w:val="006A1C98"/>
    <w:rsid w:val="006A23F9"/>
    <w:rsid w:val="006A2AC7"/>
    <w:rsid w:val="006A2F66"/>
    <w:rsid w:val="006A4439"/>
    <w:rsid w:val="006A4B7F"/>
    <w:rsid w:val="006A71C8"/>
    <w:rsid w:val="006A753B"/>
    <w:rsid w:val="006A7721"/>
    <w:rsid w:val="006A7B3F"/>
    <w:rsid w:val="006B013C"/>
    <w:rsid w:val="006B08CB"/>
    <w:rsid w:val="006B0EEB"/>
    <w:rsid w:val="006B102B"/>
    <w:rsid w:val="006B1424"/>
    <w:rsid w:val="006B19C9"/>
    <w:rsid w:val="006B1EE4"/>
    <w:rsid w:val="006B442C"/>
    <w:rsid w:val="006B4DFF"/>
    <w:rsid w:val="006B50EA"/>
    <w:rsid w:val="006B5525"/>
    <w:rsid w:val="006B6094"/>
    <w:rsid w:val="006B633C"/>
    <w:rsid w:val="006B676B"/>
    <w:rsid w:val="006B6914"/>
    <w:rsid w:val="006B6AA3"/>
    <w:rsid w:val="006B7E3E"/>
    <w:rsid w:val="006C074C"/>
    <w:rsid w:val="006C082C"/>
    <w:rsid w:val="006C08CE"/>
    <w:rsid w:val="006C0A83"/>
    <w:rsid w:val="006C0A89"/>
    <w:rsid w:val="006C0D46"/>
    <w:rsid w:val="006C0EE6"/>
    <w:rsid w:val="006C2158"/>
    <w:rsid w:val="006C26C3"/>
    <w:rsid w:val="006C26C6"/>
    <w:rsid w:val="006C2CA4"/>
    <w:rsid w:val="006C2CBE"/>
    <w:rsid w:val="006C3563"/>
    <w:rsid w:val="006C3680"/>
    <w:rsid w:val="006C3E75"/>
    <w:rsid w:val="006C40ED"/>
    <w:rsid w:val="006C5365"/>
    <w:rsid w:val="006D04C4"/>
    <w:rsid w:val="006D0761"/>
    <w:rsid w:val="006D1340"/>
    <w:rsid w:val="006D2428"/>
    <w:rsid w:val="006D26C1"/>
    <w:rsid w:val="006D2B38"/>
    <w:rsid w:val="006D4378"/>
    <w:rsid w:val="006D5077"/>
    <w:rsid w:val="006D5158"/>
    <w:rsid w:val="006D56FD"/>
    <w:rsid w:val="006D6C27"/>
    <w:rsid w:val="006D6DB3"/>
    <w:rsid w:val="006D7569"/>
    <w:rsid w:val="006D7B6D"/>
    <w:rsid w:val="006D7C1B"/>
    <w:rsid w:val="006E03A2"/>
    <w:rsid w:val="006E058A"/>
    <w:rsid w:val="006E06E2"/>
    <w:rsid w:val="006E0710"/>
    <w:rsid w:val="006E2F73"/>
    <w:rsid w:val="006E54DA"/>
    <w:rsid w:val="006E6AC1"/>
    <w:rsid w:val="006E72D9"/>
    <w:rsid w:val="006E7AC0"/>
    <w:rsid w:val="006F0661"/>
    <w:rsid w:val="006F0ACA"/>
    <w:rsid w:val="006F14B6"/>
    <w:rsid w:val="006F175E"/>
    <w:rsid w:val="006F1AC6"/>
    <w:rsid w:val="006F1D53"/>
    <w:rsid w:val="006F1F03"/>
    <w:rsid w:val="006F2ABA"/>
    <w:rsid w:val="006F2F62"/>
    <w:rsid w:val="006F3854"/>
    <w:rsid w:val="006F5BB3"/>
    <w:rsid w:val="006F5ED9"/>
    <w:rsid w:val="006F61B6"/>
    <w:rsid w:val="006F6C71"/>
    <w:rsid w:val="006F6D80"/>
    <w:rsid w:val="006F6F55"/>
    <w:rsid w:val="006F779C"/>
    <w:rsid w:val="006F7A45"/>
    <w:rsid w:val="006F7FB8"/>
    <w:rsid w:val="0070054C"/>
    <w:rsid w:val="00700A00"/>
    <w:rsid w:val="00701CA3"/>
    <w:rsid w:val="0070224A"/>
    <w:rsid w:val="00703284"/>
    <w:rsid w:val="0070357E"/>
    <w:rsid w:val="00704166"/>
    <w:rsid w:val="007044D2"/>
    <w:rsid w:val="007045AB"/>
    <w:rsid w:val="007076DA"/>
    <w:rsid w:val="00707C4E"/>
    <w:rsid w:val="00707CB0"/>
    <w:rsid w:val="00711B4A"/>
    <w:rsid w:val="00712790"/>
    <w:rsid w:val="007127D5"/>
    <w:rsid w:val="0071314B"/>
    <w:rsid w:val="0071402F"/>
    <w:rsid w:val="00714AAF"/>
    <w:rsid w:val="007157A0"/>
    <w:rsid w:val="0071681C"/>
    <w:rsid w:val="007203C7"/>
    <w:rsid w:val="00720D55"/>
    <w:rsid w:val="007223F6"/>
    <w:rsid w:val="007230F0"/>
    <w:rsid w:val="00723F39"/>
    <w:rsid w:val="00723FD3"/>
    <w:rsid w:val="0072467C"/>
    <w:rsid w:val="00724CAC"/>
    <w:rsid w:val="00724D1E"/>
    <w:rsid w:val="00725D14"/>
    <w:rsid w:val="00725ECC"/>
    <w:rsid w:val="00725F65"/>
    <w:rsid w:val="007265B4"/>
    <w:rsid w:val="00726DAF"/>
    <w:rsid w:val="00730F69"/>
    <w:rsid w:val="007325B1"/>
    <w:rsid w:val="00732B3B"/>
    <w:rsid w:val="00732EF2"/>
    <w:rsid w:val="00733B1D"/>
    <w:rsid w:val="00734156"/>
    <w:rsid w:val="00735510"/>
    <w:rsid w:val="0073565E"/>
    <w:rsid w:val="007359E9"/>
    <w:rsid w:val="00735AE4"/>
    <w:rsid w:val="00736260"/>
    <w:rsid w:val="00736305"/>
    <w:rsid w:val="007363EF"/>
    <w:rsid w:val="00736B32"/>
    <w:rsid w:val="00736BD9"/>
    <w:rsid w:val="007377EB"/>
    <w:rsid w:val="007406A4"/>
    <w:rsid w:val="00741C76"/>
    <w:rsid w:val="00742AFE"/>
    <w:rsid w:val="00742BE0"/>
    <w:rsid w:val="007433CE"/>
    <w:rsid w:val="007433DC"/>
    <w:rsid w:val="0074369B"/>
    <w:rsid w:val="007439DC"/>
    <w:rsid w:val="00744517"/>
    <w:rsid w:val="00744AAF"/>
    <w:rsid w:val="00744B36"/>
    <w:rsid w:val="00745B3B"/>
    <w:rsid w:val="007463E6"/>
    <w:rsid w:val="007470AF"/>
    <w:rsid w:val="007475F3"/>
    <w:rsid w:val="00750142"/>
    <w:rsid w:val="00750169"/>
    <w:rsid w:val="0075155D"/>
    <w:rsid w:val="00753EE3"/>
    <w:rsid w:val="007543D9"/>
    <w:rsid w:val="007544CF"/>
    <w:rsid w:val="007546D0"/>
    <w:rsid w:val="00754A4F"/>
    <w:rsid w:val="0075526B"/>
    <w:rsid w:val="0075545B"/>
    <w:rsid w:val="007564D6"/>
    <w:rsid w:val="00756E57"/>
    <w:rsid w:val="00756F02"/>
    <w:rsid w:val="00757C55"/>
    <w:rsid w:val="007602F4"/>
    <w:rsid w:val="007608AA"/>
    <w:rsid w:val="007611B9"/>
    <w:rsid w:val="00761C8C"/>
    <w:rsid w:val="007620AE"/>
    <w:rsid w:val="00762B74"/>
    <w:rsid w:val="00762D7A"/>
    <w:rsid w:val="00762F9F"/>
    <w:rsid w:val="0076397B"/>
    <w:rsid w:val="00763BDD"/>
    <w:rsid w:val="00764A70"/>
    <w:rsid w:val="00764B57"/>
    <w:rsid w:val="00765EEF"/>
    <w:rsid w:val="00766254"/>
    <w:rsid w:val="00766462"/>
    <w:rsid w:val="00766B9E"/>
    <w:rsid w:val="00767D9D"/>
    <w:rsid w:val="0077078F"/>
    <w:rsid w:val="007707DE"/>
    <w:rsid w:val="00770AED"/>
    <w:rsid w:val="007714BD"/>
    <w:rsid w:val="007715EA"/>
    <w:rsid w:val="0077437F"/>
    <w:rsid w:val="00774D8F"/>
    <w:rsid w:val="00776D0D"/>
    <w:rsid w:val="00777AC9"/>
    <w:rsid w:val="007808F7"/>
    <w:rsid w:val="00780D60"/>
    <w:rsid w:val="00781603"/>
    <w:rsid w:val="007833FD"/>
    <w:rsid w:val="00783E03"/>
    <w:rsid w:val="00784C17"/>
    <w:rsid w:val="007859C1"/>
    <w:rsid w:val="00785F6D"/>
    <w:rsid w:val="007866A4"/>
    <w:rsid w:val="00786942"/>
    <w:rsid w:val="0078766C"/>
    <w:rsid w:val="00792685"/>
    <w:rsid w:val="00792AC2"/>
    <w:rsid w:val="00792AF6"/>
    <w:rsid w:val="00793212"/>
    <w:rsid w:val="00793517"/>
    <w:rsid w:val="0079385A"/>
    <w:rsid w:val="00794397"/>
    <w:rsid w:val="00794A5A"/>
    <w:rsid w:val="00794C6D"/>
    <w:rsid w:val="00795203"/>
    <w:rsid w:val="00795214"/>
    <w:rsid w:val="007954BE"/>
    <w:rsid w:val="00795F4C"/>
    <w:rsid w:val="00796E93"/>
    <w:rsid w:val="007A04B3"/>
    <w:rsid w:val="007A1699"/>
    <w:rsid w:val="007A205F"/>
    <w:rsid w:val="007A3151"/>
    <w:rsid w:val="007A31F2"/>
    <w:rsid w:val="007A33C3"/>
    <w:rsid w:val="007A4CEE"/>
    <w:rsid w:val="007A5117"/>
    <w:rsid w:val="007A5135"/>
    <w:rsid w:val="007A5D84"/>
    <w:rsid w:val="007A63DB"/>
    <w:rsid w:val="007A69BF"/>
    <w:rsid w:val="007A6EA1"/>
    <w:rsid w:val="007A7587"/>
    <w:rsid w:val="007A7F1B"/>
    <w:rsid w:val="007B0AB3"/>
    <w:rsid w:val="007B11B4"/>
    <w:rsid w:val="007B1215"/>
    <w:rsid w:val="007B13B9"/>
    <w:rsid w:val="007B1605"/>
    <w:rsid w:val="007B2C59"/>
    <w:rsid w:val="007B322E"/>
    <w:rsid w:val="007B5628"/>
    <w:rsid w:val="007B5FED"/>
    <w:rsid w:val="007B7763"/>
    <w:rsid w:val="007B79BA"/>
    <w:rsid w:val="007C0112"/>
    <w:rsid w:val="007C0246"/>
    <w:rsid w:val="007C1F98"/>
    <w:rsid w:val="007C234B"/>
    <w:rsid w:val="007C2D78"/>
    <w:rsid w:val="007C2E06"/>
    <w:rsid w:val="007C359D"/>
    <w:rsid w:val="007C3D00"/>
    <w:rsid w:val="007C413A"/>
    <w:rsid w:val="007C44AC"/>
    <w:rsid w:val="007C4B63"/>
    <w:rsid w:val="007C4D0E"/>
    <w:rsid w:val="007C4D77"/>
    <w:rsid w:val="007C4F1A"/>
    <w:rsid w:val="007C4FC3"/>
    <w:rsid w:val="007C77EA"/>
    <w:rsid w:val="007C789C"/>
    <w:rsid w:val="007C7C91"/>
    <w:rsid w:val="007D019A"/>
    <w:rsid w:val="007D043A"/>
    <w:rsid w:val="007D1838"/>
    <w:rsid w:val="007D3794"/>
    <w:rsid w:val="007D4443"/>
    <w:rsid w:val="007D4767"/>
    <w:rsid w:val="007D4775"/>
    <w:rsid w:val="007D4C89"/>
    <w:rsid w:val="007D59B8"/>
    <w:rsid w:val="007D66C3"/>
    <w:rsid w:val="007D6A72"/>
    <w:rsid w:val="007E03E5"/>
    <w:rsid w:val="007E0C78"/>
    <w:rsid w:val="007E0D8B"/>
    <w:rsid w:val="007E12B7"/>
    <w:rsid w:val="007E283A"/>
    <w:rsid w:val="007E3090"/>
    <w:rsid w:val="007E3529"/>
    <w:rsid w:val="007E3886"/>
    <w:rsid w:val="007E3A62"/>
    <w:rsid w:val="007E3C78"/>
    <w:rsid w:val="007E4628"/>
    <w:rsid w:val="007E52DB"/>
    <w:rsid w:val="007E59C3"/>
    <w:rsid w:val="007E5FBB"/>
    <w:rsid w:val="007E6090"/>
    <w:rsid w:val="007E7263"/>
    <w:rsid w:val="007E7E0E"/>
    <w:rsid w:val="007F118C"/>
    <w:rsid w:val="007F1489"/>
    <w:rsid w:val="007F2AF0"/>
    <w:rsid w:val="007F332E"/>
    <w:rsid w:val="007F35D5"/>
    <w:rsid w:val="007F39A3"/>
    <w:rsid w:val="007F3F36"/>
    <w:rsid w:val="007F49D7"/>
    <w:rsid w:val="007F4C66"/>
    <w:rsid w:val="007F53AC"/>
    <w:rsid w:val="007F6552"/>
    <w:rsid w:val="007F74CF"/>
    <w:rsid w:val="007F75DB"/>
    <w:rsid w:val="007F7E0F"/>
    <w:rsid w:val="007F7F7C"/>
    <w:rsid w:val="008002BA"/>
    <w:rsid w:val="0080038E"/>
    <w:rsid w:val="0080077C"/>
    <w:rsid w:val="0080103F"/>
    <w:rsid w:val="00802E94"/>
    <w:rsid w:val="00802FDC"/>
    <w:rsid w:val="008037DD"/>
    <w:rsid w:val="0080386E"/>
    <w:rsid w:val="00803E98"/>
    <w:rsid w:val="00804F23"/>
    <w:rsid w:val="00805740"/>
    <w:rsid w:val="00805C40"/>
    <w:rsid w:val="00805EF4"/>
    <w:rsid w:val="008061C3"/>
    <w:rsid w:val="00806FC6"/>
    <w:rsid w:val="00807694"/>
    <w:rsid w:val="00807C57"/>
    <w:rsid w:val="00810063"/>
    <w:rsid w:val="0081033F"/>
    <w:rsid w:val="008107A1"/>
    <w:rsid w:val="00810A02"/>
    <w:rsid w:val="008118EC"/>
    <w:rsid w:val="00811DFD"/>
    <w:rsid w:val="008129DE"/>
    <w:rsid w:val="00812D49"/>
    <w:rsid w:val="00813666"/>
    <w:rsid w:val="00813972"/>
    <w:rsid w:val="00813AAF"/>
    <w:rsid w:val="0081442E"/>
    <w:rsid w:val="00814872"/>
    <w:rsid w:val="0081536E"/>
    <w:rsid w:val="008153BF"/>
    <w:rsid w:val="008154C6"/>
    <w:rsid w:val="00815B6A"/>
    <w:rsid w:val="008161A9"/>
    <w:rsid w:val="00816939"/>
    <w:rsid w:val="00817F5B"/>
    <w:rsid w:val="00820378"/>
    <w:rsid w:val="00820475"/>
    <w:rsid w:val="0082066D"/>
    <w:rsid w:val="00820B9B"/>
    <w:rsid w:val="008218CD"/>
    <w:rsid w:val="00821FD2"/>
    <w:rsid w:val="0082263A"/>
    <w:rsid w:val="00822B2B"/>
    <w:rsid w:val="008230F4"/>
    <w:rsid w:val="00823AEE"/>
    <w:rsid w:val="00823F1D"/>
    <w:rsid w:val="008243B9"/>
    <w:rsid w:val="008249E2"/>
    <w:rsid w:val="00824D16"/>
    <w:rsid w:val="0082510F"/>
    <w:rsid w:val="008253A1"/>
    <w:rsid w:val="00825EFF"/>
    <w:rsid w:val="0082688F"/>
    <w:rsid w:val="00830039"/>
    <w:rsid w:val="0083052C"/>
    <w:rsid w:val="00830A36"/>
    <w:rsid w:val="00831184"/>
    <w:rsid w:val="0083299C"/>
    <w:rsid w:val="00832A43"/>
    <w:rsid w:val="00832B05"/>
    <w:rsid w:val="00832B35"/>
    <w:rsid w:val="00832B5A"/>
    <w:rsid w:val="0083488D"/>
    <w:rsid w:val="00834B34"/>
    <w:rsid w:val="00834C7C"/>
    <w:rsid w:val="008358DC"/>
    <w:rsid w:val="00835D0D"/>
    <w:rsid w:val="0083631E"/>
    <w:rsid w:val="008363AF"/>
    <w:rsid w:val="00836565"/>
    <w:rsid w:val="00836662"/>
    <w:rsid w:val="00836CFB"/>
    <w:rsid w:val="00837266"/>
    <w:rsid w:val="00837C7B"/>
    <w:rsid w:val="00840EF2"/>
    <w:rsid w:val="0084168B"/>
    <w:rsid w:val="00842868"/>
    <w:rsid w:val="008430E4"/>
    <w:rsid w:val="008430EB"/>
    <w:rsid w:val="008432FB"/>
    <w:rsid w:val="00843D53"/>
    <w:rsid w:val="00844456"/>
    <w:rsid w:val="00844953"/>
    <w:rsid w:val="0084499D"/>
    <w:rsid w:val="00845192"/>
    <w:rsid w:val="008455F0"/>
    <w:rsid w:val="008456EA"/>
    <w:rsid w:val="00845C39"/>
    <w:rsid w:val="00846445"/>
    <w:rsid w:val="0084695E"/>
    <w:rsid w:val="00846A57"/>
    <w:rsid w:val="00846D15"/>
    <w:rsid w:val="008472F1"/>
    <w:rsid w:val="0084787F"/>
    <w:rsid w:val="0085068B"/>
    <w:rsid w:val="00850F57"/>
    <w:rsid w:val="00852246"/>
    <w:rsid w:val="0085392D"/>
    <w:rsid w:val="00853A7F"/>
    <w:rsid w:val="00853EC4"/>
    <w:rsid w:val="00854543"/>
    <w:rsid w:val="00854B67"/>
    <w:rsid w:val="00854F22"/>
    <w:rsid w:val="0085629A"/>
    <w:rsid w:val="008563C0"/>
    <w:rsid w:val="008569F4"/>
    <w:rsid w:val="0085724B"/>
    <w:rsid w:val="008577CC"/>
    <w:rsid w:val="008600C6"/>
    <w:rsid w:val="00860699"/>
    <w:rsid w:val="00860BC0"/>
    <w:rsid w:val="00862BC9"/>
    <w:rsid w:val="00862E7F"/>
    <w:rsid w:val="00865369"/>
    <w:rsid w:val="00865EF1"/>
    <w:rsid w:val="00865FFB"/>
    <w:rsid w:val="00866554"/>
    <w:rsid w:val="0086714F"/>
    <w:rsid w:val="00870418"/>
    <w:rsid w:val="008704E6"/>
    <w:rsid w:val="00871226"/>
    <w:rsid w:val="00871816"/>
    <w:rsid w:val="00871941"/>
    <w:rsid w:val="008729FD"/>
    <w:rsid w:val="0087361D"/>
    <w:rsid w:val="00874063"/>
    <w:rsid w:val="0087439E"/>
    <w:rsid w:val="00874664"/>
    <w:rsid w:val="00874C47"/>
    <w:rsid w:val="00874CB3"/>
    <w:rsid w:val="00874CD0"/>
    <w:rsid w:val="008752BC"/>
    <w:rsid w:val="008767D6"/>
    <w:rsid w:val="00876EBE"/>
    <w:rsid w:val="00877731"/>
    <w:rsid w:val="00880122"/>
    <w:rsid w:val="00880DC9"/>
    <w:rsid w:val="00882483"/>
    <w:rsid w:val="00882D97"/>
    <w:rsid w:val="00883401"/>
    <w:rsid w:val="00883B7F"/>
    <w:rsid w:val="008847F2"/>
    <w:rsid w:val="00885FED"/>
    <w:rsid w:val="0088677A"/>
    <w:rsid w:val="008868B7"/>
    <w:rsid w:val="00886B5D"/>
    <w:rsid w:val="008870CB"/>
    <w:rsid w:val="008871ED"/>
    <w:rsid w:val="008876FF"/>
    <w:rsid w:val="00887DCC"/>
    <w:rsid w:val="00887FB4"/>
    <w:rsid w:val="008906D4"/>
    <w:rsid w:val="00890A3F"/>
    <w:rsid w:val="00891D59"/>
    <w:rsid w:val="00892311"/>
    <w:rsid w:val="00892CFD"/>
    <w:rsid w:val="008938C7"/>
    <w:rsid w:val="00893964"/>
    <w:rsid w:val="00894525"/>
    <w:rsid w:val="0089461C"/>
    <w:rsid w:val="0089463A"/>
    <w:rsid w:val="00895C2B"/>
    <w:rsid w:val="00895D94"/>
    <w:rsid w:val="008964B4"/>
    <w:rsid w:val="00896C38"/>
    <w:rsid w:val="00897043"/>
    <w:rsid w:val="00897C54"/>
    <w:rsid w:val="008A008A"/>
    <w:rsid w:val="008A0185"/>
    <w:rsid w:val="008A0CA8"/>
    <w:rsid w:val="008A0D3C"/>
    <w:rsid w:val="008A1915"/>
    <w:rsid w:val="008A1D79"/>
    <w:rsid w:val="008A200C"/>
    <w:rsid w:val="008A35B9"/>
    <w:rsid w:val="008A3F56"/>
    <w:rsid w:val="008A4026"/>
    <w:rsid w:val="008A4A0E"/>
    <w:rsid w:val="008A4C98"/>
    <w:rsid w:val="008A4DFE"/>
    <w:rsid w:val="008A5720"/>
    <w:rsid w:val="008A5CD9"/>
    <w:rsid w:val="008A5E3A"/>
    <w:rsid w:val="008A66F7"/>
    <w:rsid w:val="008A6B8A"/>
    <w:rsid w:val="008A6ED8"/>
    <w:rsid w:val="008A79EB"/>
    <w:rsid w:val="008B014E"/>
    <w:rsid w:val="008B0D38"/>
    <w:rsid w:val="008B0E96"/>
    <w:rsid w:val="008B21E9"/>
    <w:rsid w:val="008B27C6"/>
    <w:rsid w:val="008B282C"/>
    <w:rsid w:val="008B2CAD"/>
    <w:rsid w:val="008B3010"/>
    <w:rsid w:val="008B3859"/>
    <w:rsid w:val="008B3B82"/>
    <w:rsid w:val="008B418D"/>
    <w:rsid w:val="008B46DB"/>
    <w:rsid w:val="008B470F"/>
    <w:rsid w:val="008B4A56"/>
    <w:rsid w:val="008B4ADD"/>
    <w:rsid w:val="008B4C07"/>
    <w:rsid w:val="008B5A2F"/>
    <w:rsid w:val="008B5AE9"/>
    <w:rsid w:val="008B67F5"/>
    <w:rsid w:val="008B6A42"/>
    <w:rsid w:val="008B73E6"/>
    <w:rsid w:val="008C0345"/>
    <w:rsid w:val="008C0A96"/>
    <w:rsid w:val="008C16F9"/>
    <w:rsid w:val="008C30D5"/>
    <w:rsid w:val="008C3260"/>
    <w:rsid w:val="008C33FB"/>
    <w:rsid w:val="008C3554"/>
    <w:rsid w:val="008C4456"/>
    <w:rsid w:val="008C4E1D"/>
    <w:rsid w:val="008C5F13"/>
    <w:rsid w:val="008C60B3"/>
    <w:rsid w:val="008C6104"/>
    <w:rsid w:val="008C64C0"/>
    <w:rsid w:val="008D01D2"/>
    <w:rsid w:val="008D1961"/>
    <w:rsid w:val="008D20D7"/>
    <w:rsid w:val="008D27FC"/>
    <w:rsid w:val="008D2F61"/>
    <w:rsid w:val="008D3B40"/>
    <w:rsid w:val="008D43B0"/>
    <w:rsid w:val="008D4827"/>
    <w:rsid w:val="008D4B1C"/>
    <w:rsid w:val="008D4FE3"/>
    <w:rsid w:val="008D565A"/>
    <w:rsid w:val="008D5B2E"/>
    <w:rsid w:val="008D68BE"/>
    <w:rsid w:val="008D6926"/>
    <w:rsid w:val="008D6D6A"/>
    <w:rsid w:val="008D795B"/>
    <w:rsid w:val="008D7AB1"/>
    <w:rsid w:val="008E00FA"/>
    <w:rsid w:val="008E1A21"/>
    <w:rsid w:val="008E2ED6"/>
    <w:rsid w:val="008E3352"/>
    <w:rsid w:val="008E3B83"/>
    <w:rsid w:val="008E3E50"/>
    <w:rsid w:val="008E4E32"/>
    <w:rsid w:val="008E5A31"/>
    <w:rsid w:val="008E5B5C"/>
    <w:rsid w:val="008E5CA3"/>
    <w:rsid w:val="008E6D2B"/>
    <w:rsid w:val="008F0097"/>
    <w:rsid w:val="008F03FD"/>
    <w:rsid w:val="008F0BCF"/>
    <w:rsid w:val="008F26E2"/>
    <w:rsid w:val="008F282A"/>
    <w:rsid w:val="008F2ABF"/>
    <w:rsid w:val="008F5074"/>
    <w:rsid w:val="008F57E1"/>
    <w:rsid w:val="008F5BE3"/>
    <w:rsid w:val="008F5BE5"/>
    <w:rsid w:val="008F61BA"/>
    <w:rsid w:val="008F6FB0"/>
    <w:rsid w:val="008F7754"/>
    <w:rsid w:val="008F7981"/>
    <w:rsid w:val="008F7CEE"/>
    <w:rsid w:val="008F7D0D"/>
    <w:rsid w:val="008F7D71"/>
    <w:rsid w:val="00901F6D"/>
    <w:rsid w:val="00902619"/>
    <w:rsid w:val="0090313C"/>
    <w:rsid w:val="009032B7"/>
    <w:rsid w:val="00903411"/>
    <w:rsid w:val="00903A5C"/>
    <w:rsid w:val="00904072"/>
    <w:rsid w:val="00905F3D"/>
    <w:rsid w:val="00906AA4"/>
    <w:rsid w:val="00907393"/>
    <w:rsid w:val="009074C1"/>
    <w:rsid w:val="00910056"/>
    <w:rsid w:val="009106D7"/>
    <w:rsid w:val="00910D2F"/>
    <w:rsid w:val="0091189D"/>
    <w:rsid w:val="00912438"/>
    <w:rsid w:val="009126A6"/>
    <w:rsid w:val="00912C9D"/>
    <w:rsid w:val="00912E45"/>
    <w:rsid w:val="00913028"/>
    <w:rsid w:val="009134B3"/>
    <w:rsid w:val="00914084"/>
    <w:rsid w:val="00914C3D"/>
    <w:rsid w:val="00914CBD"/>
    <w:rsid w:val="00914F03"/>
    <w:rsid w:val="00915E71"/>
    <w:rsid w:val="00916342"/>
    <w:rsid w:val="009169A4"/>
    <w:rsid w:val="00916D79"/>
    <w:rsid w:val="00916F46"/>
    <w:rsid w:val="00920D88"/>
    <w:rsid w:val="00921E65"/>
    <w:rsid w:val="00922902"/>
    <w:rsid w:val="00922C1D"/>
    <w:rsid w:val="009234AC"/>
    <w:rsid w:val="0092369D"/>
    <w:rsid w:val="009247D0"/>
    <w:rsid w:val="00924949"/>
    <w:rsid w:val="00924BB0"/>
    <w:rsid w:val="00925DFD"/>
    <w:rsid w:val="009268BF"/>
    <w:rsid w:val="009268F5"/>
    <w:rsid w:val="009269AF"/>
    <w:rsid w:val="00926BE1"/>
    <w:rsid w:val="00930D6E"/>
    <w:rsid w:val="009314D1"/>
    <w:rsid w:val="009319BD"/>
    <w:rsid w:val="009326A6"/>
    <w:rsid w:val="009327D9"/>
    <w:rsid w:val="00932AA4"/>
    <w:rsid w:val="009339A2"/>
    <w:rsid w:val="00933A1A"/>
    <w:rsid w:val="00935A99"/>
    <w:rsid w:val="00935E6E"/>
    <w:rsid w:val="0093616D"/>
    <w:rsid w:val="009361A6"/>
    <w:rsid w:val="00936412"/>
    <w:rsid w:val="009405A6"/>
    <w:rsid w:val="00941108"/>
    <w:rsid w:val="00941C90"/>
    <w:rsid w:val="0094207F"/>
    <w:rsid w:val="00942393"/>
    <w:rsid w:val="009423DD"/>
    <w:rsid w:val="0094243A"/>
    <w:rsid w:val="009431E8"/>
    <w:rsid w:val="0094366B"/>
    <w:rsid w:val="0094366E"/>
    <w:rsid w:val="00943914"/>
    <w:rsid w:val="00943A93"/>
    <w:rsid w:val="00943D1D"/>
    <w:rsid w:val="00943E5C"/>
    <w:rsid w:val="0094425C"/>
    <w:rsid w:val="0094425E"/>
    <w:rsid w:val="00944EEA"/>
    <w:rsid w:val="0094577F"/>
    <w:rsid w:val="009457F1"/>
    <w:rsid w:val="0094634C"/>
    <w:rsid w:val="009466C6"/>
    <w:rsid w:val="00946810"/>
    <w:rsid w:val="00946C11"/>
    <w:rsid w:val="0095013A"/>
    <w:rsid w:val="00951DC2"/>
    <w:rsid w:val="00952304"/>
    <w:rsid w:val="00953BC7"/>
    <w:rsid w:val="00953D80"/>
    <w:rsid w:val="009544F7"/>
    <w:rsid w:val="00954A12"/>
    <w:rsid w:val="00955FDE"/>
    <w:rsid w:val="00956344"/>
    <w:rsid w:val="00956DF7"/>
    <w:rsid w:val="00956FA1"/>
    <w:rsid w:val="009574FC"/>
    <w:rsid w:val="009579DD"/>
    <w:rsid w:val="00957B59"/>
    <w:rsid w:val="00960F9C"/>
    <w:rsid w:val="00961381"/>
    <w:rsid w:val="0096221A"/>
    <w:rsid w:val="009635E9"/>
    <w:rsid w:val="00964028"/>
    <w:rsid w:val="00964A16"/>
    <w:rsid w:val="00964A3B"/>
    <w:rsid w:val="00965520"/>
    <w:rsid w:val="009656A3"/>
    <w:rsid w:val="0096771C"/>
    <w:rsid w:val="0097088C"/>
    <w:rsid w:val="00970E5C"/>
    <w:rsid w:val="00971074"/>
    <w:rsid w:val="00971634"/>
    <w:rsid w:val="009719E9"/>
    <w:rsid w:val="00972792"/>
    <w:rsid w:val="00972DC6"/>
    <w:rsid w:val="00973F5A"/>
    <w:rsid w:val="009744EC"/>
    <w:rsid w:val="00974BF9"/>
    <w:rsid w:val="0097502E"/>
    <w:rsid w:val="009765EF"/>
    <w:rsid w:val="00976680"/>
    <w:rsid w:val="0097680E"/>
    <w:rsid w:val="00976965"/>
    <w:rsid w:val="00976A9F"/>
    <w:rsid w:val="00977317"/>
    <w:rsid w:val="0098003A"/>
    <w:rsid w:val="00981B53"/>
    <w:rsid w:val="00981C86"/>
    <w:rsid w:val="009825B0"/>
    <w:rsid w:val="009836B3"/>
    <w:rsid w:val="00983E47"/>
    <w:rsid w:val="009844CC"/>
    <w:rsid w:val="00984AF6"/>
    <w:rsid w:val="009867FD"/>
    <w:rsid w:val="00986809"/>
    <w:rsid w:val="0098699E"/>
    <w:rsid w:val="00986CDD"/>
    <w:rsid w:val="00986D93"/>
    <w:rsid w:val="009873D3"/>
    <w:rsid w:val="0098750D"/>
    <w:rsid w:val="0098792A"/>
    <w:rsid w:val="00987DA0"/>
    <w:rsid w:val="009900B4"/>
    <w:rsid w:val="009901F0"/>
    <w:rsid w:val="009913BC"/>
    <w:rsid w:val="00991B9F"/>
    <w:rsid w:val="009927D8"/>
    <w:rsid w:val="00993C98"/>
    <w:rsid w:val="0099411C"/>
    <w:rsid w:val="0099614D"/>
    <w:rsid w:val="00996795"/>
    <w:rsid w:val="009968CF"/>
    <w:rsid w:val="00996EB5"/>
    <w:rsid w:val="00997082"/>
    <w:rsid w:val="0099750D"/>
    <w:rsid w:val="00997EBF"/>
    <w:rsid w:val="009A020D"/>
    <w:rsid w:val="009A1765"/>
    <w:rsid w:val="009A1820"/>
    <w:rsid w:val="009A2352"/>
    <w:rsid w:val="009A26E6"/>
    <w:rsid w:val="009A322D"/>
    <w:rsid w:val="009A3438"/>
    <w:rsid w:val="009A4D4D"/>
    <w:rsid w:val="009A5105"/>
    <w:rsid w:val="009A5685"/>
    <w:rsid w:val="009A5E33"/>
    <w:rsid w:val="009A62B4"/>
    <w:rsid w:val="009A6313"/>
    <w:rsid w:val="009A6316"/>
    <w:rsid w:val="009A6C54"/>
    <w:rsid w:val="009A6C61"/>
    <w:rsid w:val="009A72E5"/>
    <w:rsid w:val="009A7564"/>
    <w:rsid w:val="009B0278"/>
    <w:rsid w:val="009B06C9"/>
    <w:rsid w:val="009B12DF"/>
    <w:rsid w:val="009B1B20"/>
    <w:rsid w:val="009B505F"/>
    <w:rsid w:val="009B5B73"/>
    <w:rsid w:val="009B5FB1"/>
    <w:rsid w:val="009B6372"/>
    <w:rsid w:val="009B684A"/>
    <w:rsid w:val="009B6D11"/>
    <w:rsid w:val="009B77AE"/>
    <w:rsid w:val="009B7AC1"/>
    <w:rsid w:val="009C0B89"/>
    <w:rsid w:val="009C0E84"/>
    <w:rsid w:val="009C0EFA"/>
    <w:rsid w:val="009C1982"/>
    <w:rsid w:val="009C1F04"/>
    <w:rsid w:val="009C258C"/>
    <w:rsid w:val="009C2608"/>
    <w:rsid w:val="009C3D63"/>
    <w:rsid w:val="009C4103"/>
    <w:rsid w:val="009C4306"/>
    <w:rsid w:val="009C4753"/>
    <w:rsid w:val="009C4D15"/>
    <w:rsid w:val="009C5906"/>
    <w:rsid w:val="009C5CF8"/>
    <w:rsid w:val="009C6A59"/>
    <w:rsid w:val="009C7C00"/>
    <w:rsid w:val="009D00C6"/>
    <w:rsid w:val="009D12DF"/>
    <w:rsid w:val="009D1689"/>
    <w:rsid w:val="009D349F"/>
    <w:rsid w:val="009D388C"/>
    <w:rsid w:val="009D3AFA"/>
    <w:rsid w:val="009D3B83"/>
    <w:rsid w:val="009D40AB"/>
    <w:rsid w:val="009D455D"/>
    <w:rsid w:val="009D6EF4"/>
    <w:rsid w:val="009D771A"/>
    <w:rsid w:val="009E005E"/>
    <w:rsid w:val="009E0E40"/>
    <w:rsid w:val="009E0EB1"/>
    <w:rsid w:val="009E1314"/>
    <w:rsid w:val="009E13F9"/>
    <w:rsid w:val="009E1C5B"/>
    <w:rsid w:val="009E2063"/>
    <w:rsid w:val="009E2155"/>
    <w:rsid w:val="009E21DE"/>
    <w:rsid w:val="009E2890"/>
    <w:rsid w:val="009E30F2"/>
    <w:rsid w:val="009E3C29"/>
    <w:rsid w:val="009E4AE9"/>
    <w:rsid w:val="009E560B"/>
    <w:rsid w:val="009E7D8D"/>
    <w:rsid w:val="009F0333"/>
    <w:rsid w:val="009F1640"/>
    <w:rsid w:val="009F2161"/>
    <w:rsid w:val="009F289E"/>
    <w:rsid w:val="009F30D3"/>
    <w:rsid w:val="009F365D"/>
    <w:rsid w:val="009F3C9E"/>
    <w:rsid w:val="009F40D0"/>
    <w:rsid w:val="009F414D"/>
    <w:rsid w:val="009F4266"/>
    <w:rsid w:val="009F4EC4"/>
    <w:rsid w:val="009F4EF2"/>
    <w:rsid w:val="009F56ED"/>
    <w:rsid w:val="009F5AC7"/>
    <w:rsid w:val="009F5B0D"/>
    <w:rsid w:val="009F6FC0"/>
    <w:rsid w:val="009F70B5"/>
    <w:rsid w:val="009F7116"/>
    <w:rsid w:val="009F7346"/>
    <w:rsid w:val="009F7D54"/>
    <w:rsid w:val="00A0090C"/>
    <w:rsid w:val="00A00B9C"/>
    <w:rsid w:val="00A016AC"/>
    <w:rsid w:val="00A01DAA"/>
    <w:rsid w:val="00A029B5"/>
    <w:rsid w:val="00A03910"/>
    <w:rsid w:val="00A03F34"/>
    <w:rsid w:val="00A04B43"/>
    <w:rsid w:val="00A054BD"/>
    <w:rsid w:val="00A056E8"/>
    <w:rsid w:val="00A05758"/>
    <w:rsid w:val="00A06E64"/>
    <w:rsid w:val="00A1048A"/>
    <w:rsid w:val="00A1157F"/>
    <w:rsid w:val="00A12C03"/>
    <w:rsid w:val="00A12D1B"/>
    <w:rsid w:val="00A138DC"/>
    <w:rsid w:val="00A13C4F"/>
    <w:rsid w:val="00A14D50"/>
    <w:rsid w:val="00A1514D"/>
    <w:rsid w:val="00A160E2"/>
    <w:rsid w:val="00A161A6"/>
    <w:rsid w:val="00A167EA"/>
    <w:rsid w:val="00A17657"/>
    <w:rsid w:val="00A17753"/>
    <w:rsid w:val="00A17A17"/>
    <w:rsid w:val="00A17B04"/>
    <w:rsid w:val="00A17D30"/>
    <w:rsid w:val="00A20361"/>
    <w:rsid w:val="00A20437"/>
    <w:rsid w:val="00A21D80"/>
    <w:rsid w:val="00A2225F"/>
    <w:rsid w:val="00A225A8"/>
    <w:rsid w:val="00A230B7"/>
    <w:rsid w:val="00A23782"/>
    <w:rsid w:val="00A24069"/>
    <w:rsid w:val="00A24DBB"/>
    <w:rsid w:val="00A24EA0"/>
    <w:rsid w:val="00A25031"/>
    <w:rsid w:val="00A250D2"/>
    <w:rsid w:val="00A25ED0"/>
    <w:rsid w:val="00A262D4"/>
    <w:rsid w:val="00A27054"/>
    <w:rsid w:val="00A3035E"/>
    <w:rsid w:val="00A30812"/>
    <w:rsid w:val="00A3111B"/>
    <w:rsid w:val="00A31788"/>
    <w:rsid w:val="00A32665"/>
    <w:rsid w:val="00A32D7A"/>
    <w:rsid w:val="00A33256"/>
    <w:rsid w:val="00A33CB0"/>
    <w:rsid w:val="00A33D46"/>
    <w:rsid w:val="00A341E3"/>
    <w:rsid w:val="00A34937"/>
    <w:rsid w:val="00A3587E"/>
    <w:rsid w:val="00A3635E"/>
    <w:rsid w:val="00A36E54"/>
    <w:rsid w:val="00A40101"/>
    <w:rsid w:val="00A401B6"/>
    <w:rsid w:val="00A402B4"/>
    <w:rsid w:val="00A40839"/>
    <w:rsid w:val="00A42788"/>
    <w:rsid w:val="00A42AEB"/>
    <w:rsid w:val="00A43031"/>
    <w:rsid w:val="00A433C7"/>
    <w:rsid w:val="00A4436B"/>
    <w:rsid w:val="00A46AA6"/>
    <w:rsid w:val="00A470CE"/>
    <w:rsid w:val="00A474CC"/>
    <w:rsid w:val="00A50553"/>
    <w:rsid w:val="00A507A4"/>
    <w:rsid w:val="00A50AFC"/>
    <w:rsid w:val="00A51441"/>
    <w:rsid w:val="00A517FD"/>
    <w:rsid w:val="00A52DC9"/>
    <w:rsid w:val="00A531EF"/>
    <w:rsid w:val="00A5398A"/>
    <w:rsid w:val="00A54076"/>
    <w:rsid w:val="00A54D53"/>
    <w:rsid w:val="00A54D71"/>
    <w:rsid w:val="00A55A95"/>
    <w:rsid w:val="00A55BC4"/>
    <w:rsid w:val="00A55D70"/>
    <w:rsid w:val="00A560BD"/>
    <w:rsid w:val="00A56239"/>
    <w:rsid w:val="00A57E30"/>
    <w:rsid w:val="00A57E6A"/>
    <w:rsid w:val="00A616D4"/>
    <w:rsid w:val="00A617E4"/>
    <w:rsid w:val="00A61D17"/>
    <w:rsid w:val="00A630D3"/>
    <w:rsid w:val="00A6314E"/>
    <w:rsid w:val="00A63B26"/>
    <w:rsid w:val="00A64B98"/>
    <w:rsid w:val="00A651D5"/>
    <w:rsid w:val="00A66EE0"/>
    <w:rsid w:val="00A67C16"/>
    <w:rsid w:val="00A67DD6"/>
    <w:rsid w:val="00A67EB5"/>
    <w:rsid w:val="00A708ED"/>
    <w:rsid w:val="00A710B6"/>
    <w:rsid w:val="00A71C39"/>
    <w:rsid w:val="00A71D8F"/>
    <w:rsid w:val="00A71D97"/>
    <w:rsid w:val="00A7306D"/>
    <w:rsid w:val="00A742D0"/>
    <w:rsid w:val="00A74DCB"/>
    <w:rsid w:val="00A7512D"/>
    <w:rsid w:val="00A759F6"/>
    <w:rsid w:val="00A75CC4"/>
    <w:rsid w:val="00A765E5"/>
    <w:rsid w:val="00A76927"/>
    <w:rsid w:val="00A77074"/>
    <w:rsid w:val="00A773A6"/>
    <w:rsid w:val="00A7752F"/>
    <w:rsid w:val="00A77A48"/>
    <w:rsid w:val="00A77D26"/>
    <w:rsid w:val="00A804F2"/>
    <w:rsid w:val="00A819E3"/>
    <w:rsid w:val="00A82140"/>
    <w:rsid w:val="00A830B9"/>
    <w:rsid w:val="00A83483"/>
    <w:rsid w:val="00A836FF"/>
    <w:rsid w:val="00A86549"/>
    <w:rsid w:val="00A879AB"/>
    <w:rsid w:val="00A87B2F"/>
    <w:rsid w:val="00A90F6A"/>
    <w:rsid w:val="00A913C8"/>
    <w:rsid w:val="00A91856"/>
    <w:rsid w:val="00A91CFC"/>
    <w:rsid w:val="00A92702"/>
    <w:rsid w:val="00A9383A"/>
    <w:rsid w:val="00A93E9E"/>
    <w:rsid w:val="00A94913"/>
    <w:rsid w:val="00A9515F"/>
    <w:rsid w:val="00A95936"/>
    <w:rsid w:val="00A97829"/>
    <w:rsid w:val="00AA11B3"/>
    <w:rsid w:val="00AA1D05"/>
    <w:rsid w:val="00AA3D7D"/>
    <w:rsid w:val="00AA4319"/>
    <w:rsid w:val="00AA437D"/>
    <w:rsid w:val="00AA44E1"/>
    <w:rsid w:val="00AA58A2"/>
    <w:rsid w:val="00AA5D17"/>
    <w:rsid w:val="00AA5DCE"/>
    <w:rsid w:val="00AB0AB7"/>
    <w:rsid w:val="00AB0D51"/>
    <w:rsid w:val="00AB103D"/>
    <w:rsid w:val="00AB1FE6"/>
    <w:rsid w:val="00AB2C9C"/>
    <w:rsid w:val="00AB2D94"/>
    <w:rsid w:val="00AB3293"/>
    <w:rsid w:val="00AB3F0F"/>
    <w:rsid w:val="00AB40CC"/>
    <w:rsid w:val="00AB62A9"/>
    <w:rsid w:val="00AB6802"/>
    <w:rsid w:val="00AB75B5"/>
    <w:rsid w:val="00AB7C8C"/>
    <w:rsid w:val="00AC04C9"/>
    <w:rsid w:val="00AC0D7A"/>
    <w:rsid w:val="00AC1A26"/>
    <w:rsid w:val="00AC1CD5"/>
    <w:rsid w:val="00AC1F75"/>
    <w:rsid w:val="00AC314C"/>
    <w:rsid w:val="00AC414F"/>
    <w:rsid w:val="00AC476C"/>
    <w:rsid w:val="00AC4E50"/>
    <w:rsid w:val="00AC5B34"/>
    <w:rsid w:val="00AC5D8A"/>
    <w:rsid w:val="00AC6184"/>
    <w:rsid w:val="00AC6326"/>
    <w:rsid w:val="00AC6649"/>
    <w:rsid w:val="00AC67BE"/>
    <w:rsid w:val="00AC6DEC"/>
    <w:rsid w:val="00AC70F8"/>
    <w:rsid w:val="00AC7377"/>
    <w:rsid w:val="00AC776D"/>
    <w:rsid w:val="00AC7972"/>
    <w:rsid w:val="00AC7BC1"/>
    <w:rsid w:val="00AD0832"/>
    <w:rsid w:val="00AD16A5"/>
    <w:rsid w:val="00AD16EA"/>
    <w:rsid w:val="00AD197D"/>
    <w:rsid w:val="00AD26FB"/>
    <w:rsid w:val="00AD27AA"/>
    <w:rsid w:val="00AD2962"/>
    <w:rsid w:val="00AD2AD4"/>
    <w:rsid w:val="00AD2DAF"/>
    <w:rsid w:val="00AD355C"/>
    <w:rsid w:val="00AD4134"/>
    <w:rsid w:val="00AD530F"/>
    <w:rsid w:val="00AD5AAA"/>
    <w:rsid w:val="00AD6819"/>
    <w:rsid w:val="00AD69EC"/>
    <w:rsid w:val="00AD6E3B"/>
    <w:rsid w:val="00AD7D5E"/>
    <w:rsid w:val="00AE024B"/>
    <w:rsid w:val="00AE0CA5"/>
    <w:rsid w:val="00AE12A3"/>
    <w:rsid w:val="00AE2ECC"/>
    <w:rsid w:val="00AE379D"/>
    <w:rsid w:val="00AE37F6"/>
    <w:rsid w:val="00AE3836"/>
    <w:rsid w:val="00AE387E"/>
    <w:rsid w:val="00AE3BB5"/>
    <w:rsid w:val="00AE3FF0"/>
    <w:rsid w:val="00AE4143"/>
    <w:rsid w:val="00AE52F3"/>
    <w:rsid w:val="00AE5A9B"/>
    <w:rsid w:val="00AE5C63"/>
    <w:rsid w:val="00AE6056"/>
    <w:rsid w:val="00AE61ED"/>
    <w:rsid w:val="00AE6219"/>
    <w:rsid w:val="00AE6EB1"/>
    <w:rsid w:val="00AE7281"/>
    <w:rsid w:val="00AF02A3"/>
    <w:rsid w:val="00AF063A"/>
    <w:rsid w:val="00AF0CD5"/>
    <w:rsid w:val="00AF1D6E"/>
    <w:rsid w:val="00AF1E15"/>
    <w:rsid w:val="00AF27FF"/>
    <w:rsid w:val="00AF39EC"/>
    <w:rsid w:val="00AF3E69"/>
    <w:rsid w:val="00AF3F40"/>
    <w:rsid w:val="00AF40D8"/>
    <w:rsid w:val="00AF42F9"/>
    <w:rsid w:val="00AF4EE9"/>
    <w:rsid w:val="00AF500F"/>
    <w:rsid w:val="00AF5DE5"/>
    <w:rsid w:val="00AF630C"/>
    <w:rsid w:val="00AF6941"/>
    <w:rsid w:val="00AF7499"/>
    <w:rsid w:val="00AF78C8"/>
    <w:rsid w:val="00AF7926"/>
    <w:rsid w:val="00AF7B6F"/>
    <w:rsid w:val="00B001A2"/>
    <w:rsid w:val="00B0021A"/>
    <w:rsid w:val="00B010BF"/>
    <w:rsid w:val="00B01F17"/>
    <w:rsid w:val="00B028D8"/>
    <w:rsid w:val="00B02AC1"/>
    <w:rsid w:val="00B02E1C"/>
    <w:rsid w:val="00B04F23"/>
    <w:rsid w:val="00B056F1"/>
    <w:rsid w:val="00B05CE4"/>
    <w:rsid w:val="00B06309"/>
    <w:rsid w:val="00B070D1"/>
    <w:rsid w:val="00B071E6"/>
    <w:rsid w:val="00B07469"/>
    <w:rsid w:val="00B07E7B"/>
    <w:rsid w:val="00B103A6"/>
    <w:rsid w:val="00B104DA"/>
    <w:rsid w:val="00B10A93"/>
    <w:rsid w:val="00B12ED4"/>
    <w:rsid w:val="00B12F0B"/>
    <w:rsid w:val="00B13FF6"/>
    <w:rsid w:val="00B144FA"/>
    <w:rsid w:val="00B154C3"/>
    <w:rsid w:val="00B157A5"/>
    <w:rsid w:val="00B1660B"/>
    <w:rsid w:val="00B168E0"/>
    <w:rsid w:val="00B16BDA"/>
    <w:rsid w:val="00B16C58"/>
    <w:rsid w:val="00B20927"/>
    <w:rsid w:val="00B21841"/>
    <w:rsid w:val="00B21C89"/>
    <w:rsid w:val="00B21E0E"/>
    <w:rsid w:val="00B233AE"/>
    <w:rsid w:val="00B23F2A"/>
    <w:rsid w:val="00B24150"/>
    <w:rsid w:val="00B254CF"/>
    <w:rsid w:val="00B25AB9"/>
    <w:rsid w:val="00B25D25"/>
    <w:rsid w:val="00B25E57"/>
    <w:rsid w:val="00B2622C"/>
    <w:rsid w:val="00B27ED6"/>
    <w:rsid w:val="00B3077B"/>
    <w:rsid w:val="00B312C3"/>
    <w:rsid w:val="00B314E2"/>
    <w:rsid w:val="00B32122"/>
    <w:rsid w:val="00B321FF"/>
    <w:rsid w:val="00B32549"/>
    <w:rsid w:val="00B32789"/>
    <w:rsid w:val="00B32BC5"/>
    <w:rsid w:val="00B32D44"/>
    <w:rsid w:val="00B32FD6"/>
    <w:rsid w:val="00B336EB"/>
    <w:rsid w:val="00B33B07"/>
    <w:rsid w:val="00B33BC4"/>
    <w:rsid w:val="00B35191"/>
    <w:rsid w:val="00B3598B"/>
    <w:rsid w:val="00B35E9E"/>
    <w:rsid w:val="00B36743"/>
    <w:rsid w:val="00B36AC7"/>
    <w:rsid w:val="00B3733F"/>
    <w:rsid w:val="00B37CE2"/>
    <w:rsid w:val="00B37E59"/>
    <w:rsid w:val="00B40370"/>
    <w:rsid w:val="00B4073B"/>
    <w:rsid w:val="00B44AFA"/>
    <w:rsid w:val="00B45C24"/>
    <w:rsid w:val="00B46261"/>
    <w:rsid w:val="00B46D2B"/>
    <w:rsid w:val="00B47BB7"/>
    <w:rsid w:val="00B518ED"/>
    <w:rsid w:val="00B5211A"/>
    <w:rsid w:val="00B5237C"/>
    <w:rsid w:val="00B52861"/>
    <w:rsid w:val="00B5316B"/>
    <w:rsid w:val="00B53737"/>
    <w:rsid w:val="00B5402B"/>
    <w:rsid w:val="00B5425B"/>
    <w:rsid w:val="00B543CB"/>
    <w:rsid w:val="00B54A25"/>
    <w:rsid w:val="00B5546F"/>
    <w:rsid w:val="00B55B2D"/>
    <w:rsid w:val="00B55BD2"/>
    <w:rsid w:val="00B55CE6"/>
    <w:rsid w:val="00B5672E"/>
    <w:rsid w:val="00B56F18"/>
    <w:rsid w:val="00B57C5A"/>
    <w:rsid w:val="00B60A18"/>
    <w:rsid w:val="00B60C48"/>
    <w:rsid w:val="00B61549"/>
    <w:rsid w:val="00B61AE1"/>
    <w:rsid w:val="00B61B00"/>
    <w:rsid w:val="00B62478"/>
    <w:rsid w:val="00B624CF"/>
    <w:rsid w:val="00B626B6"/>
    <w:rsid w:val="00B63230"/>
    <w:rsid w:val="00B6442F"/>
    <w:rsid w:val="00B64656"/>
    <w:rsid w:val="00B64AA3"/>
    <w:rsid w:val="00B6580D"/>
    <w:rsid w:val="00B66029"/>
    <w:rsid w:val="00B6603A"/>
    <w:rsid w:val="00B6666C"/>
    <w:rsid w:val="00B670EB"/>
    <w:rsid w:val="00B6745E"/>
    <w:rsid w:val="00B67574"/>
    <w:rsid w:val="00B67BA7"/>
    <w:rsid w:val="00B67D81"/>
    <w:rsid w:val="00B67F2C"/>
    <w:rsid w:val="00B709D5"/>
    <w:rsid w:val="00B712A2"/>
    <w:rsid w:val="00B71345"/>
    <w:rsid w:val="00B71752"/>
    <w:rsid w:val="00B717E8"/>
    <w:rsid w:val="00B7187E"/>
    <w:rsid w:val="00B7311D"/>
    <w:rsid w:val="00B747B5"/>
    <w:rsid w:val="00B74AD2"/>
    <w:rsid w:val="00B75985"/>
    <w:rsid w:val="00B761E9"/>
    <w:rsid w:val="00B76434"/>
    <w:rsid w:val="00B76938"/>
    <w:rsid w:val="00B76D8F"/>
    <w:rsid w:val="00B77021"/>
    <w:rsid w:val="00B77247"/>
    <w:rsid w:val="00B77EA5"/>
    <w:rsid w:val="00B805EC"/>
    <w:rsid w:val="00B80AFA"/>
    <w:rsid w:val="00B8165B"/>
    <w:rsid w:val="00B82591"/>
    <w:rsid w:val="00B8285F"/>
    <w:rsid w:val="00B82A7F"/>
    <w:rsid w:val="00B82E5C"/>
    <w:rsid w:val="00B8322C"/>
    <w:rsid w:val="00B83B43"/>
    <w:rsid w:val="00B842E8"/>
    <w:rsid w:val="00B8467B"/>
    <w:rsid w:val="00B84B5A"/>
    <w:rsid w:val="00B85B44"/>
    <w:rsid w:val="00B867A1"/>
    <w:rsid w:val="00B869AA"/>
    <w:rsid w:val="00B87732"/>
    <w:rsid w:val="00B90C32"/>
    <w:rsid w:val="00B91097"/>
    <w:rsid w:val="00B92B14"/>
    <w:rsid w:val="00B92CD6"/>
    <w:rsid w:val="00B9475D"/>
    <w:rsid w:val="00B94F35"/>
    <w:rsid w:val="00B9540D"/>
    <w:rsid w:val="00B95C56"/>
    <w:rsid w:val="00B95D3F"/>
    <w:rsid w:val="00B9754E"/>
    <w:rsid w:val="00BA04CF"/>
    <w:rsid w:val="00BA0698"/>
    <w:rsid w:val="00BA1800"/>
    <w:rsid w:val="00BA1D3B"/>
    <w:rsid w:val="00BA2175"/>
    <w:rsid w:val="00BA21FD"/>
    <w:rsid w:val="00BA2DA6"/>
    <w:rsid w:val="00BA3596"/>
    <w:rsid w:val="00BA390F"/>
    <w:rsid w:val="00BA3F34"/>
    <w:rsid w:val="00BA440C"/>
    <w:rsid w:val="00BA547F"/>
    <w:rsid w:val="00BA6706"/>
    <w:rsid w:val="00BA6DB4"/>
    <w:rsid w:val="00BA7567"/>
    <w:rsid w:val="00BA7622"/>
    <w:rsid w:val="00BB198C"/>
    <w:rsid w:val="00BB1BE2"/>
    <w:rsid w:val="00BB1EFE"/>
    <w:rsid w:val="00BB25F4"/>
    <w:rsid w:val="00BB2B78"/>
    <w:rsid w:val="00BB2DDE"/>
    <w:rsid w:val="00BB30E6"/>
    <w:rsid w:val="00BB4238"/>
    <w:rsid w:val="00BB4876"/>
    <w:rsid w:val="00BB76A5"/>
    <w:rsid w:val="00BB7EE1"/>
    <w:rsid w:val="00BC0159"/>
    <w:rsid w:val="00BC12EA"/>
    <w:rsid w:val="00BC240B"/>
    <w:rsid w:val="00BC26E1"/>
    <w:rsid w:val="00BC3338"/>
    <w:rsid w:val="00BC3EB9"/>
    <w:rsid w:val="00BC4DE3"/>
    <w:rsid w:val="00BC4E41"/>
    <w:rsid w:val="00BC5B3F"/>
    <w:rsid w:val="00BC62FE"/>
    <w:rsid w:val="00BC6305"/>
    <w:rsid w:val="00BC6A8E"/>
    <w:rsid w:val="00BC7865"/>
    <w:rsid w:val="00BC799F"/>
    <w:rsid w:val="00BC7DC5"/>
    <w:rsid w:val="00BD1513"/>
    <w:rsid w:val="00BD16B1"/>
    <w:rsid w:val="00BD18AB"/>
    <w:rsid w:val="00BD27B8"/>
    <w:rsid w:val="00BD40F5"/>
    <w:rsid w:val="00BD441C"/>
    <w:rsid w:val="00BD56F8"/>
    <w:rsid w:val="00BD5E53"/>
    <w:rsid w:val="00BD5FDC"/>
    <w:rsid w:val="00BD7945"/>
    <w:rsid w:val="00BE01F0"/>
    <w:rsid w:val="00BE1115"/>
    <w:rsid w:val="00BE1461"/>
    <w:rsid w:val="00BE1AD1"/>
    <w:rsid w:val="00BE1DB1"/>
    <w:rsid w:val="00BE24E2"/>
    <w:rsid w:val="00BE285F"/>
    <w:rsid w:val="00BE2EE9"/>
    <w:rsid w:val="00BE3E9B"/>
    <w:rsid w:val="00BE6193"/>
    <w:rsid w:val="00BE671E"/>
    <w:rsid w:val="00BE6DB9"/>
    <w:rsid w:val="00BF036A"/>
    <w:rsid w:val="00BF048D"/>
    <w:rsid w:val="00BF0BDE"/>
    <w:rsid w:val="00BF0D86"/>
    <w:rsid w:val="00BF24B1"/>
    <w:rsid w:val="00BF2506"/>
    <w:rsid w:val="00BF3B4B"/>
    <w:rsid w:val="00BF4929"/>
    <w:rsid w:val="00BF4995"/>
    <w:rsid w:val="00BF67B8"/>
    <w:rsid w:val="00BF799A"/>
    <w:rsid w:val="00C01052"/>
    <w:rsid w:val="00C01458"/>
    <w:rsid w:val="00C02241"/>
    <w:rsid w:val="00C02348"/>
    <w:rsid w:val="00C023C7"/>
    <w:rsid w:val="00C02CF6"/>
    <w:rsid w:val="00C02D9E"/>
    <w:rsid w:val="00C04405"/>
    <w:rsid w:val="00C04466"/>
    <w:rsid w:val="00C04B54"/>
    <w:rsid w:val="00C0685B"/>
    <w:rsid w:val="00C07BB7"/>
    <w:rsid w:val="00C11202"/>
    <w:rsid w:val="00C11EB8"/>
    <w:rsid w:val="00C1367D"/>
    <w:rsid w:val="00C1522A"/>
    <w:rsid w:val="00C15AF0"/>
    <w:rsid w:val="00C167BA"/>
    <w:rsid w:val="00C16B37"/>
    <w:rsid w:val="00C17E75"/>
    <w:rsid w:val="00C2074E"/>
    <w:rsid w:val="00C21DC0"/>
    <w:rsid w:val="00C21E4A"/>
    <w:rsid w:val="00C22A93"/>
    <w:rsid w:val="00C2302E"/>
    <w:rsid w:val="00C23323"/>
    <w:rsid w:val="00C23454"/>
    <w:rsid w:val="00C2383F"/>
    <w:rsid w:val="00C245AC"/>
    <w:rsid w:val="00C24D78"/>
    <w:rsid w:val="00C250B9"/>
    <w:rsid w:val="00C253C4"/>
    <w:rsid w:val="00C25A95"/>
    <w:rsid w:val="00C25E29"/>
    <w:rsid w:val="00C27AD8"/>
    <w:rsid w:val="00C31530"/>
    <w:rsid w:val="00C31C9D"/>
    <w:rsid w:val="00C31DB5"/>
    <w:rsid w:val="00C31E11"/>
    <w:rsid w:val="00C33304"/>
    <w:rsid w:val="00C339AD"/>
    <w:rsid w:val="00C33B83"/>
    <w:rsid w:val="00C342DC"/>
    <w:rsid w:val="00C3432C"/>
    <w:rsid w:val="00C34444"/>
    <w:rsid w:val="00C348FA"/>
    <w:rsid w:val="00C34A08"/>
    <w:rsid w:val="00C36B21"/>
    <w:rsid w:val="00C36EAE"/>
    <w:rsid w:val="00C3710F"/>
    <w:rsid w:val="00C37143"/>
    <w:rsid w:val="00C37337"/>
    <w:rsid w:val="00C37760"/>
    <w:rsid w:val="00C40281"/>
    <w:rsid w:val="00C41122"/>
    <w:rsid w:val="00C413FC"/>
    <w:rsid w:val="00C42ECF"/>
    <w:rsid w:val="00C43B8A"/>
    <w:rsid w:val="00C44147"/>
    <w:rsid w:val="00C44585"/>
    <w:rsid w:val="00C45047"/>
    <w:rsid w:val="00C45600"/>
    <w:rsid w:val="00C45BB1"/>
    <w:rsid w:val="00C46861"/>
    <w:rsid w:val="00C46EA7"/>
    <w:rsid w:val="00C504BF"/>
    <w:rsid w:val="00C50743"/>
    <w:rsid w:val="00C511DB"/>
    <w:rsid w:val="00C5138B"/>
    <w:rsid w:val="00C5315B"/>
    <w:rsid w:val="00C53862"/>
    <w:rsid w:val="00C53F5A"/>
    <w:rsid w:val="00C540D9"/>
    <w:rsid w:val="00C5518B"/>
    <w:rsid w:val="00C563C9"/>
    <w:rsid w:val="00C563EB"/>
    <w:rsid w:val="00C565BF"/>
    <w:rsid w:val="00C5689F"/>
    <w:rsid w:val="00C60558"/>
    <w:rsid w:val="00C6109C"/>
    <w:rsid w:val="00C6213F"/>
    <w:rsid w:val="00C639B6"/>
    <w:rsid w:val="00C63F31"/>
    <w:rsid w:val="00C646DE"/>
    <w:rsid w:val="00C67490"/>
    <w:rsid w:val="00C67543"/>
    <w:rsid w:val="00C67B70"/>
    <w:rsid w:val="00C701B5"/>
    <w:rsid w:val="00C71109"/>
    <w:rsid w:val="00C71E32"/>
    <w:rsid w:val="00C72428"/>
    <w:rsid w:val="00C726E9"/>
    <w:rsid w:val="00C72810"/>
    <w:rsid w:val="00C72EEA"/>
    <w:rsid w:val="00C7519C"/>
    <w:rsid w:val="00C75843"/>
    <w:rsid w:val="00C75903"/>
    <w:rsid w:val="00C76940"/>
    <w:rsid w:val="00C76D4A"/>
    <w:rsid w:val="00C77987"/>
    <w:rsid w:val="00C77BC8"/>
    <w:rsid w:val="00C80CAC"/>
    <w:rsid w:val="00C80F7D"/>
    <w:rsid w:val="00C8119B"/>
    <w:rsid w:val="00C8188E"/>
    <w:rsid w:val="00C81AD6"/>
    <w:rsid w:val="00C823D6"/>
    <w:rsid w:val="00C82860"/>
    <w:rsid w:val="00C84216"/>
    <w:rsid w:val="00C84D21"/>
    <w:rsid w:val="00C8506C"/>
    <w:rsid w:val="00C8510D"/>
    <w:rsid w:val="00C854C8"/>
    <w:rsid w:val="00C8591C"/>
    <w:rsid w:val="00C85EDD"/>
    <w:rsid w:val="00C8631E"/>
    <w:rsid w:val="00C87152"/>
    <w:rsid w:val="00C87412"/>
    <w:rsid w:val="00C87CE2"/>
    <w:rsid w:val="00C90831"/>
    <w:rsid w:val="00C90C16"/>
    <w:rsid w:val="00C91472"/>
    <w:rsid w:val="00C91D47"/>
    <w:rsid w:val="00C91EE4"/>
    <w:rsid w:val="00C920AE"/>
    <w:rsid w:val="00C92137"/>
    <w:rsid w:val="00C92AFD"/>
    <w:rsid w:val="00C943C9"/>
    <w:rsid w:val="00C94624"/>
    <w:rsid w:val="00C94971"/>
    <w:rsid w:val="00C94BF1"/>
    <w:rsid w:val="00C94F54"/>
    <w:rsid w:val="00C9518F"/>
    <w:rsid w:val="00C95896"/>
    <w:rsid w:val="00C965C9"/>
    <w:rsid w:val="00CA01B8"/>
    <w:rsid w:val="00CA0200"/>
    <w:rsid w:val="00CA0989"/>
    <w:rsid w:val="00CA09A7"/>
    <w:rsid w:val="00CA1A2F"/>
    <w:rsid w:val="00CA2F00"/>
    <w:rsid w:val="00CA3F7D"/>
    <w:rsid w:val="00CA43D3"/>
    <w:rsid w:val="00CA4495"/>
    <w:rsid w:val="00CA4A26"/>
    <w:rsid w:val="00CA61A5"/>
    <w:rsid w:val="00CA6685"/>
    <w:rsid w:val="00CA6793"/>
    <w:rsid w:val="00CA6D68"/>
    <w:rsid w:val="00CA6DC3"/>
    <w:rsid w:val="00CA71D5"/>
    <w:rsid w:val="00CA78B4"/>
    <w:rsid w:val="00CA7A5E"/>
    <w:rsid w:val="00CB0507"/>
    <w:rsid w:val="00CB106A"/>
    <w:rsid w:val="00CB24BB"/>
    <w:rsid w:val="00CB2C33"/>
    <w:rsid w:val="00CB3537"/>
    <w:rsid w:val="00CB42D8"/>
    <w:rsid w:val="00CB4670"/>
    <w:rsid w:val="00CB46F7"/>
    <w:rsid w:val="00CB4730"/>
    <w:rsid w:val="00CB48E2"/>
    <w:rsid w:val="00CB4C9A"/>
    <w:rsid w:val="00CB56C7"/>
    <w:rsid w:val="00CB6ACC"/>
    <w:rsid w:val="00CB7F7F"/>
    <w:rsid w:val="00CC06F0"/>
    <w:rsid w:val="00CC1402"/>
    <w:rsid w:val="00CC1978"/>
    <w:rsid w:val="00CC2BB6"/>
    <w:rsid w:val="00CC2C52"/>
    <w:rsid w:val="00CC2D4C"/>
    <w:rsid w:val="00CC3397"/>
    <w:rsid w:val="00CC3849"/>
    <w:rsid w:val="00CC3D03"/>
    <w:rsid w:val="00CC47B6"/>
    <w:rsid w:val="00CC5287"/>
    <w:rsid w:val="00CC54A1"/>
    <w:rsid w:val="00CC5812"/>
    <w:rsid w:val="00CC5CEF"/>
    <w:rsid w:val="00CC622F"/>
    <w:rsid w:val="00CC628D"/>
    <w:rsid w:val="00CC64FA"/>
    <w:rsid w:val="00CC6D4A"/>
    <w:rsid w:val="00CC7C65"/>
    <w:rsid w:val="00CC7EFB"/>
    <w:rsid w:val="00CD140E"/>
    <w:rsid w:val="00CD1568"/>
    <w:rsid w:val="00CD1C00"/>
    <w:rsid w:val="00CD1F97"/>
    <w:rsid w:val="00CD25F9"/>
    <w:rsid w:val="00CD2EDF"/>
    <w:rsid w:val="00CD432F"/>
    <w:rsid w:val="00CD4342"/>
    <w:rsid w:val="00CD4CCF"/>
    <w:rsid w:val="00CD546C"/>
    <w:rsid w:val="00CD5FF4"/>
    <w:rsid w:val="00CD62A5"/>
    <w:rsid w:val="00CD655C"/>
    <w:rsid w:val="00CD6825"/>
    <w:rsid w:val="00CD760E"/>
    <w:rsid w:val="00CD7F44"/>
    <w:rsid w:val="00CE038A"/>
    <w:rsid w:val="00CE0647"/>
    <w:rsid w:val="00CE09CA"/>
    <w:rsid w:val="00CE14D8"/>
    <w:rsid w:val="00CE1BB7"/>
    <w:rsid w:val="00CE24AC"/>
    <w:rsid w:val="00CE251B"/>
    <w:rsid w:val="00CE3B9D"/>
    <w:rsid w:val="00CE3F07"/>
    <w:rsid w:val="00CE417E"/>
    <w:rsid w:val="00CE4BD7"/>
    <w:rsid w:val="00CE6718"/>
    <w:rsid w:val="00CE6FAC"/>
    <w:rsid w:val="00CE722F"/>
    <w:rsid w:val="00CE7D27"/>
    <w:rsid w:val="00CF0051"/>
    <w:rsid w:val="00CF0A0E"/>
    <w:rsid w:val="00CF0D84"/>
    <w:rsid w:val="00CF0DDE"/>
    <w:rsid w:val="00CF114F"/>
    <w:rsid w:val="00CF235E"/>
    <w:rsid w:val="00CF2B08"/>
    <w:rsid w:val="00CF2F44"/>
    <w:rsid w:val="00CF3D0A"/>
    <w:rsid w:val="00CF412E"/>
    <w:rsid w:val="00CF4E18"/>
    <w:rsid w:val="00CF59A8"/>
    <w:rsid w:val="00CF68AA"/>
    <w:rsid w:val="00CF6CA7"/>
    <w:rsid w:val="00CF772C"/>
    <w:rsid w:val="00D00949"/>
    <w:rsid w:val="00D015C7"/>
    <w:rsid w:val="00D01842"/>
    <w:rsid w:val="00D018C4"/>
    <w:rsid w:val="00D02CEB"/>
    <w:rsid w:val="00D02E33"/>
    <w:rsid w:val="00D041EB"/>
    <w:rsid w:val="00D043A0"/>
    <w:rsid w:val="00D04C53"/>
    <w:rsid w:val="00D04E01"/>
    <w:rsid w:val="00D07769"/>
    <w:rsid w:val="00D077C3"/>
    <w:rsid w:val="00D07F18"/>
    <w:rsid w:val="00D1049F"/>
    <w:rsid w:val="00D10654"/>
    <w:rsid w:val="00D12F7E"/>
    <w:rsid w:val="00D142E1"/>
    <w:rsid w:val="00D145F3"/>
    <w:rsid w:val="00D152EE"/>
    <w:rsid w:val="00D15932"/>
    <w:rsid w:val="00D171BD"/>
    <w:rsid w:val="00D20149"/>
    <w:rsid w:val="00D20459"/>
    <w:rsid w:val="00D20CA4"/>
    <w:rsid w:val="00D21D6D"/>
    <w:rsid w:val="00D2288C"/>
    <w:rsid w:val="00D22CAD"/>
    <w:rsid w:val="00D230C4"/>
    <w:rsid w:val="00D241E7"/>
    <w:rsid w:val="00D242AC"/>
    <w:rsid w:val="00D242DD"/>
    <w:rsid w:val="00D245A9"/>
    <w:rsid w:val="00D249EE"/>
    <w:rsid w:val="00D24D48"/>
    <w:rsid w:val="00D2523A"/>
    <w:rsid w:val="00D25E3F"/>
    <w:rsid w:val="00D26757"/>
    <w:rsid w:val="00D26DCE"/>
    <w:rsid w:val="00D271FD"/>
    <w:rsid w:val="00D279E0"/>
    <w:rsid w:val="00D27B06"/>
    <w:rsid w:val="00D27B08"/>
    <w:rsid w:val="00D30596"/>
    <w:rsid w:val="00D308FC"/>
    <w:rsid w:val="00D3130A"/>
    <w:rsid w:val="00D31ED4"/>
    <w:rsid w:val="00D3504F"/>
    <w:rsid w:val="00D355D2"/>
    <w:rsid w:val="00D365DA"/>
    <w:rsid w:val="00D368FF"/>
    <w:rsid w:val="00D36A0A"/>
    <w:rsid w:val="00D36B9C"/>
    <w:rsid w:val="00D378A8"/>
    <w:rsid w:val="00D379AB"/>
    <w:rsid w:val="00D37A1A"/>
    <w:rsid w:val="00D4029E"/>
    <w:rsid w:val="00D406A0"/>
    <w:rsid w:val="00D41CA8"/>
    <w:rsid w:val="00D449B4"/>
    <w:rsid w:val="00D44C74"/>
    <w:rsid w:val="00D4515C"/>
    <w:rsid w:val="00D45280"/>
    <w:rsid w:val="00D4558C"/>
    <w:rsid w:val="00D4589C"/>
    <w:rsid w:val="00D45C4D"/>
    <w:rsid w:val="00D46655"/>
    <w:rsid w:val="00D46AC5"/>
    <w:rsid w:val="00D46BC4"/>
    <w:rsid w:val="00D46ECD"/>
    <w:rsid w:val="00D47144"/>
    <w:rsid w:val="00D51CC0"/>
    <w:rsid w:val="00D51DDC"/>
    <w:rsid w:val="00D5237E"/>
    <w:rsid w:val="00D528E3"/>
    <w:rsid w:val="00D54E2F"/>
    <w:rsid w:val="00D555A1"/>
    <w:rsid w:val="00D55C7E"/>
    <w:rsid w:val="00D55C8C"/>
    <w:rsid w:val="00D563E7"/>
    <w:rsid w:val="00D56426"/>
    <w:rsid w:val="00D56A8E"/>
    <w:rsid w:val="00D573F7"/>
    <w:rsid w:val="00D57C66"/>
    <w:rsid w:val="00D606C5"/>
    <w:rsid w:val="00D60F1D"/>
    <w:rsid w:val="00D61512"/>
    <w:rsid w:val="00D6287F"/>
    <w:rsid w:val="00D628D7"/>
    <w:rsid w:val="00D63203"/>
    <w:rsid w:val="00D63620"/>
    <w:rsid w:val="00D64036"/>
    <w:rsid w:val="00D65C80"/>
    <w:rsid w:val="00D65FF6"/>
    <w:rsid w:val="00D66CD5"/>
    <w:rsid w:val="00D67333"/>
    <w:rsid w:val="00D677D0"/>
    <w:rsid w:val="00D70272"/>
    <w:rsid w:val="00D70545"/>
    <w:rsid w:val="00D714F4"/>
    <w:rsid w:val="00D7153E"/>
    <w:rsid w:val="00D71BFA"/>
    <w:rsid w:val="00D71D7D"/>
    <w:rsid w:val="00D72478"/>
    <w:rsid w:val="00D73A57"/>
    <w:rsid w:val="00D73F5D"/>
    <w:rsid w:val="00D73FFB"/>
    <w:rsid w:val="00D748CE"/>
    <w:rsid w:val="00D7569A"/>
    <w:rsid w:val="00D756C0"/>
    <w:rsid w:val="00D75CBA"/>
    <w:rsid w:val="00D77018"/>
    <w:rsid w:val="00D777FB"/>
    <w:rsid w:val="00D77981"/>
    <w:rsid w:val="00D77ADA"/>
    <w:rsid w:val="00D8025A"/>
    <w:rsid w:val="00D80456"/>
    <w:rsid w:val="00D80644"/>
    <w:rsid w:val="00D80A78"/>
    <w:rsid w:val="00D81CF9"/>
    <w:rsid w:val="00D81E43"/>
    <w:rsid w:val="00D825A4"/>
    <w:rsid w:val="00D8273A"/>
    <w:rsid w:val="00D84641"/>
    <w:rsid w:val="00D8488C"/>
    <w:rsid w:val="00D84E39"/>
    <w:rsid w:val="00D84F58"/>
    <w:rsid w:val="00D8502A"/>
    <w:rsid w:val="00D8519B"/>
    <w:rsid w:val="00D854E2"/>
    <w:rsid w:val="00D85B31"/>
    <w:rsid w:val="00D860DB"/>
    <w:rsid w:val="00D86C76"/>
    <w:rsid w:val="00D86D8E"/>
    <w:rsid w:val="00D870EE"/>
    <w:rsid w:val="00D87641"/>
    <w:rsid w:val="00D902A9"/>
    <w:rsid w:val="00D903DC"/>
    <w:rsid w:val="00D90432"/>
    <w:rsid w:val="00D9067F"/>
    <w:rsid w:val="00D9073B"/>
    <w:rsid w:val="00D908B1"/>
    <w:rsid w:val="00D90CC7"/>
    <w:rsid w:val="00D912AB"/>
    <w:rsid w:val="00D91473"/>
    <w:rsid w:val="00D9148A"/>
    <w:rsid w:val="00D91D10"/>
    <w:rsid w:val="00D9261B"/>
    <w:rsid w:val="00D92AC0"/>
    <w:rsid w:val="00D92BCF"/>
    <w:rsid w:val="00D931D6"/>
    <w:rsid w:val="00D937B1"/>
    <w:rsid w:val="00D93FAE"/>
    <w:rsid w:val="00D93FB8"/>
    <w:rsid w:val="00D95590"/>
    <w:rsid w:val="00D95973"/>
    <w:rsid w:val="00D962AA"/>
    <w:rsid w:val="00D9680F"/>
    <w:rsid w:val="00D96FFA"/>
    <w:rsid w:val="00D97753"/>
    <w:rsid w:val="00DA0406"/>
    <w:rsid w:val="00DA13D5"/>
    <w:rsid w:val="00DA1DA2"/>
    <w:rsid w:val="00DA2011"/>
    <w:rsid w:val="00DA24B4"/>
    <w:rsid w:val="00DA2783"/>
    <w:rsid w:val="00DA294B"/>
    <w:rsid w:val="00DA2B0C"/>
    <w:rsid w:val="00DA2EA3"/>
    <w:rsid w:val="00DA2F54"/>
    <w:rsid w:val="00DA3396"/>
    <w:rsid w:val="00DA428A"/>
    <w:rsid w:val="00DA4676"/>
    <w:rsid w:val="00DA6A7E"/>
    <w:rsid w:val="00DA6F7B"/>
    <w:rsid w:val="00DA7217"/>
    <w:rsid w:val="00DA75DD"/>
    <w:rsid w:val="00DA7DEB"/>
    <w:rsid w:val="00DB054B"/>
    <w:rsid w:val="00DB120A"/>
    <w:rsid w:val="00DB1493"/>
    <w:rsid w:val="00DB1C43"/>
    <w:rsid w:val="00DB1D2E"/>
    <w:rsid w:val="00DB32B9"/>
    <w:rsid w:val="00DB32FF"/>
    <w:rsid w:val="00DB4CD9"/>
    <w:rsid w:val="00DB561D"/>
    <w:rsid w:val="00DB6FFA"/>
    <w:rsid w:val="00DB79A1"/>
    <w:rsid w:val="00DB7D2C"/>
    <w:rsid w:val="00DC0433"/>
    <w:rsid w:val="00DC0B51"/>
    <w:rsid w:val="00DC0B8D"/>
    <w:rsid w:val="00DC2393"/>
    <w:rsid w:val="00DC2ABF"/>
    <w:rsid w:val="00DC2C91"/>
    <w:rsid w:val="00DC2EA8"/>
    <w:rsid w:val="00DC307A"/>
    <w:rsid w:val="00DC3503"/>
    <w:rsid w:val="00DC352A"/>
    <w:rsid w:val="00DC4363"/>
    <w:rsid w:val="00DD0253"/>
    <w:rsid w:val="00DD03B5"/>
    <w:rsid w:val="00DD06F3"/>
    <w:rsid w:val="00DD07D2"/>
    <w:rsid w:val="00DD18EB"/>
    <w:rsid w:val="00DD3482"/>
    <w:rsid w:val="00DD34C7"/>
    <w:rsid w:val="00DD3B8F"/>
    <w:rsid w:val="00DD3C6A"/>
    <w:rsid w:val="00DD4192"/>
    <w:rsid w:val="00DD4486"/>
    <w:rsid w:val="00DD4B22"/>
    <w:rsid w:val="00DD4EA6"/>
    <w:rsid w:val="00DD5513"/>
    <w:rsid w:val="00DD65C1"/>
    <w:rsid w:val="00DD718E"/>
    <w:rsid w:val="00DD75C3"/>
    <w:rsid w:val="00DD76D6"/>
    <w:rsid w:val="00DE0E1F"/>
    <w:rsid w:val="00DE0EDA"/>
    <w:rsid w:val="00DE100A"/>
    <w:rsid w:val="00DE14A5"/>
    <w:rsid w:val="00DE1A6D"/>
    <w:rsid w:val="00DE27DE"/>
    <w:rsid w:val="00DE3297"/>
    <w:rsid w:val="00DE42FA"/>
    <w:rsid w:val="00DE4A2D"/>
    <w:rsid w:val="00DE5733"/>
    <w:rsid w:val="00DE5AB7"/>
    <w:rsid w:val="00DE612B"/>
    <w:rsid w:val="00DE639C"/>
    <w:rsid w:val="00DE6954"/>
    <w:rsid w:val="00DF0B9A"/>
    <w:rsid w:val="00DF1766"/>
    <w:rsid w:val="00DF1F6C"/>
    <w:rsid w:val="00DF2969"/>
    <w:rsid w:val="00DF2B21"/>
    <w:rsid w:val="00DF312D"/>
    <w:rsid w:val="00DF3B7C"/>
    <w:rsid w:val="00DF3F0F"/>
    <w:rsid w:val="00DF458D"/>
    <w:rsid w:val="00DF459F"/>
    <w:rsid w:val="00DF631D"/>
    <w:rsid w:val="00DF7693"/>
    <w:rsid w:val="00DF7B1C"/>
    <w:rsid w:val="00E005F8"/>
    <w:rsid w:val="00E023C0"/>
    <w:rsid w:val="00E023E6"/>
    <w:rsid w:val="00E033B7"/>
    <w:rsid w:val="00E0454B"/>
    <w:rsid w:val="00E058FC"/>
    <w:rsid w:val="00E059CC"/>
    <w:rsid w:val="00E06744"/>
    <w:rsid w:val="00E07818"/>
    <w:rsid w:val="00E079AA"/>
    <w:rsid w:val="00E07ACB"/>
    <w:rsid w:val="00E07CD0"/>
    <w:rsid w:val="00E10F06"/>
    <w:rsid w:val="00E112DA"/>
    <w:rsid w:val="00E11E01"/>
    <w:rsid w:val="00E11F18"/>
    <w:rsid w:val="00E12CE6"/>
    <w:rsid w:val="00E12DCA"/>
    <w:rsid w:val="00E13750"/>
    <w:rsid w:val="00E14380"/>
    <w:rsid w:val="00E144CF"/>
    <w:rsid w:val="00E1466B"/>
    <w:rsid w:val="00E155B4"/>
    <w:rsid w:val="00E156DE"/>
    <w:rsid w:val="00E16A56"/>
    <w:rsid w:val="00E173FA"/>
    <w:rsid w:val="00E20219"/>
    <w:rsid w:val="00E20248"/>
    <w:rsid w:val="00E204A4"/>
    <w:rsid w:val="00E206C7"/>
    <w:rsid w:val="00E20F8E"/>
    <w:rsid w:val="00E21270"/>
    <w:rsid w:val="00E21492"/>
    <w:rsid w:val="00E214F7"/>
    <w:rsid w:val="00E21DFA"/>
    <w:rsid w:val="00E2265E"/>
    <w:rsid w:val="00E23199"/>
    <w:rsid w:val="00E233E5"/>
    <w:rsid w:val="00E23CD7"/>
    <w:rsid w:val="00E24019"/>
    <w:rsid w:val="00E25751"/>
    <w:rsid w:val="00E257E5"/>
    <w:rsid w:val="00E266F0"/>
    <w:rsid w:val="00E26FD9"/>
    <w:rsid w:val="00E3038C"/>
    <w:rsid w:val="00E30A8E"/>
    <w:rsid w:val="00E30E58"/>
    <w:rsid w:val="00E31CDA"/>
    <w:rsid w:val="00E31CF0"/>
    <w:rsid w:val="00E32B48"/>
    <w:rsid w:val="00E32E96"/>
    <w:rsid w:val="00E330F3"/>
    <w:rsid w:val="00E338B5"/>
    <w:rsid w:val="00E33AC7"/>
    <w:rsid w:val="00E35354"/>
    <w:rsid w:val="00E35B2E"/>
    <w:rsid w:val="00E35F1A"/>
    <w:rsid w:val="00E36565"/>
    <w:rsid w:val="00E36BC8"/>
    <w:rsid w:val="00E3710B"/>
    <w:rsid w:val="00E37BC4"/>
    <w:rsid w:val="00E40EE9"/>
    <w:rsid w:val="00E41814"/>
    <w:rsid w:val="00E41CC4"/>
    <w:rsid w:val="00E429B9"/>
    <w:rsid w:val="00E4394C"/>
    <w:rsid w:val="00E443CD"/>
    <w:rsid w:val="00E44CFF"/>
    <w:rsid w:val="00E45561"/>
    <w:rsid w:val="00E45716"/>
    <w:rsid w:val="00E45BA3"/>
    <w:rsid w:val="00E45F41"/>
    <w:rsid w:val="00E4662B"/>
    <w:rsid w:val="00E467E9"/>
    <w:rsid w:val="00E47EF7"/>
    <w:rsid w:val="00E5033A"/>
    <w:rsid w:val="00E511C8"/>
    <w:rsid w:val="00E51EF1"/>
    <w:rsid w:val="00E51F56"/>
    <w:rsid w:val="00E52B15"/>
    <w:rsid w:val="00E53A6F"/>
    <w:rsid w:val="00E54915"/>
    <w:rsid w:val="00E54DB2"/>
    <w:rsid w:val="00E5524D"/>
    <w:rsid w:val="00E558B7"/>
    <w:rsid w:val="00E55A18"/>
    <w:rsid w:val="00E56436"/>
    <w:rsid w:val="00E5667B"/>
    <w:rsid w:val="00E57016"/>
    <w:rsid w:val="00E579B8"/>
    <w:rsid w:val="00E603F1"/>
    <w:rsid w:val="00E61114"/>
    <w:rsid w:val="00E61237"/>
    <w:rsid w:val="00E62605"/>
    <w:rsid w:val="00E63143"/>
    <w:rsid w:val="00E63523"/>
    <w:rsid w:val="00E636DE"/>
    <w:rsid w:val="00E63E95"/>
    <w:rsid w:val="00E6450A"/>
    <w:rsid w:val="00E646F6"/>
    <w:rsid w:val="00E64C61"/>
    <w:rsid w:val="00E64CF8"/>
    <w:rsid w:val="00E6532B"/>
    <w:rsid w:val="00E65725"/>
    <w:rsid w:val="00E65F69"/>
    <w:rsid w:val="00E66B6A"/>
    <w:rsid w:val="00E67460"/>
    <w:rsid w:val="00E67624"/>
    <w:rsid w:val="00E70359"/>
    <w:rsid w:val="00E714FF"/>
    <w:rsid w:val="00E71C7D"/>
    <w:rsid w:val="00E72D95"/>
    <w:rsid w:val="00E74E8A"/>
    <w:rsid w:val="00E74F3F"/>
    <w:rsid w:val="00E755B3"/>
    <w:rsid w:val="00E757A4"/>
    <w:rsid w:val="00E75B5F"/>
    <w:rsid w:val="00E76115"/>
    <w:rsid w:val="00E7626E"/>
    <w:rsid w:val="00E769E9"/>
    <w:rsid w:val="00E77519"/>
    <w:rsid w:val="00E77DA7"/>
    <w:rsid w:val="00E8115D"/>
    <w:rsid w:val="00E81424"/>
    <w:rsid w:val="00E8147A"/>
    <w:rsid w:val="00E81745"/>
    <w:rsid w:val="00E81E88"/>
    <w:rsid w:val="00E841B0"/>
    <w:rsid w:val="00E84932"/>
    <w:rsid w:val="00E84B1A"/>
    <w:rsid w:val="00E84BDB"/>
    <w:rsid w:val="00E84F57"/>
    <w:rsid w:val="00E85598"/>
    <w:rsid w:val="00E85A6A"/>
    <w:rsid w:val="00E863B6"/>
    <w:rsid w:val="00E87A27"/>
    <w:rsid w:val="00E87EB2"/>
    <w:rsid w:val="00E90677"/>
    <w:rsid w:val="00E910A5"/>
    <w:rsid w:val="00E910D0"/>
    <w:rsid w:val="00E914B5"/>
    <w:rsid w:val="00E91E53"/>
    <w:rsid w:val="00E92886"/>
    <w:rsid w:val="00E9347A"/>
    <w:rsid w:val="00E93556"/>
    <w:rsid w:val="00E93A42"/>
    <w:rsid w:val="00E94048"/>
    <w:rsid w:val="00E949BD"/>
    <w:rsid w:val="00E94A6A"/>
    <w:rsid w:val="00E94FB5"/>
    <w:rsid w:val="00E959F9"/>
    <w:rsid w:val="00E95A97"/>
    <w:rsid w:val="00E95AC7"/>
    <w:rsid w:val="00E962A3"/>
    <w:rsid w:val="00E96415"/>
    <w:rsid w:val="00E96EF4"/>
    <w:rsid w:val="00E97153"/>
    <w:rsid w:val="00E97642"/>
    <w:rsid w:val="00E97B6D"/>
    <w:rsid w:val="00EA012D"/>
    <w:rsid w:val="00EA0726"/>
    <w:rsid w:val="00EA0F0A"/>
    <w:rsid w:val="00EA1AF7"/>
    <w:rsid w:val="00EA1C44"/>
    <w:rsid w:val="00EA28D6"/>
    <w:rsid w:val="00EA2CA6"/>
    <w:rsid w:val="00EA2EB4"/>
    <w:rsid w:val="00EA4545"/>
    <w:rsid w:val="00EA4951"/>
    <w:rsid w:val="00EA4A6E"/>
    <w:rsid w:val="00EA5863"/>
    <w:rsid w:val="00EA5E4B"/>
    <w:rsid w:val="00EA6C53"/>
    <w:rsid w:val="00EA6EED"/>
    <w:rsid w:val="00EA7F99"/>
    <w:rsid w:val="00EB0CBC"/>
    <w:rsid w:val="00EB1DAA"/>
    <w:rsid w:val="00EB2544"/>
    <w:rsid w:val="00EB2CF1"/>
    <w:rsid w:val="00EB32D6"/>
    <w:rsid w:val="00EB3F08"/>
    <w:rsid w:val="00EB529D"/>
    <w:rsid w:val="00EB5540"/>
    <w:rsid w:val="00EB58A9"/>
    <w:rsid w:val="00EB6969"/>
    <w:rsid w:val="00EB6F1B"/>
    <w:rsid w:val="00EB7C5E"/>
    <w:rsid w:val="00EC01C2"/>
    <w:rsid w:val="00EC02DF"/>
    <w:rsid w:val="00EC1620"/>
    <w:rsid w:val="00EC1C9C"/>
    <w:rsid w:val="00EC2B69"/>
    <w:rsid w:val="00EC2D0D"/>
    <w:rsid w:val="00EC2D4F"/>
    <w:rsid w:val="00EC40B0"/>
    <w:rsid w:val="00EC4410"/>
    <w:rsid w:val="00EC4A58"/>
    <w:rsid w:val="00EC6418"/>
    <w:rsid w:val="00EC7525"/>
    <w:rsid w:val="00EC7F97"/>
    <w:rsid w:val="00ED0CC1"/>
    <w:rsid w:val="00ED1493"/>
    <w:rsid w:val="00ED19D8"/>
    <w:rsid w:val="00ED26AE"/>
    <w:rsid w:val="00ED275B"/>
    <w:rsid w:val="00ED4E2B"/>
    <w:rsid w:val="00ED503D"/>
    <w:rsid w:val="00ED5A86"/>
    <w:rsid w:val="00ED5ADB"/>
    <w:rsid w:val="00ED5EA7"/>
    <w:rsid w:val="00ED63AF"/>
    <w:rsid w:val="00ED6F8A"/>
    <w:rsid w:val="00EE136A"/>
    <w:rsid w:val="00EE15AA"/>
    <w:rsid w:val="00EE2859"/>
    <w:rsid w:val="00EE3AC9"/>
    <w:rsid w:val="00EE3B36"/>
    <w:rsid w:val="00EE3D92"/>
    <w:rsid w:val="00EE65E4"/>
    <w:rsid w:val="00EE7129"/>
    <w:rsid w:val="00EF10D1"/>
    <w:rsid w:val="00EF12D4"/>
    <w:rsid w:val="00EF2214"/>
    <w:rsid w:val="00EF290A"/>
    <w:rsid w:val="00EF2C71"/>
    <w:rsid w:val="00EF3E39"/>
    <w:rsid w:val="00EF3FCC"/>
    <w:rsid w:val="00EF4055"/>
    <w:rsid w:val="00EF6731"/>
    <w:rsid w:val="00EF6881"/>
    <w:rsid w:val="00EF6A51"/>
    <w:rsid w:val="00EF789C"/>
    <w:rsid w:val="00EF7C65"/>
    <w:rsid w:val="00EF7D17"/>
    <w:rsid w:val="00EF7F0D"/>
    <w:rsid w:val="00F00F42"/>
    <w:rsid w:val="00F01542"/>
    <w:rsid w:val="00F02868"/>
    <w:rsid w:val="00F036A6"/>
    <w:rsid w:val="00F03DFF"/>
    <w:rsid w:val="00F042F0"/>
    <w:rsid w:val="00F0438A"/>
    <w:rsid w:val="00F056BD"/>
    <w:rsid w:val="00F058C8"/>
    <w:rsid w:val="00F05D78"/>
    <w:rsid w:val="00F06370"/>
    <w:rsid w:val="00F068A2"/>
    <w:rsid w:val="00F06CB8"/>
    <w:rsid w:val="00F10549"/>
    <w:rsid w:val="00F111E0"/>
    <w:rsid w:val="00F12029"/>
    <w:rsid w:val="00F12576"/>
    <w:rsid w:val="00F12BCC"/>
    <w:rsid w:val="00F13021"/>
    <w:rsid w:val="00F13238"/>
    <w:rsid w:val="00F139EE"/>
    <w:rsid w:val="00F13F1A"/>
    <w:rsid w:val="00F14650"/>
    <w:rsid w:val="00F1495A"/>
    <w:rsid w:val="00F14D8A"/>
    <w:rsid w:val="00F150CD"/>
    <w:rsid w:val="00F16021"/>
    <w:rsid w:val="00F16580"/>
    <w:rsid w:val="00F16752"/>
    <w:rsid w:val="00F1692C"/>
    <w:rsid w:val="00F175E9"/>
    <w:rsid w:val="00F17691"/>
    <w:rsid w:val="00F1775A"/>
    <w:rsid w:val="00F20810"/>
    <w:rsid w:val="00F21177"/>
    <w:rsid w:val="00F22FA5"/>
    <w:rsid w:val="00F2365A"/>
    <w:rsid w:val="00F23BE2"/>
    <w:rsid w:val="00F2477E"/>
    <w:rsid w:val="00F247D3"/>
    <w:rsid w:val="00F25093"/>
    <w:rsid w:val="00F2538E"/>
    <w:rsid w:val="00F2634B"/>
    <w:rsid w:val="00F26F05"/>
    <w:rsid w:val="00F27321"/>
    <w:rsid w:val="00F27C08"/>
    <w:rsid w:val="00F27C13"/>
    <w:rsid w:val="00F27CC0"/>
    <w:rsid w:val="00F303F7"/>
    <w:rsid w:val="00F30806"/>
    <w:rsid w:val="00F308E7"/>
    <w:rsid w:val="00F3112F"/>
    <w:rsid w:val="00F3135A"/>
    <w:rsid w:val="00F3149B"/>
    <w:rsid w:val="00F32C6F"/>
    <w:rsid w:val="00F33E3E"/>
    <w:rsid w:val="00F34E67"/>
    <w:rsid w:val="00F352E5"/>
    <w:rsid w:val="00F35B82"/>
    <w:rsid w:val="00F35FD5"/>
    <w:rsid w:val="00F364C7"/>
    <w:rsid w:val="00F3792B"/>
    <w:rsid w:val="00F4089D"/>
    <w:rsid w:val="00F40CD0"/>
    <w:rsid w:val="00F415E0"/>
    <w:rsid w:val="00F41C28"/>
    <w:rsid w:val="00F4227F"/>
    <w:rsid w:val="00F425D1"/>
    <w:rsid w:val="00F42789"/>
    <w:rsid w:val="00F43107"/>
    <w:rsid w:val="00F463AE"/>
    <w:rsid w:val="00F4688B"/>
    <w:rsid w:val="00F46FA1"/>
    <w:rsid w:val="00F47B1F"/>
    <w:rsid w:val="00F47B70"/>
    <w:rsid w:val="00F50BAA"/>
    <w:rsid w:val="00F51714"/>
    <w:rsid w:val="00F52FBF"/>
    <w:rsid w:val="00F536E9"/>
    <w:rsid w:val="00F537FE"/>
    <w:rsid w:val="00F53D98"/>
    <w:rsid w:val="00F541B8"/>
    <w:rsid w:val="00F54EC8"/>
    <w:rsid w:val="00F6059A"/>
    <w:rsid w:val="00F609E3"/>
    <w:rsid w:val="00F60B3C"/>
    <w:rsid w:val="00F61B28"/>
    <w:rsid w:val="00F61FBB"/>
    <w:rsid w:val="00F62358"/>
    <w:rsid w:val="00F6265C"/>
    <w:rsid w:val="00F63135"/>
    <w:rsid w:val="00F6369C"/>
    <w:rsid w:val="00F63B46"/>
    <w:rsid w:val="00F6468A"/>
    <w:rsid w:val="00F64BD9"/>
    <w:rsid w:val="00F64DA4"/>
    <w:rsid w:val="00F6551F"/>
    <w:rsid w:val="00F6636E"/>
    <w:rsid w:val="00F6728A"/>
    <w:rsid w:val="00F67AA6"/>
    <w:rsid w:val="00F70795"/>
    <w:rsid w:val="00F70C88"/>
    <w:rsid w:val="00F71166"/>
    <w:rsid w:val="00F71198"/>
    <w:rsid w:val="00F71FD9"/>
    <w:rsid w:val="00F72F5B"/>
    <w:rsid w:val="00F73A3C"/>
    <w:rsid w:val="00F73D35"/>
    <w:rsid w:val="00F73F39"/>
    <w:rsid w:val="00F74089"/>
    <w:rsid w:val="00F7589C"/>
    <w:rsid w:val="00F76033"/>
    <w:rsid w:val="00F76B60"/>
    <w:rsid w:val="00F76D27"/>
    <w:rsid w:val="00F77190"/>
    <w:rsid w:val="00F77C3C"/>
    <w:rsid w:val="00F80A90"/>
    <w:rsid w:val="00F81536"/>
    <w:rsid w:val="00F81C5F"/>
    <w:rsid w:val="00F823CE"/>
    <w:rsid w:val="00F825A8"/>
    <w:rsid w:val="00F82627"/>
    <w:rsid w:val="00F82AF8"/>
    <w:rsid w:val="00F82C0B"/>
    <w:rsid w:val="00F82CD2"/>
    <w:rsid w:val="00F83036"/>
    <w:rsid w:val="00F8347A"/>
    <w:rsid w:val="00F83A77"/>
    <w:rsid w:val="00F83E7A"/>
    <w:rsid w:val="00F84271"/>
    <w:rsid w:val="00F84FDA"/>
    <w:rsid w:val="00F85768"/>
    <w:rsid w:val="00F85F92"/>
    <w:rsid w:val="00F8668C"/>
    <w:rsid w:val="00F87FFD"/>
    <w:rsid w:val="00F91CF2"/>
    <w:rsid w:val="00F927A0"/>
    <w:rsid w:val="00F934B9"/>
    <w:rsid w:val="00F93A97"/>
    <w:rsid w:val="00F942D1"/>
    <w:rsid w:val="00F94632"/>
    <w:rsid w:val="00F94887"/>
    <w:rsid w:val="00F95491"/>
    <w:rsid w:val="00F95A96"/>
    <w:rsid w:val="00F96363"/>
    <w:rsid w:val="00F96642"/>
    <w:rsid w:val="00F97175"/>
    <w:rsid w:val="00F977A5"/>
    <w:rsid w:val="00F97A81"/>
    <w:rsid w:val="00F97BB1"/>
    <w:rsid w:val="00FA078A"/>
    <w:rsid w:val="00FA0DB5"/>
    <w:rsid w:val="00FA133A"/>
    <w:rsid w:val="00FA152A"/>
    <w:rsid w:val="00FA1D1B"/>
    <w:rsid w:val="00FA3014"/>
    <w:rsid w:val="00FA4413"/>
    <w:rsid w:val="00FA49E9"/>
    <w:rsid w:val="00FA4CFE"/>
    <w:rsid w:val="00FA627D"/>
    <w:rsid w:val="00FA628D"/>
    <w:rsid w:val="00FA6344"/>
    <w:rsid w:val="00FA768C"/>
    <w:rsid w:val="00FB0665"/>
    <w:rsid w:val="00FB0C65"/>
    <w:rsid w:val="00FB14A8"/>
    <w:rsid w:val="00FB1A40"/>
    <w:rsid w:val="00FB1A45"/>
    <w:rsid w:val="00FB1CF2"/>
    <w:rsid w:val="00FB3216"/>
    <w:rsid w:val="00FB389C"/>
    <w:rsid w:val="00FB4797"/>
    <w:rsid w:val="00FB7E5F"/>
    <w:rsid w:val="00FC023E"/>
    <w:rsid w:val="00FC02E9"/>
    <w:rsid w:val="00FC0E25"/>
    <w:rsid w:val="00FC1ABD"/>
    <w:rsid w:val="00FC21C3"/>
    <w:rsid w:val="00FC23CC"/>
    <w:rsid w:val="00FC24C4"/>
    <w:rsid w:val="00FC29B6"/>
    <w:rsid w:val="00FC32DA"/>
    <w:rsid w:val="00FC332F"/>
    <w:rsid w:val="00FC408E"/>
    <w:rsid w:val="00FC451E"/>
    <w:rsid w:val="00FC491B"/>
    <w:rsid w:val="00FC5742"/>
    <w:rsid w:val="00FC5C86"/>
    <w:rsid w:val="00FC60C9"/>
    <w:rsid w:val="00FC66BF"/>
    <w:rsid w:val="00FC680F"/>
    <w:rsid w:val="00FC75AA"/>
    <w:rsid w:val="00FC7C09"/>
    <w:rsid w:val="00FC7C70"/>
    <w:rsid w:val="00FD1590"/>
    <w:rsid w:val="00FD180C"/>
    <w:rsid w:val="00FD2589"/>
    <w:rsid w:val="00FD3BAA"/>
    <w:rsid w:val="00FD562C"/>
    <w:rsid w:val="00FD5F43"/>
    <w:rsid w:val="00FD62E1"/>
    <w:rsid w:val="00FD6BE0"/>
    <w:rsid w:val="00FD7118"/>
    <w:rsid w:val="00FD711D"/>
    <w:rsid w:val="00FE0AE8"/>
    <w:rsid w:val="00FE0E9D"/>
    <w:rsid w:val="00FE190D"/>
    <w:rsid w:val="00FE2873"/>
    <w:rsid w:val="00FE30B8"/>
    <w:rsid w:val="00FE3DF2"/>
    <w:rsid w:val="00FE400D"/>
    <w:rsid w:val="00FE4939"/>
    <w:rsid w:val="00FE4AA1"/>
    <w:rsid w:val="00FE4BAD"/>
    <w:rsid w:val="00FE56E8"/>
    <w:rsid w:val="00FE57B2"/>
    <w:rsid w:val="00FE5966"/>
    <w:rsid w:val="00FE7694"/>
    <w:rsid w:val="00FE770D"/>
    <w:rsid w:val="00FE7850"/>
    <w:rsid w:val="00FF005E"/>
    <w:rsid w:val="00FF02DA"/>
    <w:rsid w:val="00FF3798"/>
    <w:rsid w:val="00FF3D4B"/>
    <w:rsid w:val="00FF5849"/>
    <w:rsid w:val="00FF6833"/>
    <w:rsid w:val="00FF6A21"/>
    <w:rsid w:val="00FF6A50"/>
    <w:rsid w:val="00FF6BC4"/>
    <w:rsid w:val="00FF72FE"/>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9F6DBC"/>
    <w:rsid w:val="174F68B0"/>
    <w:rsid w:val="1935D3BE"/>
    <w:rsid w:val="19410630"/>
    <w:rsid w:val="1A338346"/>
    <w:rsid w:val="1AC76242"/>
    <w:rsid w:val="1B622138"/>
    <w:rsid w:val="1C170E12"/>
    <w:rsid w:val="1C18E2D0"/>
    <w:rsid w:val="1C802DC7"/>
    <w:rsid w:val="1C93F963"/>
    <w:rsid w:val="1FEB260E"/>
    <w:rsid w:val="1FF77365"/>
    <w:rsid w:val="20358222"/>
    <w:rsid w:val="206C9F24"/>
    <w:rsid w:val="20E4CD9E"/>
    <w:rsid w:val="20F1850B"/>
    <w:rsid w:val="222974C3"/>
    <w:rsid w:val="225B2D79"/>
    <w:rsid w:val="22AF3430"/>
    <w:rsid w:val="235888FB"/>
    <w:rsid w:val="251A8B6E"/>
    <w:rsid w:val="25D21E4A"/>
    <w:rsid w:val="266E64F0"/>
    <w:rsid w:val="29BAF2F9"/>
    <w:rsid w:val="2A529129"/>
    <w:rsid w:val="2A62FF34"/>
    <w:rsid w:val="2B72049A"/>
    <w:rsid w:val="2BAC3E44"/>
    <w:rsid w:val="30229191"/>
    <w:rsid w:val="319454B0"/>
    <w:rsid w:val="3246FA09"/>
    <w:rsid w:val="326D19D7"/>
    <w:rsid w:val="332FE2B9"/>
    <w:rsid w:val="33D26570"/>
    <w:rsid w:val="33D8AA64"/>
    <w:rsid w:val="33F20109"/>
    <w:rsid w:val="34BC5CE7"/>
    <w:rsid w:val="34BED7C9"/>
    <w:rsid w:val="34DF532E"/>
    <w:rsid w:val="34EFDB96"/>
    <w:rsid w:val="3825841A"/>
    <w:rsid w:val="3A0D3BD6"/>
    <w:rsid w:val="3D1A4486"/>
    <w:rsid w:val="3D57DDD7"/>
    <w:rsid w:val="3FE17BE3"/>
    <w:rsid w:val="40A17A51"/>
    <w:rsid w:val="40F9F5BE"/>
    <w:rsid w:val="42FEAAEC"/>
    <w:rsid w:val="43091FF2"/>
    <w:rsid w:val="43CC86C8"/>
    <w:rsid w:val="45F9C253"/>
    <w:rsid w:val="4638D2F5"/>
    <w:rsid w:val="463F60D7"/>
    <w:rsid w:val="47B3FE2F"/>
    <w:rsid w:val="480FAF8F"/>
    <w:rsid w:val="499B0FF1"/>
    <w:rsid w:val="4AECBF5F"/>
    <w:rsid w:val="4B0F0337"/>
    <w:rsid w:val="4B83B145"/>
    <w:rsid w:val="4CBCA0CF"/>
    <w:rsid w:val="52BD24C0"/>
    <w:rsid w:val="530B0459"/>
    <w:rsid w:val="57BC42AF"/>
    <w:rsid w:val="57D16985"/>
    <w:rsid w:val="588C7832"/>
    <w:rsid w:val="588E7070"/>
    <w:rsid w:val="5958ECCB"/>
    <w:rsid w:val="598A52BF"/>
    <w:rsid w:val="59FDE55F"/>
    <w:rsid w:val="5AF28860"/>
    <w:rsid w:val="5D24D312"/>
    <w:rsid w:val="5F49994F"/>
    <w:rsid w:val="5FA58D8C"/>
    <w:rsid w:val="6105B516"/>
    <w:rsid w:val="6165A02B"/>
    <w:rsid w:val="61E14BFF"/>
    <w:rsid w:val="644AE3A9"/>
    <w:rsid w:val="6542459A"/>
    <w:rsid w:val="659DBA38"/>
    <w:rsid w:val="65D76A9D"/>
    <w:rsid w:val="67E08B86"/>
    <w:rsid w:val="69B7E316"/>
    <w:rsid w:val="69CF2339"/>
    <w:rsid w:val="6AB4F35A"/>
    <w:rsid w:val="6AD9F59C"/>
    <w:rsid w:val="6EB24880"/>
    <w:rsid w:val="6F3B4F2D"/>
    <w:rsid w:val="6FAF5595"/>
    <w:rsid w:val="719B49B6"/>
    <w:rsid w:val="719DDF0F"/>
    <w:rsid w:val="71BDAFB4"/>
    <w:rsid w:val="7220172D"/>
    <w:rsid w:val="7261E6EE"/>
    <w:rsid w:val="72C5FA87"/>
    <w:rsid w:val="7371F871"/>
    <w:rsid w:val="75902AE3"/>
    <w:rsid w:val="763879A3"/>
    <w:rsid w:val="78D81114"/>
    <w:rsid w:val="78E01DF2"/>
    <w:rsid w:val="78F3A022"/>
    <w:rsid w:val="79A1AD59"/>
    <w:rsid w:val="79F146D7"/>
    <w:rsid w:val="7A6BFCB4"/>
    <w:rsid w:val="7BC0D255"/>
    <w:rsid w:val="7BE021D0"/>
    <w:rsid w:val="7D2F4B25"/>
    <w:rsid w:val="7E7F342B"/>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A606A29-5F4B-4116-9DBD-B2C1D2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3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 w:type="character" w:customStyle="1" w:styleId="spellingerror">
    <w:name w:val="spellingerror"/>
    <w:basedOn w:val="DefaultParagraphFont"/>
    <w:rsid w:val="0007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4437">
      <w:bodyDiv w:val="1"/>
      <w:marLeft w:val="0"/>
      <w:marRight w:val="0"/>
      <w:marTop w:val="0"/>
      <w:marBottom w:val="0"/>
      <w:divBdr>
        <w:top w:val="none" w:sz="0" w:space="0" w:color="auto"/>
        <w:left w:val="none" w:sz="0" w:space="0" w:color="auto"/>
        <w:bottom w:val="none" w:sz="0" w:space="0" w:color="auto"/>
        <w:right w:val="none" w:sz="0" w:space="0" w:color="auto"/>
      </w:divBdr>
    </w:div>
    <w:div w:id="322584149">
      <w:bodyDiv w:val="1"/>
      <w:marLeft w:val="0"/>
      <w:marRight w:val="0"/>
      <w:marTop w:val="0"/>
      <w:marBottom w:val="0"/>
      <w:divBdr>
        <w:top w:val="none" w:sz="0" w:space="0" w:color="auto"/>
        <w:left w:val="none" w:sz="0" w:space="0" w:color="auto"/>
        <w:bottom w:val="none" w:sz="0" w:space="0" w:color="auto"/>
        <w:right w:val="none" w:sz="0" w:space="0" w:color="auto"/>
      </w:divBdr>
      <w:divsChild>
        <w:div w:id="918172486">
          <w:marLeft w:val="0"/>
          <w:marRight w:val="0"/>
          <w:marTop w:val="0"/>
          <w:marBottom w:val="0"/>
          <w:divBdr>
            <w:top w:val="none" w:sz="0" w:space="0" w:color="auto"/>
            <w:left w:val="none" w:sz="0" w:space="0" w:color="auto"/>
            <w:bottom w:val="none" w:sz="0" w:space="0" w:color="auto"/>
            <w:right w:val="none" w:sz="0" w:space="0" w:color="auto"/>
          </w:divBdr>
        </w:div>
        <w:div w:id="303855801">
          <w:marLeft w:val="0"/>
          <w:marRight w:val="0"/>
          <w:marTop w:val="0"/>
          <w:marBottom w:val="0"/>
          <w:divBdr>
            <w:top w:val="none" w:sz="0" w:space="0" w:color="auto"/>
            <w:left w:val="none" w:sz="0" w:space="0" w:color="auto"/>
            <w:bottom w:val="none" w:sz="0" w:space="0" w:color="auto"/>
            <w:right w:val="none" w:sz="0" w:space="0" w:color="auto"/>
          </w:divBdr>
        </w:div>
        <w:div w:id="2097823985">
          <w:marLeft w:val="0"/>
          <w:marRight w:val="0"/>
          <w:marTop w:val="0"/>
          <w:marBottom w:val="0"/>
          <w:divBdr>
            <w:top w:val="none" w:sz="0" w:space="0" w:color="auto"/>
            <w:left w:val="none" w:sz="0" w:space="0" w:color="auto"/>
            <w:bottom w:val="none" w:sz="0" w:space="0" w:color="auto"/>
            <w:right w:val="none" w:sz="0" w:space="0" w:color="auto"/>
          </w:divBdr>
        </w:div>
        <w:div w:id="2011248509">
          <w:marLeft w:val="0"/>
          <w:marRight w:val="0"/>
          <w:marTop w:val="0"/>
          <w:marBottom w:val="0"/>
          <w:divBdr>
            <w:top w:val="none" w:sz="0" w:space="0" w:color="auto"/>
            <w:left w:val="none" w:sz="0" w:space="0" w:color="auto"/>
            <w:bottom w:val="none" w:sz="0" w:space="0" w:color="auto"/>
            <w:right w:val="none" w:sz="0" w:space="0" w:color="auto"/>
          </w:divBdr>
        </w:div>
        <w:div w:id="1396200157">
          <w:marLeft w:val="0"/>
          <w:marRight w:val="0"/>
          <w:marTop w:val="0"/>
          <w:marBottom w:val="0"/>
          <w:divBdr>
            <w:top w:val="none" w:sz="0" w:space="0" w:color="auto"/>
            <w:left w:val="none" w:sz="0" w:space="0" w:color="auto"/>
            <w:bottom w:val="none" w:sz="0" w:space="0" w:color="auto"/>
            <w:right w:val="none" w:sz="0" w:space="0" w:color="auto"/>
          </w:divBdr>
        </w:div>
      </w:divsChild>
    </w:div>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963653603">
      <w:bodyDiv w:val="1"/>
      <w:marLeft w:val="0"/>
      <w:marRight w:val="0"/>
      <w:marTop w:val="0"/>
      <w:marBottom w:val="0"/>
      <w:divBdr>
        <w:top w:val="none" w:sz="0" w:space="0" w:color="auto"/>
        <w:left w:val="none" w:sz="0" w:space="0" w:color="auto"/>
        <w:bottom w:val="none" w:sz="0" w:space="0" w:color="auto"/>
        <w:right w:val="none" w:sz="0" w:space="0" w:color="auto"/>
      </w:divBdr>
      <w:divsChild>
        <w:div w:id="1870490572">
          <w:marLeft w:val="0"/>
          <w:marRight w:val="0"/>
          <w:marTop w:val="0"/>
          <w:marBottom w:val="0"/>
          <w:divBdr>
            <w:top w:val="none" w:sz="0" w:space="0" w:color="auto"/>
            <w:left w:val="none" w:sz="0" w:space="0" w:color="auto"/>
            <w:bottom w:val="none" w:sz="0" w:space="0" w:color="auto"/>
            <w:right w:val="none" w:sz="0" w:space="0" w:color="auto"/>
          </w:divBdr>
        </w:div>
        <w:div w:id="139884260">
          <w:marLeft w:val="0"/>
          <w:marRight w:val="0"/>
          <w:marTop w:val="0"/>
          <w:marBottom w:val="0"/>
          <w:divBdr>
            <w:top w:val="none" w:sz="0" w:space="0" w:color="auto"/>
            <w:left w:val="none" w:sz="0" w:space="0" w:color="auto"/>
            <w:bottom w:val="none" w:sz="0" w:space="0" w:color="auto"/>
            <w:right w:val="none" w:sz="0" w:space="0" w:color="auto"/>
          </w:divBdr>
        </w:div>
        <w:div w:id="998196200">
          <w:marLeft w:val="0"/>
          <w:marRight w:val="0"/>
          <w:marTop w:val="0"/>
          <w:marBottom w:val="0"/>
          <w:divBdr>
            <w:top w:val="none" w:sz="0" w:space="0" w:color="auto"/>
            <w:left w:val="none" w:sz="0" w:space="0" w:color="auto"/>
            <w:bottom w:val="none" w:sz="0" w:space="0" w:color="auto"/>
            <w:right w:val="none" w:sz="0" w:space="0" w:color="auto"/>
          </w:divBdr>
        </w:div>
        <w:div w:id="997655123">
          <w:marLeft w:val="0"/>
          <w:marRight w:val="0"/>
          <w:marTop w:val="0"/>
          <w:marBottom w:val="0"/>
          <w:divBdr>
            <w:top w:val="none" w:sz="0" w:space="0" w:color="auto"/>
            <w:left w:val="none" w:sz="0" w:space="0" w:color="auto"/>
            <w:bottom w:val="none" w:sz="0" w:space="0" w:color="auto"/>
            <w:right w:val="none" w:sz="0" w:space="0" w:color="auto"/>
          </w:divBdr>
        </w:div>
        <w:div w:id="970134513">
          <w:marLeft w:val="0"/>
          <w:marRight w:val="0"/>
          <w:marTop w:val="0"/>
          <w:marBottom w:val="0"/>
          <w:divBdr>
            <w:top w:val="none" w:sz="0" w:space="0" w:color="auto"/>
            <w:left w:val="none" w:sz="0" w:space="0" w:color="auto"/>
            <w:bottom w:val="none" w:sz="0" w:space="0" w:color="auto"/>
            <w:right w:val="none" w:sz="0" w:space="0" w:color="auto"/>
          </w:divBdr>
        </w:div>
        <w:div w:id="618224713">
          <w:marLeft w:val="0"/>
          <w:marRight w:val="0"/>
          <w:marTop w:val="0"/>
          <w:marBottom w:val="0"/>
          <w:divBdr>
            <w:top w:val="none" w:sz="0" w:space="0" w:color="auto"/>
            <w:left w:val="none" w:sz="0" w:space="0" w:color="auto"/>
            <w:bottom w:val="none" w:sz="0" w:space="0" w:color="auto"/>
            <w:right w:val="none" w:sz="0" w:space="0" w:color="auto"/>
          </w:divBdr>
        </w:div>
        <w:div w:id="201862581">
          <w:marLeft w:val="0"/>
          <w:marRight w:val="0"/>
          <w:marTop w:val="0"/>
          <w:marBottom w:val="0"/>
          <w:divBdr>
            <w:top w:val="none" w:sz="0" w:space="0" w:color="auto"/>
            <w:left w:val="none" w:sz="0" w:space="0" w:color="auto"/>
            <w:bottom w:val="none" w:sz="0" w:space="0" w:color="auto"/>
            <w:right w:val="none" w:sz="0" w:space="0" w:color="auto"/>
          </w:divBdr>
        </w:div>
        <w:div w:id="448547686">
          <w:marLeft w:val="0"/>
          <w:marRight w:val="0"/>
          <w:marTop w:val="0"/>
          <w:marBottom w:val="0"/>
          <w:divBdr>
            <w:top w:val="none" w:sz="0" w:space="0" w:color="auto"/>
            <w:left w:val="none" w:sz="0" w:space="0" w:color="auto"/>
            <w:bottom w:val="none" w:sz="0" w:space="0" w:color="auto"/>
            <w:right w:val="none" w:sz="0" w:space="0" w:color="auto"/>
          </w:divBdr>
        </w:div>
        <w:div w:id="675882005">
          <w:marLeft w:val="0"/>
          <w:marRight w:val="0"/>
          <w:marTop w:val="0"/>
          <w:marBottom w:val="0"/>
          <w:divBdr>
            <w:top w:val="none" w:sz="0" w:space="0" w:color="auto"/>
            <w:left w:val="none" w:sz="0" w:space="0" w:color="auto"/>
            <w:bottom w:val="none" w:sz="0" w:space="0" w:color="auto"/>
            <w:right w:val="none" w:sz="0" w:space="0" w:color="auto"/>
          </w:divBdr>
        </w:div>
        <w:div w:id="1549489331">
          <w:marLeft w:val="0"/>
          <w:marRight w:val="0"/>
          <w:marTop w:val="0"/>
          <w:marBottom w:val="0"/>
          <w:divBdr>
            <w:top w:val="none" w:sz="0" w:space="0" w:color="auto"/>
            <w:left w:val="none" w:sz="0" w:space="0" w:color="auto"/>
            <w:bottom w:val="none" w:sz="0" w:space="0" w:color="auto"/>
            <w:right w:val="none" w:sz="0" w:space="0" w:color="auto"/>
          </w:divBdr>
        </w:div>
        <w:div w:id="1827553903">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439108355">
      <w:bodyDiv w:val="1"/>
      <w:marLeft w:val="0"/>
      <w:marRight w:val="0"/>
      <w:marTop w:val="0"/>
      <w:marBottom w:val="0"/>
      <w:divBdr>
        <w:top w:val="none" w:sz="0" w:space="0" w:color="auto"/>
        <w:left w:val="none" w:sz="0" w:space="0" w:color="auto"/>
        <w:bottom w:val="none" w:sz="0" w:space="0" w:color="auto"/>
        <w:right w:val="none" w:sz="0" w:space="0" w:color="auto"/>
      </w:divBdr>
      <w:divsChild>
        <w:div w:id="359169350">
          <w:marLeft w:val="0"/>
          <w:marRight w:val="0"/>
          <w:marTop w:val="0"/>
          <w:marBottom w:val="0"/>
          <w:divBdr>
            <w:top w:val="none" w:sz="0" w:space="0" w:color="auto"/>
            <w:left w:val="none" w:sz="0" w:space="0" w:color="auto"/>
            <w:bottom w:val="none" w:sz="0" w:space="0" w:color="auto"/>
            <w:right w:val="none" w:sz="0" w:space="0" w:color="auto"/>
          </w:divBdr>
        </w:div>
        <w:div w:id="244658060">
          <w:marLeft w:val="0"/>
          <w:marRight w:val="0"/>
          <w:marTop w:val="0"/>
          <w:marBottom w:val="0"/>
          <w:divBdr>
            <w:top w:val="none" w:sz="0" w:space="0" w:color="auto"/>
            <w:left w:val="none" w:sz="0" w:space="0" w:color="auto"/>
            <w:bottom w:val="none" w:sz="0" w:space="0" w:color="auto"/>
            <w:right w:val="none" w:sz="0" w:space="0" w:color="auto"/>
          </w:divBdr>
        </w:div>
        <w:div w:id="505362353">
          <w:marLeft w:val="0"/>
          <w:marRight w:val="0"/>
          <w:marTop w:val="0"/>
          <w:marBottom w:val="0"/>
          <w:divBdr>
            <w:top w:val="none" w:sz="0" w:space="0" w:color="auto"/>
            <w:left w:val="none" w:sz="0" w:space="0" w:color="auto"/>
            <w:bottom w:val="none" w:sz="0" w:space="0" w:color="auto"/>
            <w:right w:val="none" w:sz="0" w:space="0" w:color="auto"/>
          </w:divBdr>
        </w:div>
        <w:div w:id="575435083">
          <w:marLeft w:val="0"/>
          <w:marRight w:val="0"/>
          <w:marTop w:val="0"/>
          <w:marBottom w:val="0"/>
          <w:divBdr>
            <w:top w:val="none" w:sz="0" w:space="0" w:color="auto"/>
            <w:left w:val="none" w:sz="0" w:space="0" w:color="auto"/>
            <w:bottom w:val="none" w:sz="0" w:space="0" w:color="auto"/>
            <w:right w:val="none" w:sz="0" w:space="0" w:color="auto"/>
          </w:divBdr>
        </w:div>
        <w:div w:id="1966277762">
          <w:marLeft w:val="0"/>
          <w:marRight w:val="0"/>
          <w:marTop w:val="0"/>
          <w:marBottom w:val="0"/>
          <w:divBdr>
            <w:top w:val="none" w:sz="0" w:space="0" w:color="auto"/>
            <w:left w:val="none" w:sz="0" w:space="0" w:color="auto"/>
            <w:bottom w:val="none" w:sz="0" w:space="0" w:color="auto"/>
            <w:right w:val="none" w:sz="0" w:space="0" w:color="auto"/>
          </w:divBdr>
        </w:div>
        <w:div w:id="2098017805">
          <w:marLeft w:val="0"/>
          <w:marRight w:val="0"/>
          <w:marTop w:val="0"/>
          <w:marBottom w:val="0"/>
          <w:divBdr>
            <w:top w:val="none" w:sz="0" w:space="0" w:color="auto"/>
            <w:left w:val="none" w:sz="0" w:space="0" w:color="auto"/>
            <w:bottom w:val="none" w:sz="0" w:space="0" w:color="auto"/>
            <w:right w:val="none" w:sz="0" w:space="0" w:color="auto"/>
          </w:divBdr>
        </w:div>
        <w:div w:id="725450590">
          <w:marLeft w:val="0"/>
          <w:marRight w:val="0"/>
          <w:marTop w:val="0"/>
          <w:marBottom w:val="0"/>
          <w:divBdr>
            <w:top w:val="none" w:sz="0" w:space="0" w:color="auto"/>
            <w:left w:val="none" w:sz="0" w:space="0" w:color="auto"/>
            <w:bottom w:val="none" w:sz="0" w:space="0" w:color="auto"/>
            <w:right w:val="none" w:sz="0" w:space="0" w:color="auto"/>
          </w:divBdr>
        </w:div>
        <w:div w:id="1465660200">
          <w:marLeft w:val="0"/>
          <w:marRight w:val="0"/>
          <w:marTop w:val="0"/>
          <w:marBottom w:val="0"/>
          <w:divBdr>
            <w:top w:val="none" w:sz="0" w:space="0" w:color="auto"/>
            <w:left w:val="none" w:sz="0" w:space="0" w:color="auto"/>
            <w:bottom w:val="none" w:sz="0" w:space="0" w:color="auto"/>
            <w:right w:val="none" w:sz="0" w:space="0" w:color="auto"/>
          </w:divBdr>
        </w:div>
        <w:div w:id="680274877">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2069378043">
              <w:marLeft w:val="0"/>
              <w:marRight w:val="0"/>
              <w:marTop w:val="0"/>
              <w:marBottom w:val="0"/>
              <w:divBdr>
                <w:top w:val="none" w:sz="0" w:space="0" w:color="auto"/>
                <w:left w:val="none" w:sz="0" w:space="0" w:color="auto"/>
                <w:bottom w:val="none" w:sz="0" w:space="0" w:color="auto"/>
                <w:right w:val="none" w:sz="0" w:space="0" w:color="auto"/>
              </w:divBdr>
            </w:div>
            <w:div w:id="802891124">
              <w:marLeft w:val="0"/>
              <w:marRight w:val="0"/>
              <w:marTop w:val="0"/>
              <w:marBottom w:val="0"/>
              <w:divBdr>
                <w:top w:val="none" w:sz="0" w:space="0" w:color="auto"/>
                <w:left w:val="none" w:sz="0" w:space="0" w:color="auto"/>
                <w:bottom w:val="none" w:sz="0" w:space="0" w:color="auto"/>
                <w:right w:val="none" w:sz="0" w:space="0" w:color="auto"/>
              </w:divBdr>
            </w:div>
            <w:div w:id="1625884657">
              <w:marLeft w:val="0"/>
              <w:marRight w:val="0"/>
              <w:marTop w:val="0"/>
              <w:marBottom w:val="0"/>
              <w:divBdr>
                <w:top w:val="none" w:sz="0" w:space="0" w:color="auto"/>
                <w:left w:val="none" w:sz="0" w:space="0" w:color="auto"/>
                <w:bottom w:val="none" w:sz="0" w:space="0" w:color="auto"/>
                <w:right w:val="none" w:sz="0" w:space="0" w:color="auto"/>
              </w:divBdr>
            </w:div>
            <w:div w:id="1080369062">
              <w:marLeft w:val="0"/>
              <w:marRight w:val="0"/>
              <w:marTop w:val="0"/>
              <w:marBottom w:val="0"/>
              <w:divBdr>
                <w:top w:val="none" w:sz="0" w:space="0" w:color="auto"/>
                <w:left w:val="none" w:sz="0" w:space="0" w:color="auto"/>
                <w:bottom w:val="none" w:sz="0" w:space="0" w:color="auto"/>
                <w:right w:val="none" w:sz="0" w:space="0" w:color="auto"/>
              </w:divBdr>
            </w:div>
          </w:divsChild>
        </w:div>
        <w:div w:id="1493645931">
          <w:marLeft w:val="0"/>
          <w:marRight w:val="0"/>
          <w:marTop w:val="0"/>
          <w:marBottom w:val="0"/>
          <w:divBdr>
            <w:top w:val="none" w:sz="0" w:space="0" w:color="auto"/>
            <w:left w:val="none" w:sz="0" w:space="0" w:color="auto"/>
            <w:bottom w:val="none" w:sz="0" w:space="0" w:color="auto"/>
            <w:right w:val="none" w:sz="0" w:space="0" w:color="auto"/>
          </w:divBdr>
          <w:divsChild>
            <w:div w:id="521238115">
              <w:marLeft w:val="0"/>
              <w:marRight w:val="0"/>
              <w:marTop w:val="0"/>
              <w:marBottom w:val="0"/>
              <w:divBdr>
                <w:top w:val="none" w:sz="0" w:space="0" w:color="auto"/>
                <w:left w:val="none" w:sz="0" w:space="0" w:color="auto"/>
                <w:bottom w:val="none" w:sz="0" w:space="0" w:color="auto"/>
                <w:right w:val="none" w:sz="0" w:space="0" w:color="auto"/>
              </w:divBdr>
            </w:div>
            <w:div w:id="1483233891">
              <w:marLeft w:val="0"/>
              <w:marRight w:val="0"/>
              <w:marTop w:val="0"/>
              <w:marBottom w:val="0"/>
              <w:divBdr>
                <w:top w:val="none" w:sz="0" w:space="0" w:color="auto"/>
                <w:left w:val="none" w:sz="0" w:space="0" w:color="auto"/>
                <w:bottom w:val="none" w:sz="0" w:space="0" w:color="auto"/>
                <w:right w:val="none" w:sz="0" w:space="0" w:color="auto"/>
              </w:divBdr>
            </w:div>
            <w:div w:id="806820869">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223640788">
              <w:marLeft w:val="0"/>
              <w:marRight w:val="0"/>
              <w:marTop w:val="0"/>
              <w:marBottom w:val="0"/>
              <w:divBdr>
                <w:top w:val="none" w:sz="0" w:space="0" w:color="auto"/>
                <w:left w:val="none" w:sz="0" w:space="0" w:color="auto"/>
                <w:bottom w:val="none" w:sz="0" w:space="0" w:color="auto"/>
                <w:right w:val="none" w:sz="0" w:space="0" w:color="auto"/>
              </w:divBdr>
            </w:div>
          </w:divsChild>
        </w:div>
        <w:div w:id="1025908600">
          <w:marLeft w:val="0"/>
          <w:marRight w:val="0"/>
          <w:marTop w:val="0"/>
          <w:marBottom w:val="0"/>
          <w:divBdr>
            <w:top w:val="none" w:sz="0" w:space="0" w:color="auto"/>
            <w:left w:val="none" w:sz="0" w:space="0" w:color="auto"/>
            <w:bottom w:val="none" w:sz="0" w:space="0" w:color="auto"/>
            <w:right w:val="none" w:sz="0" w:space="0" w:color="auto"/>
          </w:divBdr>
        </w:div>
      </w:divsChild>
    </w:div>
    <w:div w:id="1467967577">
      <w:bodyDiv w:val="1"/>
      <w:marLeft w:val="0"/>
      <w:marRight w:val="0"/>
      <w:marTop w:val="0"/>
      <w:marBottom w:val="0"/>
      <w:divBdr>
        <w:top w:val="none" w:sz="0" w:space="0" w:color="auto"/>
        <w:left w:val="none" w:sz="0" w:space="0" w:color="auto"/>
        <w:bottom w:val="none" w:sz="0" w:space="0" w:color="auto"/>
        <w:right w:val="none" w:sz="0" w:space="0" w:color="auto"/>
      </w:divBdr>
      <w:divsChild>
        <w:div w:id="2078090745">
          <w:marLeft w:val="0"/>
          <w:marRight w:val="0"/>
          <w:marTop w:val="0"/>
          <w:marBottom w:val="0"/>
          <w:divBdr>
            <w:top w:val="none" w:sz="0" w:space="0" w:color="auto"/>
            <w:left w:val="none" w:sz="0" w:space="0" w:color="auto"/>
            <w:bottom w:val="none" w:sz="0" w:space="0" w:color="auto"/>
            <w:right w:val="none" w:sz="0" w:space="0" w:color="auto"/>
          </w:divBdr>
        </w:div>
        <w:div w:id="1157841716">
          <w:marLeft w:val="0"/>
          <w:marRight w:val="0"/>
          <w:marTop w:val="0"/>
          <w:marBottom w:val="0"/>
          <w:divBdr>
            <w:top w:val="none" w:sz="0" w:space="0" w:color="auto"/>
            <w:left w:val="none" w:sz="0" w:space="0" w:color="auto"/>
            <w:bottom w:val="none" w:sz="0" w:space="0" w:color="auto"/>
            <w:right w:val="none" w:sz="0" w:space="0" w:color="auto"/>
          </w:divBdr>
        </w:div>
        <w:div w:id="1088190046">
          <w:marLeft w:val="0"/>
          <w:marRight w:val="0"/>
          <w:marTop w:val="0"/>
          <w:marBottom w:val="0"/>
          <w:divBdr>
            <w:top w:val="none" w:sz="0" w:space="0" w:color="auto"/>
            <w:left w:val="none" w:sz="0" w:space="0" w:color="auto"/>
            <w:bottom w:val="none" w:sz="0" w:space="0" w:color="auto"/>
            <w:right w:val="none" w:sz="0" w:space="0" w:color="auto"/>
          </w:divBdr>
        </w:div>
        <w:div w:id="800147655">
          <w:marLeft w:val="0"/>
          <w:marRight w:val="0"/>
          <w:marTop w:val="0"/>
          <w:marBottom w:val="0"/>
          <w:divBdr>
            <w:top w:val="none" w:sz="0" w:space="0" w:color="auto"/>
            <w:left w:val="none" w:sz="0" w:space="0" w:color="auto"/>
            <w:bottom w:val="none" w:sz="0" w:space="0" w:color="auto"/>
            <w:right w:val="none" w:sz="0" w:space="0" w:color="auto"/>
          </w:divBdr>
        </w:div>
        <w:div w:id="110438552">
          <w:marLeft w:val="0"/>
          <w:marRight w:val="0"/>
          <w:marTop w:val="0"/>
          <w:marBottom w:val="0"/>
          <w:divBdr>
            <w:top w:val="none" w:sz="0" w:space="0" w:color="auto"/>
            <w:left w:val="none" w:sz="0" w:space="0" w:color="auto"/>
            <w:bottom w:val="none" w:sz="0" w:space="0" w:color="auto"/>
            <w:right w:val="none" w:sz="0" w:space="0" w:color="auto"/>
          </w:divBdr>
        </w:div>
      </w:divsChild>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1">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 w:id="425351063">
          <w:marLeft w:val="0"/>
          <w:marRight w:val="0"/>
          <w:marTop w:val="0"/>
          <w:marBottom w:val="0"/>
          <w:divBdr>
            <w:top w:val="none" w:sz="0" w:space="0" w:color="auto"/>
            <w:left w:val="none" w:sz="0" w:space="0" w:color="auto"/>
            <w:bottom w:val="none" w:sz="0" w:space="0" w:color="auto"/>
            <w:right w:val="none" w:sz="0" w:space="0" w:color="auto"/>
          </w:divBdr>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fdround@dca.ga.gov" TargetMode="External"/><Relationship Id="rId18" Type="http://schemas.openxmlformats.org/officeDocument/2006/relationships/image" Target="media/image2.png"/><Relationship Id="rId26" Type="http://schemas.openxmlformats.org/officeDocument/2006/relationships/hyperlink" Target="https://www.legis.ga.gov/" TargetMode="External"/><Relationship Id="rId39"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21" Type="http://schemas.openxmlformats.org/officeDocument/2006/relationships/hyperlink" Target="https://www.dca.ga.gov/node/4593" TargetMode="External"/><Relationship Id="rId34" Type="http://schemas.openxmlformats.org/officeDocument/2006/relationships/hyperlink" Target="https://www.dca.ga.gov/safe-affordable-housing/rental-housing-development/housing-tax-credit-program-lihtc/qualified-0/2021" TargetMode="External"/><Relationship Id="rId42" Type="http://schemas.openxmlformats.org/officeDocument/2006/relationships/hyperlink" Target="https://www.dca.ga.gov/safe-affordable-housing/rental-housing-development/housing-tax-credit-program-lihtc" TargetMode="External"/><Relationship Id="rId47" Type="http://schemas.openxmlformats.org/officeDocument/2006/relationships/hyperlink" Target="https://www.dca.ga.gov/safe-affordable-housing/rental-housing-development/housing-tax-credit-program-lihtc/qualified-0/2021"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ca.ga.gov/node/7252" TargetMode="External"/><Relationship Id="rId29" Type="http://schemas.openxmlformats.org/officeDocument/2006/relationships/hyperlink" Target="https://www.dca.ga.gov/node/3814" TargetMode="External"/><Relationship Id="rId11" Type="http://schemas.openxmlformats.org/officeDocument/2006/relationships/image" Target="media/image1.emf"/><Relationship Id="rId24" Type="http://schemas.openxmlformats.org/officeDocument/2006/relationships/image" Target="media/image5.png"/><Relationship Id="rId32" Type="http://schemas.openxmlformats.org/officeDocument/2006/relationships/hyperlink" Target="https://www.cdfifund.gov/programs-training/programs/cdfi-program" TargetMode="External"/><Relationship Id="rId37" Type="http://schemas.openxmlformats.org/officeDocument/2006/relationships/hyperlink" Target="https://www.dca.ga.gov/node/6478" TargetMode="External"/><Relationship Id="rId40" Type="http://schemas.openxmlformats.org/officeDocument/2006/relationships/hyperlink" Target="https://www.hud.gov/sites/documents/19787_CH03.PDF" TargetMode="External"/><Relationship Id="rId45" Type="http://schemas.openxmlformats.org/officeDocument/2006/relationships/hyperlink" Target="https://www.dca.ga.gov/sites/default/files/ccrpi_scores_table.pdf" TargetMode="External"/><Relationship Id="rId5" Type="http://schemas.openxmlformats.org/officeDocument/2006/relationships/numbering" Target="numbering.xml"/><Relationship Id="rId15" Type="http://schemas.openxmlformats.org/officeDocument/2006/relationships/hyperlink" Target="https://www.dca.ga.gov/safe-affordable-housing/rental-housing-development/housing-tax-credit-program-lihtc/qualified-0/2021" TargetMode="External"/><Relationship Id="rId23" Type="http://schemas.openxmlformats.org/officeDocument/2006/relationships/hyperlink" Target="https://www.youtube.com/watch?v=VozXGGf8Ueg&amp;t=503s%20" TargetMode="External"/><Relationship Id="rId28" Type="http://schemas.openxmlformats.org/officeDocument/2006/relationships/hyperlink" Target="mailto:HFDround@dca.ga.gov" TargetMode="External"/><Relationship Id="rId36" Type="http://schemas.openxmlformats.org/officeDocument/2006/relationships/hyperlink" Target="https://www.dca.ga.gov/node/7252"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dca.ga.gov/safe-affordable-housing/rental-housing-development/housing-tax-credit-program-lihtc/qualified-0/2021" TargetMode="External"/><Relationship Id="rId44"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 Id="rId22" Type="http://schemas.openxmlformats.org/officeDocument/2006/relationships/hyperlink" Target="mailto:HomelessInfo@dca.ga.gov" TargetMode="External"/><Relationship Id="rId27" Type="http://schemas.openxmlformats.org/officeDocument/2006/relationships/hyperlink" Target="https://www.dca.ga.gov/safe-affordable-housing/rental-housing-development/housing-tax-credit-program-lihtc/qualified-0/2021" TargetMode="External"/><Relationship Id="rId30" Type="http://schemas.openxmlformats.org/officeDocument/2006/relationships/hyperlink" Target="https://www.dca.ga.gov/safe-affordable-housing/rental-housing-development/housing-tax-credit-program-lihtc/qualified-0/2021" TargetMode="External"/><Relationship Id="rId35" Type="http://schemas.openxmlformats.org/officeDocument/2006/relationships/hyperlink" Target="https://www.dca.ga.gov/safe-affordable-housing/rental-housing-development/housing-tax-credit-program-lihtc/qualified-0/2021" TargetMode="External"/><Relationship Id="rId43"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48" Type="http://schemas.openxmlformats.org/officeDocument/2006/relationships/hyperlink" Target="https://gcc02.safelinks.protection.outlook.com/?url=https%3A%2F%2Fwww.dca.ga.gov%2Fsafe-affordable-housing%2Frental-housing-development%2Fhousing-tax-credit-program-lihtc%2Fqualified-0%2F2021&amp;data=04%7C01%7CBryce.Farbstein%40dca.ga.gov%7C89ae262f65464ffd6a5208d8b98d13d1%7Cdc9db449fad64fcd899014394088d4ec%7C1%7C0%7C637463362872978216%7CUnknown%7CTWFpbGZsb3d8eyJWIjoiMC4wLjAwMDAiLCJQIjoiV2luMzIiLCJBTiI6Ik1haWwiLCJXVCI6Mn0%3D%7C1000&amp;sdata=riLDUih8DPBiUDSwZ7lYCK6t6HtPeVPBUIYjlAK6zwQ%3D&amp;reserved=0"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dca.ga.gov/safe-affordable-housing/rental-housing-development/housing-tax-credit-program-lihtc/qualified-0/2021" TargetMode="External"/><Relationship Id="rId17" Type="http://schemas.openxmlformats.org/officeDocument/2006/relationships/hyperlink" Target="mailto:hfdround@dca.ga.gov" TargetMode="External"/><Relationship Id="rId25" Type="http://schemas.openxmlformats.org/officeDocument/2006/relationships/hyperlink" Target="https://www.dca.ga.gov/safe-affordable-housing/rental-housing-development/housing-tax-credit-program-lihtc/qualified-0/2021" TargetMode="External"/><Relationship Id="rId33" Type="http://schemas.openxmlformats.org/officeDocument/2006/relationships/hyperlink" Target="https://www.dca.ga.gov/node/7253" TargetMode="External"/><Relationship Id="rId38"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46" Type="http://schemas.openxmlformats.org/officeDocument/2006/relationships/hyperlink" Target="https://www.dca.ga.gov/sites/default/files/2021ccrpi_scores_table.pdf" TargetMode="External"/><Relationship Id="rId20" Type="http://schemas.openxmlformats.org/officeDocument/2006/relationships/image" Target="media/image4.png"/><Relationship Id="rId41" Type="http://schemas.openxmlformats.org/officeDocument/2006/relationships/hyperlink" Target="https://www.dca.ga.gov/sites/default/files/2017_chdo_certification_application_0.doc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customXml/itemProps2.xml><?xml version="1.0" encoding="utf-8"?>
<ds:datastoreItem xmlns:ds="http://schemas.openxmlformats.org/officeDocument/2006/customXml" ds:itemID="{36CA9A69-CD3B-44FD-A2A0-AD4169BB2B1F}">
  <ds:schemaRefs>
    <ds:schemaRef ds:uri="http://schemas.microsoft.com/office/2006/documentManagement/types"/>
    <ds:schemaRef ds:uri="http://schemas.microsoft.com/office/2006/metadata/properties"/>
    <ds:schemaRef ds:uri="431100d4-4470-42c1-96bc-46686c1829ae"/>
    <ds:schemaRef ds:uri="4425f765-7ff5-4475-924d-a1e4ebf7f4e1"/>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8B38AE88-C3A1-40A0-8531-0D091172E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CB819E-9CCA-4FCD-90F4-6C873F641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18611</Words>
  <Characters>106085</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cp:revision>
  <dcterms:created xsi:type="dcterms:W3CDTF">2021-05-14T15:19:00Z</dcterms:created>
  <dcterms:modified xsi:type="dcterms:W3CDTF">2021-05-14T15:19:00Z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0x010100FD36E2DBE9C0E34A916604E87FFB7DA5</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